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224AA" w:rsidRDefault="004A746F">
      <w:pPr>
        <w:spacing w:after="336" w:line="278" w:lineRule="auto"/>
        <w:ind w:left="450" w:right="8" w:hanging="10"/>
        <w:jc w:val="center"/>
      </w:pPr>
      <w:r>
        <w:rPr>
          <w:rFonts w:ascii="Arial" w:eastAsia="Arial" w:hAnsi="Arial" w:cs="Arial"/>
          <w:b/>
        </w:rPr>
        <w:t>1.    Všeobecné údaje</w:t>
      </w:r>
    </w:p>
    <w:p w:rsidR="004224AA" w:rsidRDefault="004A746F">
      <w:pPr>
        <w:tabs>
          <w:tab w:val="center" w:pos="832"/>
        </w:tabs>
        <w:spacing w:after="147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Organizácia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ŠTOR-investičná spol. s r.o.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Čajakova 19,  811 05 Bratislava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IČO : 31429386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DIČ : 2021103326</w:t>
      </w:r>
    </w:p>
    <w:p w:rsidR="004224AA" w:rsidRDefault="004A746F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Registrácia : Obch. reg. okr. súdu BAI Odd. Sr.o., Vl. č. Vložka číslo:  39468/B</w:t>
      </w:r>
    </w:p>
    <w:p w:rsidR="004224AA" w:rsidRDefault="004A746F">
      <w:pPr>
        <w:tabs>
          <w:tab w:val="center" w:pos="166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Údaje o konsolidovanom celku, a to</w:t>
      </w:r>
    </w:p>
    <w:p w:rsidR="004224AA" w:rsidRDefault="004A746F">
      <w:pPr>
        <w:numPr>
          <w:ilvl w:val="0"/>
          <w:numId w:val="1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obchodné meno a sídlo konsolidujúcej účtovnej jednotky, ktorá zostavuje konsolidovanú účtovnú závierku  -uvádza sa aj obchodné meno a sídlo účtovnej jednotky</w:t>
      </w:r>
    </w:p>
    <w:p w:rsidR="004224AA" w:rsidRDefault="004A746F">
      <w:pPr>
        <w:numPr>
          <w:ilvl w:val="0"/>
          <w:numId w:val="1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ak je účtovná jednotka materskou účtovnou jednotkou - obchodné meno a sídlo dcérskych účtovných jednotiek</w:t>
      </w:r>
    </w:p>
    <w:p w:rsidR="004224AA" w:rsidRDefault="004A746F">
      <w:pPr>
        <w:tabs>
          <w:tab w:val="center" w:pos="1979"/>
        </w:tabs>
        <w:spacing w:after="56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Priemerný prepočítaný počet zamestnancov.</w:t>
      </w:r>
    </w:p>
    <w:p w:rsidR="004224AA" w:rsidRDefault="004A746F">
      <w:pPr>
        <w:spacing w:after="336" w:line="278" w:lineRule="auto"/>
        <w:ind w:left="450" w:hanging="10"/>
        <w:jc w:val="center"/>
      </w:pPr>
      <w:r>
        <w:rPr>
          <w:rFonts w:ascii="Arial" w:eastAsia="Arial" w:hAnsi="Arial" w:cs="Arial"/>
          <w:b/>
        </w:rPr>
        <w:t>2.    Informácie o účtovných zásadách a účtovných metódach</w:t>
      </w:r>
    </w:p>
    <w:p w:rsidR="004224AA" w:rsidRDefault="004A746F">
      <w:pPr>
        <w:tabs>
          <w:tab w:val="center" w:pos="1992"/>
        </w:tabs>
        <w:spacing w:after="149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Východiská pre zostavenie účtovnej závierky</w:t>
      </w:r>
    </w:p>
    <w:p w:rsidR="004224AA" w:rsidRDefault="004A746F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Účtovná závierka bola zostavená za predpokladu, že  účtovná jednotka bude nepretržite pokračovať vo svojej činnosti</w:t>
      </w:r>
    </w:p>
    <w:p w:rsidR="004224AA" w:rsidRDefault="004A746F">
      <w:pPr>
        <w:tabs>
          <w:tab w:val="center" w:pos="275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oceňovania jednotlivých položiek majetku a záväzkov, a to</w:t>
      </w:r>
    </w:p>
    <w:p w:rsidR="004224AA" w:rsidRDefault="004A746F">
      <w:pPr>
        <w:spacing w:after="82" w:line="267" w:lineRule="auto"/>
        <w:ind w:left="557" w:hanging="10"/>
      </w:pPr>
      <w:r>
        <w:rPr>
          <w:rFonts w:ascii="Arial" w:eastAsia="Arial" w:hAnsi="Arial" w:cs="Arial"/>
          <w:sz w:val="16"/>
        </w:rPr>
        <w:t>a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dlhodobého nehmotného majetku, dlhodobého hmotného majetku a dlhodobého finančného majetku</w:t>
      </w:r>
    </w:p>
    <w:p w:rsidR="004224AA" w:rsidRDefault="004A746F">
      <w:pPr>
        <w:spacing w:after="35" w:line="265" w:lineRule="auto"/>
        <w:ind w:left="1105" w:right="1333" w:hanging="10"/>
        <w:jc w:val="both"/>
      </w:pPr>
      <w:r>
        <w:rPr>
          <w:rFonts w:ascii="Arial" w:eastAsia="Arial" w:hAnsi="Arial" w:cs="Arial"/>
          <w:sz w:val="16"/>
        </w:rPr>
        <w:t>Dlhodobý majetok nakupovaný sa oceňuje obstarávacou cenou, ktorá zahŕňa cenu obstarania a náklady súvisiace s obstaraním (clo, prepravu, montáž, poistné a pod.).</w:t>
      </w:r>
    </w:p>
    <w:p w:rsidR="004224AA" w:rsidRDefault="004A746F">
      <w:pPr>
        <w:spacing w:after="0" w:line="389" w:lineRule="auto"/>
        <w:ind w:left="553" w:right="1177" w:firstLine="557"/>
        <w:jc w:val="both"/>
      </w:pPr>
      <w:r>
        <w:rPr>
          <w:rFonts w:ascii="Arial" w:eastAsia="Arial" w:hAnsi="Arial" w:cs="Arial"/>
          <w:sz w:val="16"/>
        </w:rPr>
        <w:t>Dlhodobý majetok vytvorený vlastnou činnosťou sa oceňuje vlastnými nákladmi. Vlastnými nákladmi sú všetky priame náklady vynaložené na výrobu alebo inú činnosť a nepriame náklady, ktoré sa vzťahujú na výrobu alebo inú činnosť. b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zásob obstaraných kúpou, zásob vytvorených vlastnou činnosťou</w:t>
      </w:r>
    </w:p>
    <w:p w:rsidR="004224AA" w:rsidRDefault="004A746F">
      <w:pPr>
        <w:spacing w:after="0" w:line="464" w:lineRule="auto"/>
        <w:ind w:left="562" w:right="905" w:firstLine="548"/>
        <w:jc w:val="both"/>
      </w:pPr>
      <w:r>
        <w:rPr>
          <w:rFonts w:ascii="Arial" w:eastAsia="Arial" w:hAnsi="Arial" w:cs="Arial"/>
          <w:sz w:val="16"/>
        </w:rPr>
        <w:t>Zásoby sa oceňujú nižšou z nasledujúcich hodnôt: obstarávacou cenou (nakupované zásoby) alebo vlastnými nákladmi c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pohľadávok</w:t>
      </w:r>
    </w:p>
    <w:p w:rsidR="004224AA" w:rsidRDefault="004A746F">
      <w:pPr>
        <w:spacing w:after="242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Pohľadávky pri ich vzniku sa oceňujú ich menovitou hodnotou;</w:t>
      </w:r>
    </w:p>
    <w:p w:rsidR="004224AA" w:rsidRDefault="004A746F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krátkodobého finančného majetku</w:t>
      </w:r>
    </w:p>
    <w:p w:rsidR="004224AA" w:rsidRDefault="004A746F">
      <w:pPr>
        <w:spacing w:after="237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Cenné papiere a podiely (okrem cenných papierov na obchodovanie) sa oceňujú obstarávacími cenami vrátane nákladov súvisiacich s obstaraním.</w:t>
      </w:r>
    </w:p>
    <w:p w:rsidR="004224AA" w:rsidRDefault="004A746F">
      <w:pPr>
        <w:numPr>
          <w:ilvl w:val="0"/>
          <w:numId w:val="2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záväzkov vrátane rezerv, dlhopisov, pôžičiek a úverov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Záväzky pri ich vzniku sa oceňujú menovitou hodnotou.</w:t>
      </w:r>
    </w:p>
    <w:p w:rsidR="004224AA" w:rsidRDefault="004A746F">
      <w:pPr>
        <w:spacing w:after="35" w:line="265" w:lineRule="auto"/>
        <w:ind w:left="1105" w:right="1336" w:hanging="10"/>
        <w:jc w:val="both"/>
      </w:pPr>
      <w:r>
        <w:rPr>
          <w:rFonts w:ascii="Arial" w:eastAsia="Arial" w:hAnsi="Arial" w:cs="Arial"/>
          <w:sz w:val="16"/>
        </w:rPr>
        <w:t>Ak sa pri inventarizácii zistí, že suma záväzkov je iná ako ich výška v účtovníctve, uvedú sa záväzky v účtovníctve a v účtovnej závierke v tomto zistenom ocenení</w:t>
      </w:r>
    </w:p>
    <w:p w:rsidR="004224AA" w:rsidRDefault="004A746F">
      <w:pPr>
        <w:spacing w:after="35" w:line="389" w:lineRule="auto"/>
        <w:ind w:left="589" w:right="1451" w:firstLine="521"/>
        <w:jc w:val="both"/>
      </w:pPr>
      <w:r>
        <w:rPr>
          <w:rFonts w:ascii="Arial" w:eastAsia="Arial" w:hAnsi="Arial" w:cs="Arial"/>
          <w:sz w:val="16"/>
        </w:rPr>
        <w:lastRenderedPageBreak/>
        <w:t>Rezervy sú záväzky s neurčitým časovým vymedzením alebo výškou; tvoria sa na krytie známych rizík alebo strát z podnikania. Oceňujú sa v očakávanej výške záväzku f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derivátových  operácii</w:t>
      </w:r>
    </w:p>
    <w:p w:rsidR="004224AA" w:rsidRDefault="004A746F">
      <w:pPr>
        <w:spacing w:after="318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Deriváty sa oceňujú reálnou hodnotou.</w:t>
      </w:r>
    </w:p>
    <w:p w:rsidR="004224AA" w:rsidRDefault="004A746F">
      <w:pPr>
        <w:spacing w:after="102" w:line="324" w:lineRule="auto"/>
        <w:ind w:left="525" w:right="709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:rsidR="004224AA" w:rsidRDefault="004A746F">
      <w:pPr>
        <w:spacing w:after="281" w:line="313" w:lineRule="auto"/>
        <w:ind w:left="1110" w:right="490"/>
      </w:pPr>
      <w:r>
        <w:rPr>
          <w:rFonts w:ascii="Arial" w:eastAsia="Arial" w:hAnsi="Arial" w:cs="Arial"/>
          <w:sz w:val="16"/>
        </w:rPr>
        <w:t>Odpisy dlhodobého  nehmotného majetku sú stanovené v vychádzajúc  z predpokladanej doby  jeho  používania a predpokladaného priebehu jeho opotrebenia. Odpisovať sa začína prvým dňom mesiaca nasledujúceho po uvedení dlhodobého majetku do používania.</w:t>
      </w:r>
    </w:p>
    <w:p w:rsidR="004224AA" w:rsidRDefault="004A746F">
      <w:pPr>
        <w:spacing w:after="371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Zmeny účtovných zásad a zmeny účtovných metód s uvedením dôvodu týchto zmien a vyčíslením ich vplyvu na finančnú hodnotu  majetku, záväzkov, základného imania a výsledku hospodárenia účtovnej jednotky</w:t>
      </w:r>
    </w:p>
    <w:p w:rsidR="004224AA" w:rsidRDefault="004A746F">
      <w:pPr>
        <w:tabs>
          <w:tab w:val="center" w:pos="2324"/>
        </w:tabs>
        <w:spacing w:after="370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dotáciách a ich oceňovanie v účtovníctve</w:t>
      </w:r>
    </w:p>
    <w:p w:rsidR="004224AA" w:rsidRDefault="004A746F">
      <w:pPr>
        <w:spacing w:after="570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účtovaní významných opráv chýb minulých účtovných období v bežnom účtovnom období s uvedením vplyvu na  nerozdelený zisk minulých rokov alebo neuhradenú stratu minulých rokov; súčasne sa môže uviesť aj účtovanie nevýznamných chýb minulých účtovných období v bežnom účtovnom období s uvedením vplyvu na  výsledok hospodárenia bežného účtovného obdobia.</w:t>
      </w:r>
    </w:p>
    <w:p w:rsidR="004224AA" w:rsidRDefault="004A746F">
      <w:pPr>
        <w:spacing w:after="352"/>
        <w:ind w:left="2388"/>
      </w:pPr>
      <w:r>
        <w:rPr>
          <w:rFonts w:ascii="Arial" w:eastAsia="Arial" w:hAnsi="Arial" w:cs="Arial"/>
          <w:b/>
        </w:rPr>
        <w:t>3.    Informácie, ktoré vysvetľujú a dopĺňajú súvahu a výkaz ziskov a strát</w:t>
      </w:r>
    </w:p>
    <w:p w:rsidR="004224AA" w:rsidRDefault="004A746F">
      <w:pPr>
        <w:spacing w:after="361" w:line="282" w:lineRule="auto"/>
        <w:ind w:left="540" w:right="329" w:hanging="540"/>
        <w:jc w:val="both"/>
      </w:pPr>
      <w:r>
        <w:rPr>
          <w:rFonts w:ascii="Arial" w:eastAsia="Arial" w:hAnsi="Arial" w:cs="Arial"/>
          <w:sz w:val="20"/>
        </w:rPr>
        <w:t xml:space="preserve">( </w:t>
      </w:r>
      <w:r>
        <w:rPr>
          <w:rFonts w:ascii="Arial" w:eastAsia="Arial" w:hAnsi="Arial" w:cs="Arial"/>
          <w:b/>
          <w:sz w:val="18"/>
        </w:rPr>
        <w:t>1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 pohrôm.</w:t>
      </w:r>
    </w:p>
    <w:p w:rsidR="004224AA" w:rsidRDefault="004A746F">
      <w:pPr>
        <w:tabs>
          <w:tab w:val="center" w:pos="1414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2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záväzkoch, a to</w:t>
      </w:r>
    </w:p>
    <w:p w:rsidR="004224AA" w:rsidRDefault="004A746F">
      <w:pPr>
        <w:numPr>
          <w:ilvl w:val="0"/>
          <w:numId w:val="3"/>
        </w:numPr>
        <w:spacing w:after="82" w:line="267" w:lineRule="auto"/>
        <w:ind w:hanging="212"/>
      </w:pPr>
      <w:r>
        <w:rPr>
          <w:rFonts w:ascii="Arial" w:eastAsia="Arial" w:hAnsi="Arial" w:cs="Arial"/>
          <w:sz w:val="16"/>
        </w:rPr>
        <w:t>celkovej sume záväzkov so zostatkovou dobou splatnosti dlhšou ako päť rokov,</w:t>
      </w:r>
    </w:p>
    <w:p w:rsidR="004224AA" w:rsidRDefault="004A746F">
      <w:pPr>
        <w:spacing w:after="35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Bežné účtovné obdobie           0.00</w:t>
      </w:r>
    </w:p>
    <w:p w:rsidR="004224AA" w:rsidRDefault="004A746F">
      <w:pPr>
        <w:spacing w:after="243" w:line="265" w:lineRule="auto"/>
        <w:ind w:left="1105" w:right="905" w:hanging="10"/>
        <w:jc w:val="both"/>
      </w:pPr>
      <w:r>
        <w:rPr>
          <w:rFonts w:ascii="Arial" w:eastAsia="Arial" w:hAnsi="Arial" w:cs="Arial"/>
          <w:sz w:val="16"/>
        </w:rPr>
        <w:t>Bezprostredne predchádzajúce obdobie           0.00</w:t>
      </w:r>
    </w:p>
    <w:p w:rsidR="004224AA" w:rsidRDefault="004A746F">
      <w:pPr>
        <w:numPr>
          <w:ilvl w:val="0"/>
          <w:numId w:val="3"/>
        </w:numPr>
        <w:spacing w:after="303" w:line="267" w:lineRule="auto"/>
        <w:ind w:hanging="212"/>
      </w:pPr>
      <w:r>
        <w:rPr>
          <w:rFonts w:ascii="Arial" w:eastAsia="Arial" w:hAnsi="Arial" w:cs="Arial"/>
          <w:sz w:val="16"/>
        </w:rPr>
        <w:t>celkovej sume zabezpečených záväzkov, opis a spôsoby zabezpečenia záväzkov</w:t>
      </w:r>
    </w:p>
    <w:p w:rsidR="004224AA" w:rsidRDefault="004A746F">
      <w:pPr>
        <w:tabs>
          <w:tab w:val="center" w:pos="1676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3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vlastných akciách, a to</w:t>
      </w:r>
    </w:p>
    <w:p w:rsidR="004224AA" w:rsidRDefault="004A746F">
      <w:pPr>
        <w:numPr>
          <w:ilvl w:val="0"/>
          <w:numId w:val="4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dôvode nadobudnutia vlastných akcií počas účtovného obdobia,</w:t>
      </w:r>
    </w:p>
    <w:p w:rsidR="004224AA" w:rsidRDefault="004A746F">
      <w:pPr>
        <w:numPr>
          <w:ilvl w:val="0"/>
          <w:numId w:val="4"/>
        </w:numPr>
        <w:spacing w:after="189" w:line="267" w:lineRule="auto"/>
        <w:ind w:hanging="212"/>
      </w:pPr>
      <w:r>
        <w:rPr>
          <w:rFonts w:ascii="Arial" w:eastAsia="Arial" w:hAnsi="Arial" w:cs="Arial"/>
          <w:sz w:val="16"/>
        </w:rPr>
        <w:t>informáciách, ktorými sú :</w:t>
      </w:r>
    </w:p>
    <w:p w:rsidR="004224AA" w:rsidRDefault="004A746F">
      <w:pPr>
        <w:spacing w:after="224" w:line="267" w:lineRule="auto"/>
        <w:ind w:left="885" w:hanging="92"/>
      </w:pPr>
      <w:r>
        <w:rPr>
          <w:rFonts w:ascii="Arial" w:eastAsia="Arial" w:hAnsi="Arial" w:cs="Arial"/>
          <w:color w:val="7F00FF"/>
          <w:sz w:val="16"/>
        </w:rPr>
        <w:t>1</w:t>
      </w:r>
      <w:r>
        <w:rPr>
          <w:rFonts w:ascii="Arial" w:eastAsia="Arial" w:hAnsi="Arial" w:cs="Arial"/>
          <w:sz w:val="16"/>
        </w:rPr>
        <w:t>počet a menovitá hodnota nadobudnutých vlastných akcií počas účtovného obdobia a počet a menovitá hodnota prevedených vlastných akcií počas účtovného  obdobia, pričom sa uvádza percentuálna hodnota týchto vlastných akcií na upísanom základnom imaní,</w:t>
      </w:r>
    </w:p>
    <w:p w:rsidR="004224AA" w:rsidRDefault="004A746F">
      <w:pPr>
        <w:spacing w:after="257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počet a hodnota, za ktorú sa vlastné akcie počas účtovného obdobia nadobudli a počet a hodnota, za ktorú sa vlastné akcie počas účtovného obdobia previedli na inú  osobu,</w:t>
      </w:r>
    </w:p>
    <w:p w:rsidR="004224AA" w:rsidRDefault="004A746F">
      <w:pPr>
        <w:numPr>
          <w:ilvl w:val="0"/>
          <w:numId w:val="4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lastRenderedPageBreak/>
        <w:t>počte, menovitej hodnote a hodnote, za ktorú sa vlastné akcie nadobudli a ktoré účtovná jednotka má v držbe k poslednému dňu účtovného obdobia; uvádza sa aj ich  percentuálny podiel na upísanom základnom imaní.</w:t>
      </w:r>
    </w:p>
    <w:p w:rsidR="004224AA" w:rsidRDefault="004A746F">
      <w:pPr>
        <w:tabs>
          <w:tab w:val="center" w:pos="2028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4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orgánoch účtovnej jednotky, a to</w:t>
      </w:r>
    </w:p>
    <w:p w:rsidR="004224AA" w:rsidRDefault="004A746F">
      <w:pPr>
        <w:numPr>
          <w:ilvl w:val="0"/>
          <w:numId w:val="5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výške jednotlivých druhov záruk alebo iných zabezpečení poskytnutých pre členov štatutárneho orgánu, dozorného orgánu a iného orgánu účtovnej jednotky, a to v  členení za jednotlivé orgány,</w:t>
      </w:r>
    </w:p>
    <w:p w:rsidR="004224AA" w:rsidRDefault="004A746F">
      <w:pPr>
        <w:numPr>
          <w:ilvl w:val="0"/>
          <w:numId w:val="5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pôžičkách poskytnutých členom štatutárneho orgánu, dozorného orgánu a iného orgánu účtovnej jednotky a to</w:t>
      </w:r>
    </w:p>
    <w:p w:rsidR="004224AA" w:rsidRDefault="004A746F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celková suma poskytnutých pôžičiek k poslednému dňu účtovného obdobia v členení za jednotlivé orgány,</w:t>
      </w:r>
    </w:p>
    <w:p w:rsidR="004224AA" w:rsidRDefault="004A746F">
      <w:pPr>
        <w:spacing w:after="22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celková suma splatených pôžičiek k poslednému dňu účtovného obdobia v členení za jednotlivé orgány,</w:t>
      </w:r>
    </w:p>
    <w:p w:rsidR="004224AA" w:rsidRDefault="004A746F">
      <w:pPr>
        <w:spacing w:after="254" w:line="267" w:lineRule="auto"/>
        <w:ind w:left="767" w:hanging="10"/>
      </w:pPr>
      <w:r>
        <w:rPr>
          <w:rFonts w:ascii="Arial" w:eastAsia="Arial" w:hAnsi="Arial" w:cs="Arial"/>
          <w:color w:val="7F00FF"/>
          <w:sz w:val="16"/>
        </w:rPr>
        <w:t>3.</w:t>
      </w:r>
      <w:r>
        <w:rPr>
          <w:rFonts w:ascii="Arial" w:eastAsia="Arial" w:hAnsi="Arial" w:cs="Arial"/>
          <w:sz w:val="16"/>
        </w:rPr>
        <w:t>celková suma odpustených pôžičiek a odpísaných pôžičiek k poslednému dňu účtovného obdobia v členení za jednotlivé orgány,</w:t>
      </w:r>
    </w:p>
    <w:p w:rsidR="004224AA" w:rsidRDefault="004A746F">
      <w:pPr>
        <w:numPr>
          <w:ilvl w:val="0"/>
          <w:numId w:val="5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hlavných podmienkach, na základe ktorých im boli záruky alebo iné zabezpečenie a pôžičky poskytnuté; pri pôžičkách sa uvádzajú úrokové sadzby,</w:t>
      </w:r>
    </w:p>
    <w:p w:rsidR="004224AA" w:rsidRDefault="004A746F">
      <w:pPr>
        <w:numPr>
          <w:ilvl w:val="0"/>
          <w:numId w:val="5"/>
        </w:numPr>
        <w:spacing w:after="330" w:line="267" w:lineRule="auto"/>
        <w:ind w:hanging="212"/>
      </w:pPr>
      <w:r>
        <w:rPr>
          <w:rFonts w:ascii="Arial" w:eastAsia="Arial" w:hAnsi="Arial" w:cs="Arial"/>
          <w:sz w:val="16"/>
        </w:rPr>
        <w:t>celkovej sume použitých finančných prostriedkov alebo iného plnenia na súkromné účely členmi štatutárneho orgánu, dozorného orgánu a iného orgánu účtovnej  jednotky, ktoré je potrebné vyúčtovať.</w:t>
      </w:r>
    </w:p>
    <w:p w:rsidR="004224AA" w:rsidRDefault="004A746F">
      <w:pPr>
        <w:tabs>
          <w:tab w:val="center" w:pos="2192"/>
        </w:tabs>
        <w:spacing w:after="294" w:line="271" w:lineRule="auto"/>
        <w:ind w:left="-15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5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povinnostiach účtovnej jednotky, a to</w:t>
      </w:r>
    </w:p>
    <w:p w:rsidR="004224AA" w:rsidRDefault="004A746F">
      <w:pPr>
        <w:numPr>
          <w:ilvl w:val="0"/>
          <w:numId w:val="6"/>
        </w:numPr>
        <w:spacing w:after="254" w:line="267" w:lineRule="auto"/>
        <w:ind w:hanging="212"/>
      </w:pPr>
      <w:r>
        <w:rPr>
          <w:rFonts w:ascii="Arial" w:eastAsia="Arial" w:hAnsi="Arial" w:cs="Arial"/>
          <w:sz w:val="16"/>
        </w:rPr>
        <w:t>celkovej sume finančných povinností, ktoré sa nevykazujú v súvahe, ale sú významné na posúdenie finančnej situácie účtovnej jednotky, napríklad povinnosti nájomcu  vyplývajúce z operatívneho prenájmu, z uzatvorených zmlúv na poskytnutie úveru alebo pôžičky, ktoré ešte neboli poskytnuté, finančné povinnosti vyplývajúce z licenčných a koncesionárskych zmlúv s uvedením sumy poplatku za celé zostávajúce  obdobie platnosti zmluvy,</w:t>
      </w:r>
    </w:p>
    <w:p w:rsidR="004224AA" w:rsidRDefault="004A746F">
      <w:pPr>
        <w:numPr>
          <w:ilvl w:val="0"/>
          <w:numId w:val="6"/>
        </w:numPr>
        <w:spacing w:after="190" w:line="267" w:lineRule="auto"/>
        <w:ind w:hanging="212"/>
      </w:pPr>
      <w:r>
        <w:rPr>
          <w:rFonts w:ascii="Arial" w:eastAsia="Arial" w:hAnsi="Arial" w:cs="Arial"/>
          <w:sz w:val="16"/>
        </w:rPr>
        <w:t>celkovej sume významných podmienených záväzkov, ktorými sa rozumie</w:t>
      </w:r>
    </w:p>
    <w:p w:rsidR="004224AA" w:rsidRDefault="004A746F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1.</w:t>
      </w:r>
      <w:r>
        <w:rPr>
          <w:rFonts w:ascii="Arial" w:eastAsia="Arial" w:hAnsi="Arial" w:cs="Arial"/>
          <w:sz w:val="16"/>
        </w:rPr>
        <w:t>možná povinnosť, ktorá vznikla ako dôsledok minulej udalosti a ktorej existencia závisí od toho, či nastane alebo nenastane jedna alebo viac neistých udalostí v  budúcnosti, ktorých vznik nezávisí od účtovnej jednotky, alebo</w:t>
      </w:r>
    </w:p>
    <w:p w:rsidR="004224AA" w:rsidRDefault="004A746F">
      <w:pPr>
        <w:spacing w:after="224" w:line="267" w:lineRule="auto"/>
        <w:ind w:left="885" w:hanging="128"/>
      </w:pPr>
      <w:r>
        <w:rPr>
          <w:rFonts w:ascii="Arial" w:eastAsia="Arial" w:hAnsi="Arial" w:cs="Arial"/>
          <w:color w:val="7F00FF"/>
          <w:sz w:val="16"/>
        </w:rPr>
        <w:t>2.</w:t>
      </w:r>
      <w:r>
        <w:rPr>
          <w:rFonts w:ascii="Arial" w:eastAsia="Arial" w:hAnsi="Arial" w:cs="Arial"/>
          <w:sz w:val="16"/>
        </w:rPr>
        <w:t>existujúca povinnosť, ktorá vznikla ako dôsledok minulej udalosti, ale ktorá sa nevykazuje v súvahe, pretože nie je pravdepodobné, že na splnenie tejto povinnosti bude  potrebný úbytok ekonomických úžitkov, výška tejto povinnosti sa nedá spoľahlivo oceniť,</w:t>
      </w:r>
    </w:p>
    <w:p w:rsidR="004224AA" w:rsidRDefault="004A746F">
      <w:pPr>
        <w:numPr>
          <w:ilvl w:val="0"/>
          <w:numId w:val="6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opise významných finančných povinností a významných podmienených záväzkov,</w:t>
      </w:r>
    </w:p>
    <w:p w:rsidR="004224AA" w:rsidRDefault="004A746F">
      <w:pPr>
        <w:numPr>
          <w:ilvl w:val="0"/>
          <w:numId w:val="6"/>
        </w:numPr>
        <w:spacing w:after="75" w:line="502" w:lineRule="auto"/>
        <w:ind w:hanging="212"/>
      </w:pPr>
      <w:r>
        <w:rPr>
          <w:rFonts w:ascii="Arial" w:eastAsia="Arial" w:hAnsi="Arial" w:cs="Arial"/>
          <w:sz w:val="16"/>
        </w:rPr>
        <w:t>celkovej sume významných finančných povinností a významných podmienených záväzkoch voči dcérskej účtovnej jednotke a účtovnej jednotke s podstatným vplyvom, e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sz w:val="16"/>
        </w:rPr>
        <w:t>opise významných povinností účtovnej jednotky vyplývajúcich z dôchodkových programov pre zamestnancov.</w:t>
      </w:r>
    </w:p>
    <w:p w:rsidR="004224AA" w:rsidRDefault="004A746F">
      <w:pPr>
        <w:spacing w:after="294" w:line="271" w:lineRule="auto"/>
        <w:ind w:left="525" w:right="406" w:hanging="540"/>
      </w:pPr>
      <w:r>
        <w:rPr>
          <w:rFonts w:ascii="Arial" w:eastAsia="Arial" w:hAnsi="Arial" w:cs="Arial"/>
          <w:sz w:val="20"/>
        </w:rPr>
        <w:t>(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b/>
          <w:sz w:val="18"/>
        </w:rPr>
        <w:t>6</w:t>
      </w:r>
      <w:r>
        <w:rPr>
          <w:rFonts w:ascii="Arial" w:eastAsia="Arial" w:hAnsi="Arial" w:cs="Arial"/>
          <w:sz w:val="20"/>
        </w:rPr>
        <w:t xml:space="preserve">) </w:t>
      </w:r>
      <w:r>
        <w:rPr>
          <w:rFonts w:ascii="Arial" w:eastAsia="Arial" w:hAnsi="Arial" w:cs="Arial"/>
          <w:b/>
          <w:sz w:val="18"/>
        </w:rPr>
        <w:t>Informácie o udelení výlučného práva alebo osobitného práva, ktorým sa udelilo právo poskytovať služby vo verejnom záujme, pričom sa  uvádza náhrada za túto činnosť v akejkoľvek forme, a ak sa zároveň vykonávajú aj iné činnosti, uvádzajú sa aj informácie o</w:t>
      </w:r>
    </w:p>
    <w:p w:rsidR="004224AA" w:rsidRDefault="004A746F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formách prijatej náhrady,</w:t>
      </w:r>
    </w:p>
    <w:p w:rsidR="004224AA" w:rsidRDefault="004A746F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účtovných zásadách použitých pri prideľovaní nákladov a výnosov,</w:t>
      </w:r>
    </w:p>
    <w:p w:rsidR="004224AA" w:rsidRDefault="004A746F">
      <w:pPr>
        <w:numPr>
          <w:ilvl w:val="0"/>
          <w:numId w:val="7"/>
        </w:numPr>
        <w:spacing w:after="224" w:line="267" w:lineRule="auto"/>
        <w:ind w:hanging="212"/>
      </w:pPr>
      <w:r>
        <w:rPr>
          <w:rFonts w:ascii="Arial" w:eastAsia="Arial" w:hAnsi="Arial" w:cs="Arial"/>
          <w:sz w:val="16"/>
        </w:rPr>
        <w:t>všetkých druhoch činností účtovnej jednotky.</w:t>
      </w:r>
    </w:p>
    <w:sectPr w:rsidR="004224A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80" w:right="1014" w:bottom="2844" w:left="287" w:header="532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A746F" w:rsidRDefault="004A746F">
      <w:pPr>
        <w:spacing w:after="0" w:line="240" w:lineRule="auto"/>
      </w:pPr>
      <w:r>
        <w:separator/>
      </w:r>
    </w:p>
  </w:endnote>
  <w:endnote w:type="continuationSeparator" w:id="0">
    <w:p w:rsidR="004A746F" w:rsidRDefault="004A74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224AA" w:rsidRDefault="004A746F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7D618A1" id="Group 4719" o:spid="_x0000_s1026" style="position:absolute;margin-left:41.85pt;margin-top:789.35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CuY+3tfAgAA1AUAAA4AAAAAAAAAAAAAAAAALgIAAGRycy9l&#10;Mm9Eb2MueG1sUEsBAi0AFAAGAAgAAAAhADdxXl7iAAAADQEAAA8AAAAAAAAAAAAAAAAAuQQAAGRy&#10;cy9kb3ducmV2LnhtbFBLBQYAAAAABAAEAPMAAADIBQAAAAA=&#10;">
              <v:shape id="Shape 4720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UumecMA&#10;AADdAAAADwAAAGRycy9kb3ducmV2LnhtbERPy4rCMBTdC/MP4Q7MTtNxxEc1yigKg+Ci1Y27S3Nt&#10;i81NaaKtfv1kIbg8nPdi1ZlK3KlxpWUF34MIBHFmdcm5gtNx15+CcB5ZY2WZFDzIwWr50VtgrG3L&#10;Cd1Tn4sQwi5GBYX3dSylywoy6Aa2Jg7cxTYGfYBNLnWDbQg3lRxG0VgaLDk0FFjTpqDsmt6MgudW&#10;n9bZ4ZxcZ7cyrcz+Z0QtK/X12f3OQXjq/Fv8cv9pBaPJMOwPb8IT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UumecMAAADdAAAADwAAAAAAAAAAAAAAAACYAgAAZHJzL2Rv&#10;d25yZXYueG1sUEsFBgAAAAAEAAQA9QAAAIgD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>SW BWSOFT verzia 9.160 BWSoft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224AA" w:rsidRDefault="004A746F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557" name="Group 455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558" name="Shape 455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5CBACD3" id="Group 4557" o:spid="_x0000_s1026" style="position:absolute;margin-left:41.85pt;margin-top:789.35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">
              <v:shape id="Shape 4558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+348QA&#10;AADdAAAADwAAAGRycy9kb3ducmV2LnhtbERPTWvCQBC9F/oflin0ZjZtk6LRVdpSQYQeEnPxNmTH&#10;JJidDdnVxP767kHo8fG+V5vJdOJKg2stK3iJYhDEldUt1wrKw3Y2B+E8ssbOMim4kYPN+vFhhZm2&#10;I+d0LXwtQgi7DBU03veZlK5qyKCLbE8cuJMdDPoAh1rqAccQbjr5Gsfv0mDLoaHBnr4aqs7FxSj4&#10;/dblZ/VzzM+LS1t0Zv+W0MhKPT9NH0sQnib/L767d1pBkqZhbngTnoBc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/t+PEAAAA3QAAAA8AAAAAAAAAAAAAAAAAmAIAAGRycy9k&#10;b3ducmV2LnhtbFBLBQYAAAAABAAEAPUAAACJAwAAAAA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>SW BWSOFT verzia 9.160 BWSoft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224AA" w:rsidRDefault="004A746F">
    <w:pPr>
      <w:spacing w:after="0"/>
      <w:ind w:left="721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page">
                <wp:posOffset>531495</wp:posOffset>
              </wp:positionH>
              <wp:positionV relativeFrom="page">
                <wp:posOffset>10024874</wp:posOffset>
              </wp:positionV>
              <wp:extent cx="6467475" cy="9144"/>
              <wp:effectExtent l="0" t="0" r="0" b="0"/>
              <wp:wrapSquare wrapText="bothSides"/>
              <wp:docPr id="4395" name="Group 43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396" name="Shape 4396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FDD50F6" id="Group 4395" o:spid="_x0000_s1026" style="position:absolute;margin-left:41.85pt;margin-top:789.35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">
              <v:shape id="Shape 4396" o:spid="_x0000_s1027" style="position:absolute;width:64674;height:0;visibility:visible;mso-wrap-style:square;v-text-anchor:top" coordsize="64674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7+aMUA&#10;AADdAAAADwAAAGRycy9kb3ducmV2LnhtbESPT4vCMBTE7wt+h/AEb2vqH8R2jaKiIMIe7HrZ26N5&#10;2xabl9JEW/30RljwOMzMb5jFqjOVuFHjSssKRsMIBHFmdcm5gvPP/nMOwnlkjZVlUnAnB6tl72OB&#10;ibYtn+iW+lwECLsEFRTe14mULivIoBvamjh4f7Yx6INscqkbbAPcVHIcRTNpsOSwUGBN24KyS3o1&#10;Ch47fd5k37+nS3wt08ocJ1NqWalBv1t/gfDU+Xf4v33QCqaTeAavN+EJyOUT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3v5oxQAAAN0AAAAPAAAAAAAAAAAAAAAAAJgCAABkcnMv&#10;ZG93bnJldi54bWxQSwUGAAAAAAQABAD1AAAAigM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12"/>
      </w:rPr>
      <w:t>SW BWSOFT verzia 9.160 BWSoft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A746F" w:rsidRDefault="004A746F">
      <w:pPr>
        <w:spacing w:after="0" w:line="240" w:lineRule="auto"/>
      </w:pPr>
      <w:r>
        <w:separator/>
      </w:r>
    </w:p>
  </w:footnote>
  <w:footnote w:type="continuationSeparator" w:id="0">
    <w:p w:rsidR="004A746F" w:rsidRDefault="004A74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4224AA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4224AA" w:rsidRDefault="004A746F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4224AA" w:rsidRDefault="004224AA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</w:tr>
  </w:tbl>
  <w:p w:rsidR="004224AA" w:rsidRDefault="004A746F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02" name="Group 47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03" name="Shape 4703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2E716B7" id="Group 4702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cLU7RF4CAADUBQAADgAAAAAAAAAAAAAAAAAuAgAAZHJzL2Uyb0Rv&#10;Yy54bWxQSwECLQAUAAYACAAAACEAaVWQJ98AAAAJAQAADwAAAAAAAAAAAAAAAAC4BAAAZHJzL2Rv&#10;d25yZXYueG1sUEsFBgAAAAAEAAQA8wAAAMQFAAAAAA==&#10;">
              <v:shape id="Shape 4703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yQIMgA&#10;AADdAAAADwAAAGRycy9kb3ducmV2LnhtbESPW2vCQBSE3wv+h+UU+lJ0U229RFeRqK345gVK3w7Z&#10;0ySYPRuzq8Z/7wqFPg4z8w0zmTWmFBeqXWFZwVsnAkGcWl1wpuCwX7WHIJxH1lhaJgU3cjCbtp4m&#10;GGt75S1ddj4TAcIuRgW591UspUtzMug6tiIO3q+tDfog60zqGq8BbkrZjaK+NFhwWMixoiSn9Lg7&#10;GwVfH6PP5HWYcJcGp5/5ZsHr5eJbqZfnZj4G4anx/+G/9loreB9EPXi8CU9ATu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SfJAg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Úč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4224AA" w:rsidRDefault="004A746F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14.06.2021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4224AA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171923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4224AA" w:rsidRDefault="004A746F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171923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4224AA" w:rsidRDefault="004224AA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 w:rsidR="00171923">
            <w:rPr>
              <w:rFonts w:ascii="Arial" w:eastAsia="Arial" w:hAnsi="Arial" w:cs="Arial"/>
              <w:noProof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</w:tr>
  </w:tbl>
  <w:p w:rsidR="004224AA" w:rsidRDefault="004A746F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540" name="Group 45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541" name="Shape 454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27D8ADF" id="Group 454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xg/11V4CAADUBQAADgAAAAAAAAAAAAAAAAAuAgAAZHJzL2Uyb0Rv&#10;Yy54bWxQSwECLQAUAAYACAAAACEAaVWQJ98AAAAJAQAADwAAAAAAAAAAAAAAAAC4BAAAZHJzL2Rv&#10;d25yZXYueG1sUEsFBgAAAAAEAAQA8wAAAMQFAAAAAA==&#10;">
              <v:shape id="Shape 4541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x87ccA&#10;AADdAAAADwAAAGRycy9kb3ducmV2LnhtbESPQWvCQBSE7wX/w/IKXkQ3Ea0a3YjEVqW32oJ4e2Rf&#10;k2D2bcxuNf333UKhx2FmvmFW687U4katqywriEcRCOLc6ooLBR/vL8M5COeRNdaWScE3OVinvYcV&#10;Jtre+Y1uR1+IAGGXoILS+yaR0uUlGXQj2xAH79O2Bn2QbSF1i/cAN7UcR9GTNFhxWCixoayk/HL8&#10;Mgr208UuG8wzHtPset68bvnwvD0p1X/sNksQnjr/H/5rH7SCyXQSw++b8ARk+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ZMfO3HAAAA3QAAAA8AAAAAAAAAAAAAAAAAmAIAAGRy&#10;cy9kb3ducmV2LnhtbFBLBQYAAAAABAAEAPUAAACMAw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Úč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 w:rsidR="00171923">
      <w:rPr>
        <w:rFonts w:ascii="Arial" w:eastAsia="Arial" w:hAnsi="Arial" w:cs="Arial"/>
        <w:noProof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4224AA" w:rsidRDefault="004A746F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 w:rsidR="00171923">
      <w:rPr>
        <w:rFonts w:ascii="Arial" w:eastAsia="Arial" w:hAnsi="Arial" w:cs="Arial"/>
        <w:sz w:val="16"/>
      </w:rPr>
      <w:t>30.06.2022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 w:rsidR="00171923">
      <w:rPr>
        <w:rFonts w:ascii="Arial" w:eastAsia="Arial" w:hAnsi="Arial" w:cs="Arial"/>
        <w:i/>
        <w:noProof/>
        <w:sz w:val="16"/>
      </w:rPr>
      <w:t>3</w:t>
    </w:r>
    <w:r>
      <w:rPr>
        <w:rFonts w:ascii="Arial" w:eastAsia="Arial" w:hAnsi="Arial" w:cs="Arial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32"/>
      <w:tblOverlap w:val="never"/>
      <w:tblW w:w="6211" w:type="dxa"/>
      <w:tblInd w:w="0" w:type="dxa"/>
      <w:tblCellMar>
        <w:top w:w="84" w:type="dxa"/>
      </w:tblCellMar>
      <w:tblLook w:val="04A0" w:firstRow="1" w:lastRow="0" w:firstColumn="1" w:lastColumn="0" w:noHBand="0" w:noVBand="1"/>
    </w:tblPr>
    <w:tblGrid>
      <w:gridCol w:w="315"/>
      <w:gridCol w:w="315"/>
      <w:gridCol w:w="315"/>
      <w:gridCol w:w="315"/>
      <w:gridCol w:w="300"/>
      <w:gridCol w:w="315"/>
      <w:gridCol w:w="300"/>
      <w:gridCol w:w="331"/>
      <w:gridCol w:w="584"/>
      <w:gridCol w:w="315"/>
      <w:gridCol w:w="315"/>
      <w:gridCol w:w="315"/>
      <w:gridCol w:w="315"/>
      <w:gridCol w:w="300"/>
      <w:gridCol w:w="315"/>
      <w:gridCol w:w="315"/>
      <w:gridCol w:w="285"/>
      <w:gridCol w:w="315"/>
      <w:gridCol w:w="331"/>
    </w:tblGrid>
    <w:tr w:rsidR="004224AA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4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bottom"/>
        </w:tcPr>
        <w:p w:rsidR="004224AA" w:rsidRDefault="004A746F">
          <w:pPr>
            <w:ind w:left="-1472" w:right="-1705"/>
            <w:jc w:val="center"/>
          </w:pPr>
          <w:r>
            <w:rPr>
              <w:rFonts w:ascii="Arial" w:eastAsia="Arial" w:hAnsi="Arial" w:cs="Arial"/>
              <w:sz w:val="20"/>
            </w:rPr>
            <w:t xml:space="preserve"> IČO                                                               DIČ</w:t>
          </w:r>
          <w:r>
            <w:rPr>
              <w:rFonts w:ascii="Arial" w:eastAsia="Arial" w:hAnsi="Arial" w:cs="Arial"/>
              <w:sz w:val="31"/>
              <w:vertAlign w:val="superscript"/>
            </w:rPr>
            <w:t>2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9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8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  <w:tc>
        <w:tcPr>
          <w:tcW w:w="584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4224AA" w:rsidRDefault="004224AA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1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fldChar w:fldCharType="begin"/>
          </w:r>
          <w:r>
            <w:rPr>
              <w:rFonts w:ascii="Arial" w:eastAsia="Arial" w:hAnsi="Arial" w:cs="Arial"/>
              <w:sz w:val="20"/>
            </w:rPr>
            <w:instrText xml:space="preserve"> NUMPAGES   \* MERGEFORMAT </w:instrText>
          </w:r>
          <w:r>
            <w:rPr>
              <w:rFonts w:ascii="Arial" w:eastAsia="Arial" w:hAnsi="Arial" w:cs="Arial"/>
              <w:sz w:val="20"/>
            </w:rPr>
            <w:fldChar w:fldCharType="separate"/>
          </w:r>
          <w:r>
            <w:rPr>
              <w:rFonts w:ascii="Arial" w:eastAsia="Arial" w:hAnsi="Arial" w:cs="Arial"/>
              <w:sz w:val="20"/>
            </w:rPr>
            <w:t>3</w:t>
          </w:r>
          <w:r>
            <w:rPr>
              <w:rFonts w:ascii="Arial" w:eastAsia="Arial" w:hAnsi="Arial" w:cs="Arial"/>
              <w:sz w:val="20"/>
            </w:rPr>
            <w:fldChar w:fldCharType="end"/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10"/>
            <w:jc w:val="both"/>
          </w:pPr>
          <w:r>
            <w:rPr>
              <w:rFonts w:ascii="Arial" w:eastAsia="Arial" w:hAnsi="Arial" w:cs="Arial"/>
              <w:sz w:val="20"/>
            </w:rPr>
            <w:t>3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  <w:jc w:val="both"/>
          </w:pPr>
          <w:r>
            <w:rPr>
              <w:rFonts w:ascii="Arial" w:eastAsia="Arial" w:hAnsi="Arial" w:cs="Arial"/>
              <w:sz w:val="20"/>
            </w:rPr>
            <w:t>2</w:t>
          </w:r>
        </w:p>
      </w:tc>
      <w:tc>
        <w:tcPr>
          <w:tcW w:w="33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4224AA" w:rsidRDefault="004A746F">
          <w:pPr>
            <w:ind w:left="102"/>
          </w:pPr>
          <w:r>
            <w:rPr>
              <w:rFonts w:ascii="Arial" w:eastAsia="Arial" w:hAnsi="Arial" w:cs="Arial"/>
              <w:sz w:val="20"/>
            </w:rPr>
            <w:t>6</w:t>
          </w:r>
        </w:p>
      </w:tc>
    </w:tr>
  </w:tbl>
  <w:p w:rsidR="004224AA" w:rsidRDefault="004A746F">
    <w:pPr>
      <w:spacing w:after="96"/>
      <w:ind w:left="480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378" name="Group 43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379" name="Shape 4379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4B827F8" id="Group 4378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">
              <v:shape id="Shape 4379" o:spid="_x0000_s1027" style="position:absolute;width:65436;height:0;visibility:visible;mso-wrap-style:square;v-text-anchor:top" coordsize="65436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14rsgA&#10;AADdAAAADwAAAGRycy9kb3ducmV2LnhtbESPW2vCQBSE3wv+h+UU+lJ0U229pK4i0VrxzQtI3w7Z&#10;0ySYPRuzq8Z/7xYKPg4z8w0znjamFBeqXWFZwVsnAkGcWl1wpmC/+2oPQTiPrLG0TApu5GA6aT2N&#10;Mdb2yhu6bH0mAoRdjApy76tYSpfmZNB1bEUcvF9bG/RB1pnUNV4D3JSyG0V9abDgsJBjRUlO6XF7&#10;Ngq+P0bL5HWYcJcGp5/Zes6rxfyg1MtzM/sE4anxj/B/e6UVvPcGI/h7E56AnNwB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wHXiuyAAAAN0AAAAPAAAAAAAAAAAAAAAAAJgCAABk&#10;cnMvZG93bnJldi54bWxQSwUGAAAAAAQABAD1AAAAjQMAAAAA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" w:eastAsia="Arial" w:hAnsi="Arial" w:cs="Arial"/>
        <w:sz w:val="20"/>
      </w:rPr>
      <w:t xml:space="preserve">Poznámky Úč POD </w:t>
    </w:r>
    <w:r>
      <w:rPr>
        <w:rFonts w:ascii="Arial" w:eastAsia="Arial" w:hAnsi="Arial" w:cs="Arial"/>
        <w:sz w:val="20"/>
      </w:rPr>
      <w:fldChar w:fldCharType="begin"/>
    </w:r>
    <w:r>
      <w:rPr>
        <w:rFonts w:ascii="Arial" w:eastAsia="Arial" w:hAnsi="Arial" w:cs="Arial"/>
        <w:sz w:val="20"/>
      </w:rPr>
      <w:instrText xml:space="preserve"> NUMPAGES   \* MERGEFORMAT </w:instrText>
    </w:r>
    <w:r>
      <w:rPr>
        <w:rFonts w:ascii="Arial" w:eastAsia="Arial" w:hAnsi="Arial" w:cs="Arial"/>
        <w:sz w:val="20"/>
      </w:rPr>
      <w:fldChar w:fldCharType="separate"/>
    </w:r>
    <w:r>
      <w:rPr>
        <w:rFonts w:ascii="Arial" w:eastAsia="Arial" w:hAnsi="Arial" w:cs="Arial"/>
        <w:sz w:val="20"/>
      </w:rPr>
      <w:t>3</w:t>
    </w:r>
    <w:r>
      <w:rPr>
        <w:rFonts w:ascii="Arial" w:eastAsia="Arial" w:hAnsi="Arial" w:cs="Arial"/>
        <w:sz w:val="20"/>
      </w:rPr>
      <w:fldChar w:fldCharType="end"/>
    </w:r>
    <w:r>
      <w:rPr>
        <w:rFonts w:ascii="Arial" w:eastAsia="Arial" w:hAnsi="Arial" w:cs="Arial"/>
        <w:sz w:val="20"/>
      </w:rPr>
      <w:t xml:space="preserve"> - 01</w:t>
    </w:r>
  </w:p>
  <w:p w:rsidR="004224AA" w:rsidRDefault="004A746F">
    <w:pPr>
      <w:tabs>
        <w:tab w:val="center" w:pos="7978"/>
        <w:tab w:val="center" w:pos="9997"/>
        <w:tab w:val="right" w:pos="10766"/>
      </w:tabs>
      <w:spacing w:after="0"/>
      <w:ind w:right="-162"/>
    </w:pPr>
    <w:r>
      <w:tab/>
    </w:r>
    <w:r>
      <w:rPr>
        <w:rFonts w:ascii="Arial" w:eastAsia="Arial" w:hAnsi="Arial" w:cs="Arial"/>
        <w:i/>
        <w:sz w:val="16"/>
      </w:rPr>
      <w:t xml:space="preserve">Vytvorené dňa : </w:t>
    </w:r>
    <w:r>
      <w:rPr>
        <w:rFonts w:ascii="Arial" w:eastAsia="Arial" w:hAnsi="Arial" w:cs="Arial"/>
        <w:sz w:val="16"/>
      </w:rPr>
      <w:t>14.06.2021</w:t>
    </w:r>
    <w:r>
      <w:rPr>
        <w:rFonts w:ascii="Arial" w:eastAsia="Arial" w:hAnsi="Arial" w:cs="Arial"/>
        <w:sz w:val="16"/>
      </w:rPr>
      <w:tab/>
    </w:r>
    <w:r>
      <w:rPr>
        <w:rFonts w:ascii="Arial" w:eastAsia="Arial" w:hAnsi="Arial" w:cs="Arial"/>
        <w:i/>
        <w:sz w:val="16"/>
      </w:rPr>
      <w:t>List číslo :</w:t>
    </w:r>
    <w:r>
      <w:rPr>
        <w:rFonts w:ascii="Arial" w:eastAsia="Arial" w:hAnsi="Arial" w:cs="Arial"/>
        <w:i/>
        <w:sz w:val="16"/>
      </w:rPr>
      <w:tab/>
    </w:r>
    <w:r>
      <w:rPr>
        <w:rFonts w:ascii="Arial" w:eastAsia="Arial" w:hAnsi="Arial" w:cs="Arial"/>
        <w:i/>
        <w:sz w:val="16"/>
      </w:rPr>
      <w:fldChar w:fldCharType="begin"/>
    </w:r>
    <w:r>
      <w:rPr>
        <w:rFonts w:ascii="Arial" w:eastAsia="Arial" w:hAnsi="Arial" w:cs="Arial"/>
        <w:i/>
        <w:sz w:val="16"/>
      </w:rPr>
      <w:instrText xml:space="preserve"> PAGE   \* MERGEFORMAT </w:instrText>
    </w:r>
    <w:r>
      <w:rPr>
        <w:rFonts w:ascii="Arial" w:eastAsia="Arial" w:hAnsi="Arial" w:cs="Arial"/>
        <w:i/>
        <w:sz w:val="16"/>
      </w:rPr>
      <w:fldChar w:fldCharType="separate"/>
    </w:r>
    <w:r>
      <w:rPr>
        <w:rFonts w:ascii="Arial" w:eastAsia="Arial" w:hAnsi="Arial" w:cs="Arial"/>
        <w:i/>
        <w:sz w:val="16"/>
      </w:rPr>
      <w:t>1</w:t>
    </w:r>
    <w:r>
      <w:rPr>
        <w:rFonts w:ascii="Arial" w:eastAsia="Arial" w:hAnsi="Arial" w:cs="Arial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C210F"/>
    <w:multiLevelType w:val="hybridMultilevel"/>
    <w:tmpl w:val="C9E27D26"/>
    <w:lvl w:ilvl="0" w:tplc="9AE81F68">
      <w:start w:val="4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28C4517C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5BF07698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2F6E01C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27A670C6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E99E099A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7EE6708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E40A46C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6AC8D998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F097B7D"/>
    <w:multiLevelType w:val="hybridMultilevel"/>
    <w:tmpl w:val="831A235A"/>
    <w:lvl w:ilvl="0" w:tplc="BD60BBAA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02C8100A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8F40144E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48EA6E6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67EEB52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56EE7522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258E0F0C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B4049DA6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0781CFC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CE5B25"/>
    <w:multiLevelType w:val="hybridMultilevel"/>
    <w:tmpl w:val="D76ABB24"/>
    <w:lvl w:ilvl="0" w:tplc="CB62F784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342E910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53E89B2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EB20C292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049C297A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D2ADA44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172683C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513283CC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0B406FA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CE874BC"/>
    <w:multiLevelType w:val="hybridMultilevel"/>
    <w:tmpl w:val="4C56CDCE"/>
    <w:lvl w:ilvl="0" w:tplc="E63404D2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38CE8B6E">
      <w:start w:val="1"/>
      <w:numFmt w:val="lowerLetter"/>
      <w:lvlText w:val="%2"/>
      <w:lvlJc w:val="left"/>
      <w:pPr>
        <w:ind w:left="16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482B13C">
      <w:start w:val="1"/>
      <w:numFmt w:val="lowerRoman"/>
      <w:lvlText w:val="%3"/>
      <w:lvlJc w:val="left"/>
      <w:pPr>
        <w:ind w:left="23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B6462FE4">
      <w:start w:val="1"/>
      <w:numFmt w:val="decimal"/>
      <w:lvlText w:val="%4"/>
      <w:lvlJc w:val="left"/>
      <w:pPr>
        <w:ind w:left="30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B64C0824">
      <w:start w:val="1"/>
      <w:numFmt w:val="lowerLetter"/>
      <w:lvlText w:val="%5"/>
      <w:lvlJc w:val="left"/>
      <w:pPr>
        <w:ind w:left="37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B114B8B8">
      <w:start w:val="1"/>
      <w:numFmt w:val="lowerRoman"/>
      <w:lvlText w:val="%6"/>
      <w:lvlJc w:val="left"/>
      <w:pPr>
        <w:ind w:left="45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F0EE6232">
      <w:start w:val="1"/>
      <w:numFmt w:val="decimal"/>
      <w:lvlText w:val="%7"/>
      <w:lvlJc w:val="left"/>
      <w:pPr>
        <w:ind w:left="5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81007694">
      <w:start w:val="1"/>
      <w:numFmt w:val="lowerLetter"/>
      <w:lvlText w:val="%8"/>
      <w:lvlJc w:val="left"/>
      <w:pPr>
        <w:ind w:left="59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8F76095E">
      <w:start w:val="1"/>
      <w:numFmt w:val="lowerRoman"/>
      <w:lvlText w:val="%9"/>
      <w:lvlJc w:val="left"/>
      <w:pPr>
        <w:ind w:left="66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8490DB9"/>
    <w:multiLevelType w:val="hybridMultilevel"/>
    <w:tmpl w:val="579A0D30"/>
    <w:lvl w:ilvl="0" w:tplc="35D44CFE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86DDEE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C8E6002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3544240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E96A724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492AA7E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8722E48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5444998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FBCBFA0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4A273E"/>
    <w:multiLevelType w:val="hybridMultilevel"/>
    <w:tmpl w:val="497814EE"/>
    <w:lvl w:ilvl="0" w:tplc="2EA010E0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D67E17FE">
      <w:start w:val="1"/>
      <w:numFmt w:val="lowerLetter"/>
      <w:lvlText w:val="%2"/>
      <w:lvlJc w:val="left"/>
      <w:pPr>
        <w:ind w:left="16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45800CC">
      <w:start w:val="1"/>
      <w:numFmt w:val="lowerRoman"/>
      <w:lvlText w:val="%3"/>
      <w:lvlJc w:val="left"/>
      <w:pPr>
        <w:ind w:left="2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D4E00D20">
      <w:start w:val="1"/>
      <w:numFmt w:val="decimal"/>
      <w:lvlText w:val="%4"/>
      <w:lvlJc w:val="left"/>
      <w:pPr>
        <w:ind w:left="30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4BC87BE">
      <w:start w:val="1"/>
      <w:numFmt w:val="lowerLetter"/>
      <w:lvlText w:val="%5"/>
      <w:lvlJc w:val="left"/>
      <w:pPr>
        <w:ind w:left="3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EFC2412">
      <w:start w:val="1"/>
      <w:numFmt w:val="lowerRoman"/>
      <w:lvlText w:val="%6"/>
      <w:lvlJc w:val="left"/>
      <w:pPr>
        <w:ind w:left="45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41188E0C">
      <w:start w:val="1"/>
      <w:numFmt w:val="decimal"/>
      <w:lvlText w:val="%7"/>
      <w:lvlJc w:val="left"/>
      <w:pPr>
        <w:ind w:left="52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DF2E826C">
      <w:start w:val="1"/>
      <w:numFmt w:val="lowerLetter"/>
      <w:lvlText w:val="%8"/>
      <w:lvlJc w:val="left"/>
      <w:pPr>
        <w:ind w:left="59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06C7CDA">
      <w:start w:val="1"/>
      <w:numFmt w:val="lowerRoman"/>
      <w:lvlText w:val="%9"/>
      <w:lvlJc w:val="left"/>
      <w:pPr>
        <w:ind w:left="66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BC3607B"/>
    <w:multiLevelType w:val="hybridMultilevel"/>
    <w:tmpl w:val="1EF26F40"/>
    <w:lvl w:ilvl="0" w:tplc="67A6A366">
      <w:start w:val="1"/>
      <w:numFmt w:val="lowerLetter"/>
      <w:lvlText w:val="%1)"/>
      <w:lvlJc w:val="left"/>
      <w:pPr>
        <w:ind w:left="7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E9284F62">
      <w:start w:val="1"/>
      <w:numFmt w:val="lowerLetter"/>
      <w:lvlText w:val="%2"/>
      <w:lvlJc w:val="left"/>
      <w:pPr>
        <w:ind w:left="1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CBD64ADE">
      <w:start w:val="1"/>
      <w:numFmt w:val="lowerRoman"/>
      <w:lvlText w:val="%3"/>
      <w:lvlJc w:val="left"/>
      <w:pPr>
        <w:ind w:left="2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A51C9BEC">
      <w:start w:val="1"/>
      <w:numFmt w:val="decimal"/>
      <w:lvlText w:val="%4"/>
      <w:lvlJc w:val="left"/>
      <w:pPr>
        <w:ind w:left="3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3E80343A">
      <w:start w:val="1"/>
      <w:numFmt w:val="lowerLetter"/>
      <w:lvlText w:val="%5"/>
      <w:lvlJc w:val="left"/>
      <w:pPr>
        <w:ind w:left="3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CA6BDF8">
      <w:start w:val="1"/>
      <w:numFmt w:val="lowerRoman"/>
      <w:lvlText w:val="%6"/>
      <w:lvlJc w:val="left"/>
      <w:pPr>
        <w:ind w:left="45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5D4A775C">
      <w:start w:val="1"/>
      <w:numFmt w:val="decimal"/>
      <w:lvlText w:val="%7"/>
      <w:lvlJc w:val="left"/>
      <w:pPr>
        <w:ind w:left="52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9EEC2D84">
      <w:start w:val="1"/>
      <w:numFmt w:val="lowerLetter"/>
      <w:lvlText w:val="%8"/>
      <w:lvlJc w:val="left"/>
      <w:pPr>
        <w:ind w:left="59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EBC350C">
      <w:start w:val="1"/>
      <w:numFmt w:val="lowerRoman"/>
      <w:lvlText w:val="%9"/>
      <w:lvlJc w:val="left"/>
      <w:pPr>
        <w:ind w:left="6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76573820">
    <w:abstractNumId w:val="2"/>
  </w:num>
  <w:num w:numId="2" w16cid:durableId="525406672">
    <w:abstractNumId w:val="0"/>
  </w:num>
  <w:num w:numId="3" w16cid:durableId="1735080462">
    <w:abstractNumId w:val="3"/>
  </w:num>
  <w:num w:numId="4" w16cid:durableId="1247495644">
    <w:abstractNumId w:val="6"/>
  </w:num>
  <w:num w:numId="5" w16cid:durableId="432282438">
    <w:abstractNumId w:val="5"/>
  </w:num>
  <w:num w:numId="6" w16cid:durableId="1268851268">
    <w:abstractNumId w:val="1"/>
  </w:num>
  <w:num w:numId="7" w16cid:durableId="16612286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24AA"/>
    <w:rsid w:val="00171923"/>
    <w:rsid w:val="004224AA"/>
    <w:rsid w:val="004A746F"/>
    <w:rsid w:val="00CD0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F64564-AC5A-4B81-A4CD-AEFDCAE93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1126</Words>
  <Characters>6420</Characters>
  <Application>Microsoft Office Word</Application>
  <DocSecurity>4</DocSecurity>
  <Lines>53</Lines>
  <Paragraphs>15</Paragraphs>
  <ScaleCrop>false</ScaleCrop>
  <Company/>
  <LinksUpToDate>false</LinksUpToDate>
  <CharactersWithSpaces>7531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cp:lastModifiedBy>Slavka Vrablikova</cp:lastModifiedBy>
  <cp:revision>2</cp:revision>
  <dcterms:created xsi:type="dcterms:W3CDTF">2022-06-30T15:12:00Z</dcterms:created>
  <dcterms:modified xsi:type="dcterms:W3CDTF">2022-06-30T15:12:00Z</dcterms:modified>
</cp:coreProperties>
</file>