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26A9E7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1C50E1EE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65F82739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C05A5A6" w14:textId="5963A2C1" w:rsidR="0004002B" w:rsidRDefault="00164E6B" w:rsidP="0004002B">
      <w:pPr>
        <w:pStyle w:val="Default"/>
        <w:rPr>
          <w:b/>
          <w:bCs/>
          <w:sz w:val="22"/>
          <w:szCs w:val="22"/>
        </w:rPr>
      </w:pPr>
      <w:r w:rsidRPr="008346CE">
        <w:rPr>
          <w:rFonts w:cs="Arial"/>
          <w:b/>
        </w:rPr>
        <w:t>I.1</w:t>
      </w:r>
      <w:r w:rsidR="0004002B">
        <w:rPr>
          <w:rFonts w:cs="Arial"/>
          <w:b/>
        </w:rPr>
        <w:t xml:space="preserve">  </w:t>
      </w:r>
      <w:r w:rsidR="0004002B">
        <w:t xml:space="preserve"> </w:t>
      </w:r>
      <w:r w:rsidR="0004002B">
        <w:rPr>
          <w:b/>
          <w:bCs/>
          <w:sz w:val="22"/>
          <w:szCs w:val="22"/>
        </w:rPr>
        <w:t xml:space="preserve">Názov právnickej osoby: </w:t>
      </w:r>
      <w:r w:rsidR="00C5486E">
        <w:rPr>
          <w:b/>
          <w:bCs/>
          <w:sz w:val="22"/>
          <w:szCs w:val="22"/>
        </w:rPr>
        <w:t>NELLYORK</w:t>
      </w:r>
      <w:r w:rsidR="0004002B">
        <w:rPr>
          <w:b/>
          <w:bCs/>
          <w:sz w:val="22"/>
          <w:szCs w:val="22"/>
        </w:rPr>
        <w:t xml:space="preserve"> s.r.o. </w:t>
      </w:r>
    </w:p>
    <w:p w14:paraId="7FB0B960" w14:textId="77777777" w:rsidR="0004002B" w:rsidRDefault="0004002B" w:rsidP="0004002B">
      <w:pPr>
        <w:pStyle w:val="Default"/>
        <w:rPr>
          <w:sz w:val="22"/>
          <w:szCs w:val="22"/>
        </w:rPr>
      </w:pPr>
    </w:p>
    <w:p w14:paraId="39C4A39E" w14:textId="731A0FD2" w:rsidR="0004002B" w:rsidRPr="00A30F0A" w:rsidRDefault="00355728" w:rsidP="0004002B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C5486E">
        <w:rPr>
          <w:rFonts w:ascii="Cambria" w:hAnsi="Cambria" w:cs="Arial"/>
          <w:sz w:val="20"/>
          <w:szCs w:val="20"/>
        </w:rPr>
        <w:t>Námestie slobody 1656/21</w:t>
      </w:r>
      <w:r w:rsidR="0036469E">
        <w:rPr>
          <w:rFonts w:ascii="Cambria" w:hAnsi="Cambria" w:cs="Arial"/>
          <w:sz w:val="20"/>
          <w:szCs w:val="20"/>
        </w:rPr>
        <w:t>, 020 01 Púchov</w:t>
      </w:r>
    </w:p>
    <w:p w14:paraId="47C5B519" w14:textId="77777777" w:rsidR="006D3416" w:rsidRDefault="006D3416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</w:p>
    <w:p w14:paraId="06C14B9D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407E7D1C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4F92620E" w14:textId="77777777" w:rsidR="002C07CE" w:rsidRPr="00A405A5" w:rsidRDefault="00D61FF0" w:rsidP="00DD0428">
      <w:pPr>
        <w:pStyle w:val="Odsekzoznamu"/>
        <w:numPr>
          <w:ilvl w:val="0"/>
          <w:numId w:val="1"/>
        </w:numPr>
        <w:spacing w:after="0" w:line="240" w:lineRule="auto"/>
        <w:ind w:left="426" w:hanging="426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Obchodné meno a sídlo konsolidujúcej účtovnej jednotky, ktorá zostavuje konsolidovanú účtovnú závierku za tú skupinu účtovných jednotiek konsolidovaného celku, ktorého súčasťou je aj účtovná jednotka; uvádza sa aj obchodné meno a sídlo účtovnej jednotky, ktorá je bezprostredne konsolidujúcou účtovnou jednotkou</w:t>
      </w:r>
      <w:r w:rsidR="002C07CE" w:rsidRPr="00A405A5">
        <w:rPr>
          <w:rFonts w:ascii="Cambria" w:hAnsi="Cambria" w:cs="Arial"/>
          <w:sz w:val="20"/>
          <w:szCs w:val="20"/>
        </w:rPr>
        <w:t>:</w:t>
      </w:r>
    </w:p>
    <w:p w14:paraId="3DC8867B" w14:textId="77777777" w:rsidR="002C07CE" w:rsidRPr="00A405A5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50DBFCE4" w14:textId="77777777" w:rsidR="002C07CE" w:rsidRDefault="002C07CE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2281995C" w14:textId="77777777" w:rsidR="0004002B" w:rsidRDefault="0004002B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</w:p>
    <w:p w14:paraId="60E532CA" w14:textId="77777777" w:rsidR="006F3E72" w:rsidRPr="00FC7A70" w:rsidRDefault="00E61687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  <w:r>
        <w:rPr>
          <w:rFonts w:ascii="Cambria" w:hAnsi="Cambria" w:cs="Arial"/>
          <w:b/>
          <w:sz w:val="20"/>
          <w:szCs w:val="20"/>
        </w:rPr>
        <w:t>b</w:t>
      </w:r>
      <w:r w:rsidR="00FC7A70">
        <w:rPr>
          <w:rFonts w:ascii="Cambria" w:hAnsi="Cambria" w:cs="Arial"/>
          <w:b/>
          <w:sz w:val="20"/>
          <w:szCs w:val="20"/>
        </w:rPr>
        <w:t xml:space="preserve">)    </w:t>
      </w:r>
      <w:r w:rsidR="00FC7A70" w:rsidRPr="00FC7A70">
        <w:rPr>
          <w:rFonts w:ascii="Cambria" w:hAnsi="Cambria" w:cs="Arial"/>
          <w:sz w:val="20"/>
          <w:szCs w:val="20"/>
        </w:rPr>
        <w:t>A.</w:t>
      </w:r>
      <w:r w:rsidR="00FC7A70">
        <w:rPr>
          <w:rFonts w:ascii="Cambria" w:hAnsi="Cambria" w:cs="Arial"/>
          <w:b/>
          <w:sz w:val="20"/>
          <w:szCs w:val="20"/>
        </w:rPr>
        <w:t xml:space="preserve">    </w:t>
      </w:r>
      <w:r w:rsidR="00FC7A70">
        <w:rPr>
          <w:rFonts w:ascii="Cambria" w:hAnsi="Cambria" w:cs="Arial"/>
          <w:sz w:val="20"/>
          <w:szCs w:val="20"/>
        </w:rPr>
        <w:t xml:space="preserve">je </w:t>
      </w:r>
      <w:r w:rsidR="00FC7A70">
        <w:rPr>
          <w:rFonts w:ascii="Cambria" w:hAnsi="Cambria" w:cs="Arial"/>
          <w:b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 xml:space="preserve">účtovná jednotka </w:t>
      </w:r>
      <w:r w:rsidR="0050687D" w:rsidRPr="00FC7A70">
        <w:rPr>
          <w:rFonts w:ascii="Cambria" w:hAnsi="Cambria" w:cs="Arial"/>
          <w:sz w:val="20"/>
          <w:szCs w:val="20"/>
        </w:rPr>
        <w:t xml:space="preserve"> </w:t>
      </w:r>
      <w:r w:rsidR="00830C1F" w:rsidRPr="00FC7A70">
        <w:rPr>
          <w:rFonts w:ascii="Cambria" w:hAnsi="Cambria" w:cs="Arial"/>
          <w:sz w:val="20"/>
          <w:szCs w:val="20"/>
        </w:rPr>
        <w:t>materskou účtovnou jednotkou</w:t>
      </w:r>
      <w:r w:rsidR="00830C1F" w:rsidRPr="00FC7A70">
        <w:rPr>
          <w:rFonts w:ascii="Cambria" w:hAnsi="Cambria" w:cs="Arial"/>
          <w:b/>
          <w:sz w:val="20"/>
          <w:szCs w:val="20"/>
        </w:rPr>
        <w:t xml:space="preserve">: </w:t>
      </w:r>
      <w:sdt>
        <w:sdtPr>
          <w:rPr>
            <w:rFonts w:ascii="Cambria" w:hAnsi="Cambria" w:cs="Arial"/>
            <w:b/>
            <w:color w:val="00B050"/>
            <w:sz w:val="20"/>
            <w:szCs w:val="20"/>
          </w:rPr>
          <w:alias w:val="materská účtovná jednotka"/>
          <w:tag w:val="vyberte"/>
          <w:id w:val="-567502204"/>
          <w:placeholder>
            <w:docPart w:val="198FBDE9E43141EE9139A7617DB0534D"/>
          </w:placeholder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04002B">
            <w:rPr>
              <w:rFonts w:ascii="Cambria" w:hAnsi="Cambria" w:cs="Arial"/>
              <w:b/>
              <w:color w:val="00B050"/>
              <w:sz w:val="20"/>
              <w:szCs w:val="20"/>
            </w:rPr>
            <w:t>nie</w:t>
          </w:r>
        </w:sdtContent>
      </w:sdt>
    </w:p>
    <w:p w14:paraId="53DA5D74" w14:textId="77777777" w:rsidR="006F3E72" w:rsidRPr="00FC7A70" w:rsidRDefault="00FC7A70" w:rsidP="00FC7A70">
      <w:pPr>
        <w:pStyle w:val="Odsekzoznamu"/>
        <w:numPr>
          <w:ilvl w:val="0"/>
          <w:numId w:val="12"/>
        </w:num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je materská účtovná jednotka oslobodená od povinnosti zostaviť konsolidovanú účtovnú závierku</w:t>
      </w:r>
      <w:r w:rsidR="006F3E72" w:rsidRPr="00FC7A70">
        <w:rPr>
          <w:rFonts w:ascii="Cambria" w:hAnsi="Cambria" w:cs="Arial"/>
          <w:sz w:val="20"/>
          <w:szCs w:val="20"/>
        </w:rPr>
        <w:t xml:space="preserve"> a </w:t>
      </w:r>
      <w:r>
        <w:rPr>
          <w:rFonts w:asciiTheme="majorHAnsi" w:hAnsiTheme="majorHAnsi" w:cs="Arial"/>
          <w:sz w:val="20"/>
          <w:szCs w:val="20"/>
        </w:rPr>
        <w:t>konsolidovanú výročnú správu podľa § 22 zákona o účtovníctve a to:</w:t>
      </w:r>
    </w:p>
    <w:p w14:paraId="7B3FFE75" w14:textId="77777777" w:rsidR="006F3E72" w:rsidRPr="0042025A" w:rsidRDefault="006F3E72" w:rsidP="006F3E72">
      <w:pPr>
        <w:pStyle w:val="Odsekzoznamu"/>
        <w:spacing w:after="0" w:line="240" w:lineRule="auto"/>
        <w:ind w:left="851"/>
        <w:jc w:val="both"/>
        <w:rPr>
          <w:rFonts w:asciiTheme="majorHAnsi" w:hAnsiTheme="majorHAnsi" w:cs="Arial"/>
          <w:sz w:val="20"/>
          <w:szCs w:val="20"/>
        </w:rPr>
      </w:pPr>
    </w:p>
    <w:p w14:paraId="6111CE1B" w14:textId="77777777" w:rsidR="004A6806" w:rsidRPr="0042025A" w:rsidRDefault="007E6A91" w:rsidP="0042025A">
      <w:pPr>
        <w:pStyle w:val="Bezriadkovania"/>
        <w:ind w:left="426"/>
        <w:jc w:val="both"/>
        <w:rPr>
          <w:rFonts w:asciiTheme="majorHAnsi" w:hAnsiTheme="majorHAnsi" w:cs="Arial"/>
          <w:sz w:val="20"/>
          <w:szCs w:val="20"/>
        </w:rPr>
      </w:pPr>
      <w:sdt>
        <w:sdtPr>
          <w:rPr>
            <w:rFonts w:asciiTheme="majorHAnsi" w:eastAsia="MS Gothic" w:hAnsiTheme="majorHAnsi" w:cs="Arial"/>
            <w:b/>
            <w:sz w:val="20"/>
            <w:szCs w:val="20"/>
          </w:rPr>
          <w:id w:val="-11859725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D73A6" w:rsidRPr="0042025A">
            <w:rPr>
              <w:rFonts w:ascii="MS Mincho" w:eastAsia="MS Mincho" w:hAnsi="MS Mincho" w:cs="MS Mincho" w:hint="eastAsia"/>
              <w:b/>
              <w:sz w:val="20"/>
              <w:szCs w:val="20"/>
            </w:rPr>
            <w:t>☐</w:t>
          </w:r>
        </w:sdtContent>
      </w:sdt>
      <w:r w:rsidR="004A6806" w:rsidRPr="0042025A">
        <w:rPr>
          <w:rFonts w:asciiTheme="majorHAnsi" w:hAnsiTheme="majorHAnsi" w:cs="Arial"/>
          <w:b/>
          <w:sz w:val="20"/>
          <w:szCs w:val="20"/>
        </w:rPr>
        <w:tab/>
      </w:r>
      <w:r w:rsidR="004A6806" w:rsidRPr="0042025A">
        <w:rPr>
          <w:rFonts w:asciiTheme="majorHAnsi" w:hAnsiTheme="majorHAnsi" w:cs="Arial"/>
          <w:sz w:val="20"/>
          <w:szCs w:val="20"/>
        </w:rPr>
        <w:t xml:space="preserve">v zmysle § 22 ods. 8 </w:t>
      </w:r>
      <w:proofErr w:type="spellStart"/>
      <w:r w:rsidR="004A6806" w:rsidRPr="0042025A">
        <w:rPr>
          <w:rFonts w:asciiTheme="majorHAnsi" w:hAnsiTheme="majorHAnsi" w:cs="Arial"/>
          <w:sz w:val="20"/>
          <w:szCs w:val="20"/>
        </w:rPr>
        <w:t>ZoÚ</w:t>
      </w:r>
      <w:proofErr w:type="spellEnd"/>
      <w:r w:rsidR="004A6806" w:rsidRPr="0042025A">
        <w:rPr>
          <w:rFonts w:asciiTheme="majorHAnsi" w:hAnsiTheme="majorHAnsi" w:cs="Arial"/>
          <w:sz w:val="20"/>
          <w:szCs w:val="20"/>
        </w:rPr>
        <w:t xml:space="preserve"> (oslobodenie od konsolidácie na medzistupni):</w:t>
      </w:r>
    </w:p>
    <w:p w14:paraId="031CC88A" w14:textId="77777777" w:rsidR="004A6806" w:rsidRPr="00A405A5" w:rsidRDefault="001F2857" w:rsidP="001F2857">
      <w:pPr>
        <w:spacing w:after="0" w:line="240" w:lineRule="auto"/>
        <w:ind w:left="426"/>
        <w:jc w:val="both"/>
        <w:rPr>
          <w:rFonts w:ascii="Cambria" w:hAnsi="Cambria" w:cs="Arial"/>
          <w:sz w:val="20"/>
          <w:szCs w:val="20"/>
        </w:rPr>
      </w:pPr>
      <w:r>
        <w:rPr>
          <w:rFonts w:ascii="Cambria" w:hAnsi="Cambria" w:cs="Arial"/>
          <w:sz w:val="20"/>
          <w:szCs w:val="20"/>
        </w:rPr>
        <w:t>Údaje o m</w:t>
      </w:r>
      <w:r w:rsidR="004A6806" w:rsidRPr="00A405A5">
        <w:rPr>
          <w:rFonts w:ascii="Cambria" w:hAnsi="Cambria" w:cs="Arial"/>
          <w:sz w:val="20"/>
          <w:szCs w:val="20"/>
        </w:rPr>
        <w:t>atersk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účtovn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jednotk</w:t>
      </w:r>
      <w:r>
        <w:rPr>
          <w:rFonts w:ascii="Cambria" w:hAnsi="Cambria" w:cs="Arial"/>
          <w:sz w:val="20"/>
          <w:szCs w:val="20"/>
        </w:rPr>
        <w:t>e</w:t>
      </w:r>
      <w:r w:rsidR="004A6806" w:rsidRPr="00A405A5">
        <w:rPr>
          <w:rFonts w:ascii="Cambria" w:hAnsi="Cambria" w:cs="Arial"/>
          <w:sz w:val="20"/>
          <w:szCs w:val="20"/>
        </w:rPr>
        <w:t xml:space="preserve"> zostavujúc</w:t>
      </w:r>
      <w:r>
        <w:rPr>
          <w:rFonts w:ascii="Cambria" w:hAnsi="Cambria" w:cs="Arial"/>
          <w:sz w:val="20"/>
          <w:szCs w:val="20"/>
        </w:rPr>
        <w:t>ej</w:t>
      </w:r>
      <w:r w:rsidR="004A6806" w:rsidRPr="00A405A5">
        <w:rPr>
          <w:rFonts w:ascii="Cambria" w:hAnsi="Cambria" w:cs="Arial"/>
          <w:sz w:val="20"/>
          <w:szCs w:val="20"/>
        </w:rPr>
        <w:t xml:space="preserve"> konsolidovanú účtovnú závierku podľa IFRS EÚ, do ktorej je zahrňovaná účtovná jednotka a všetky jej dcérske účtovné jednotky:</w:t>
      </w:r>
    </w:p>
    <w:p w14:paraId="02460ABD" w14:textId="77777777" w:rsidR="004A6806" w:rsidRPr="00A405A5" w:rsidRDefault="004A6806" w:rsidP="003F07D2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Obchodné meno: </w:t>
      </w:r>
    </w:p>
    <w:p w14:paraId="54169568" w14:textId="77777777" w:rsidR="004A6806" w:rsidRPr="00A405A5" w:rsidRDefault="004A6806" w:rsidP="0004002B">
      <w:pPr>
        <w:spacing w:after="0"/>
        <w:ind w:left="852" w:hanging="426"/>
        <w:jc w:val="both"/>
        <w:rPr>
          <w:rFonts w:ascii="Cambria" w:hAnsi="Cambria" w:cs="Arial"/>
          <w:b/>
          <w:sz w:val="20"/>
          <w:szCs w:val="20"/>
        </w:rPr>
      </w:pPr>
      <w:r w:rsidRPr="00A405A5">
        <w:rPr>
          <w:rFonts w:ascii="Cambria" w:hAnsi="Cambria" w:cs="Arial"/>
          <w:b/>
          <w:sz w:val="20"/>
          <w:szCs w:val="20"/>
        </w:rPr>
        <w:t xml:space="preserve">Sídlo: </w:t>
      </w:r>
    </w:p>
    <w:p w14:paraId="016E8FB8" w14:textId="77777777" w:rsidR="004A6806" w:rsidRPr="00041CBE" w:rsidRDefault="007E6A91" w:rsidP="003F07D2">
      <w:pPr>
        <w:pStyle w:val="Bezriadkovania"/>
        <w:ind w:left="852" w:hanging="426"/>
        <w:jc w:val="both"/>
        <w:rPr>
          <w:rFonts w:ascii="Cambria" w:hAnsi="Cambria" w:cs="Arial"/>
          <w:i/>
          <w:sz w:val="20"/>
          <w:szCs w:val="20"/>
        </w:rPr>
      </w:pPr>
      <w:sdt>
        <w:sdtPr>
          <w:rPr>
            <w:rFonts w:ascii="Cambria" w:eastAsia="MS Gothic" w:hAnsi="Cambria" w:cs="Arial"/>
            <w:b/>
          </w:rPr>
          <w:id w:val="80404621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217F7" w:rsidRPr="00A405A5">
            <w:rPr>
              <w:rFonts w:ascii="MS Mincho" w:eastAsia="MS Mincho" w:hAnsi="MS Mincho" w:cs="MS Mincho" w:hint="eastAsia"/>
              <w:b/>
            </w:rPr>
            <w:t>☐</w:t>
          </w:r>
        </w:sdtContent>
      </w:sdt>
      <w:r w:rsidR="004A6806" w:rsidRPr="00A405A5">
        <w:rPr>
          <w:rFonts w:ascii="Cambria" w:hAnsi="Cambria" w:cs="Arial"/>
          <w:b/>
        </w:rPr>
        <w:tab/>
      </w:r>
      <w:r w:rsidR="004A6806" w:rsidRPr="00A405A5">
        <w:rPr>
          <w:rFonts w:ascii="Cambria" w:hAnsi="Cambria" w:cs="Arial"/>
          <w:sz w:val="20"/>
          <w:szCs w:val="20"/>
        </w:rPr>
        <w:t>v zmysle § 22 ods.</w:t>
      </w:r>
      <w:r w:rsidR="0017064E" w:rsidRPr="00A405A5">
        <w:rPr>
          <w:rFonts w:ascii="Cambria" w:hAnsi="Cambria" w:cs="Arial"/>
          <w:sz w:val="20"/>
          <w:szCs w:val="20"/>
        </w:rPr>
        <w:t xml:space="preserve"> 10 a</w:t>
      </w:r>
      <w:r w:rsidR="004A6806" w:rsidRPr="00A405A5">
        <w:rPr>
          <w:rFonts w:ascii="Cambria" w:hAnsi="Cambria" w:cs="Arial"/>
          <w:sz w:val="20"/>
          <w:szCs w:val="20"/>
        </w:rPr>
        <w:t xml:space="preserve"> 12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ZoÚ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(oslobodenie pri </w:t>
      </w:r>
      <w:proofErr w:type="spellStart"/>
      <w:r w:rsidR="004A6806" w:rsidRPr="00A405A5">
        <w:rPr>
          <w:rFonts w:ascii="Cambria" w:hAnsi="Cambria" w:cs="Arial"/>
          <w:sz w:val="20"/>
          <w:szCs w:val="20"/>
        </w:rPr>
        <w:t>nevýznamnosti</w:t>
      </w:r>
      <w:proofErr w:type="spellEnd"/>
      <w:r w:rsidR="004A6806" w:rsidRPr="00A405A5">
        <w:rPr>
          <w:rFonts w:ascii="Cambria" w:hAnsi="Cambria" w:cs="Arial"/>
          <w:sz w:val="20"/>
          <w:szCs w:val="20"/>
        </w:rPr>
        <w:t xml:space="preserve"> dcérskych spoločností</w:t>
      </w:r>
      <w:r w:rsidR="00041CBE">
        <w:rPr>
          <w:rFonts w:ascii="Cambria" w:hAnsi="Cambria" w:cs="Arial"/>
          <w:sz w:val="20"/>
          <w:szCs w:val="20"/>
        </w:rPr>
        <w:t>, uvedených v prehľade</w:t>
      </w:r>
      <w:r w:rsidR="004A6806" w:rsidRPr="00A405A5">
        <w:rPr>
          <w:rFonts w:ascii="Cambria" w:hAnsi="Cambria" w:cs="Arial"/>
          <w:sz w:val="20"/>
          <w:szCs w:val="20"/>
        </w:rPr>
        <w:t>):</w:t>
      </w:r>
      <w:r w:rsidR="00041CBE">
        <w:rPr>
          <w:rFonts w:ascii="Cambria" w:hAnsi="Cambria" w:cs="Arial"/>
          <w:sz w:val="20"/>
          <w:szCs w:val="20"/>
        </w:rPr>
        <w:t xml:space="preserve"> </w:t>
      </w:r>
    </w:p>
    <w:p w14:paraId="098C48FC" w14:textId="77777777" w:rsidR="0017064E" w:rsidRDefault="0017064E" w:rsidP="0047214A">
      <w:pPr>
        <w:pStyle w:val="Bezriadkovania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3F574142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116F5D97" w14:textId="77777777" w:rsidR="0079270B" w:rsidRPr="00395156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786630CF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3FDC6017" w14:textId="77777777" w:rsidTr="001B7F7A">
        <w:tc>
          <w:tcPr>
            <w:tcW w:w="4253" w:type="dxa"/>
            <w:vAlign w:val="center"/>
          </w:tcPr>
          <w:p w14:paraId="036B75EE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4C97E155" w14:textId="77777777" w:rsidR="00177C9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Bežné</w:t>
            </w:r>
          </w:p>
          <w:p w14:paraId="79AC6AB8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668703CF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64AA1CD9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6D21AC50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72CF4F6E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045F22E8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50CADBDF" w14:textId="3798D0FB" w:rsidR="00FA5B50" w:rsidRPr="001B7F7A" w:rsidRDefault="00C5486E" w:rsidP="0004002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  <w:tc>
          <w:tcPr>
            <w:tcW w:w="2381" w:type="dxa"/>
            <w:vAlign w:val="center"/>
          </w:tcPr>
          <w:p w14:paraId="1161DFB1" w14:textId="2102F517" w:rsidR="00FA5B50" w:rsidRPr="001B7F7A" w:rsidRDefault="00C5486E" w:rsidP="0004002B">
            <w:pPr>
              <w:ind w:left="426" w:hanging="426"/>
              <w:jc w:val="center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>5</w:t>
            </w:r>
          </w:p>
        </w:tc>
      </w:tr>
    </w:tbl>
    <w:p w14:paraId="16272FC4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8602EF8" w14:textId="77777777" w:rsidR="0004002B" w:rsidRDefault="0004002B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F6C5D9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4210E31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1CE480E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531394B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C6FA7E5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EndPr/>
        <w:sdtContent>
          <w:r w:rsidR="0004002B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06D83EF6" w14:textId="4B5EBD86" w:rsidR="00E307B1" w:rsidRPr="006B1C56" w:rsidRDefault="006B1C56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         </w:t>
      </w:r>
      <w:r w:rsidRPr="006B1C56">
        <w:rPr>
          <w:rFonts w:asciiTheme="majorHAnsi" w:hAnsiTheme="majorHAnsi" w:cs="Arial"/>
        </w:rPr>
        <w:t>Pod vplyvom mimoriadnej situácie v SR vyvolanej vírusom COVID19 sme prehodnotili všetky</w:t>
      </w:r>
      <w:r>
        <w:rPr>
          <w:rFonts w:asciiTheme="majorHAnsi" w:hAnsiTheme="majorHAnsi" w:cs="Arial"/>
        </w:rPr>
        <w:t xml:space="preserve"> </w:t>
      </w:r>
      <w:r w:rsidRPr="006B1C56">
        <w:rPr>
          <w:rFonts w:asciiTheme="majorHAnsi" w:hAnsiTheme="majorHAnsi" w:cs="Arial"/>
        </w:rPr>
        <w:t>informácie, ktoré sme mali k dispozícii ku dnešnému dňu a sme presvedčení, že z dlhodobej perspektívy je Spoločnosť schopná nepretržite pokračovať v činnosti.</w:t>
      </w:r>
    </w:p>
    <w:p w14:paraId="44ECD4C2" w14:textId="77777777" w:rsidR="0036469E" w:rsidRDefault="0036469E" w:rsidP="009916FF">
      <w:pPr>
        <w:spacing w:line="240" w:lineRule="auto"/>
        <w:jc w:val="both"/>
        <w:rPr>
          <w:rFonts w:asciiTheme="majorHAnsi" w:hAnsiTheme="majorHAnsi" w:cs="Arial"/>
          <w:b/>
        </w:rPr>
      </w:pPr>
    </w:p>
    <w:p w14:paraId="30F4163F" w14:textId="35136A96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621"/>
        <w:gridCol w:w="2065"/>
        <w:gridCol w:w="2268"/>
      </w:tblGrid>
      <w:tr w:rsidR="009916FF" w:rsidRPr="00B47D63" w14:paraId="0BB9A3BA" w14:textId="77777777" w:rsidTr="006449B1">
        <w:tc>
          <w:tcPr>
            <w:tcW w:w="0" w:type="auto"/>
            <w:vAlign w:val="center"/>
          </w:tcPr>
          <w:p w14:paraId="1F062F2D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4B4CA55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566FEC3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1EC5221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19475858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BCAC21A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5C854DBD" w14:textId="77777777" w:rsidR="009916FF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10433E4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2A5E8F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114E961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7A4A2988" w14:textId="77777777" w:rsidR="009916FF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0A282F29" w14:textId="77777777" w:rsidR="009916FF" w:rsidRPr="00B47D63" w:rsidRDefault="000400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Áno</w:t>
            </w:r>
          </w:p>
        </w:tc>
      </w:tr>
      <w:tr w:rsidR="009916FF" w:rsidRPr="00B47D63" w14:paraId="7AC4A45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1E77152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56F340F6" w14:textId="77777777" w:rsidR="009916FF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D10060B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5712E67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4E0ACD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obstarané kúpou</w:t>
            </w:r>
          </w:p>
        </w:tc>
        <w:tc>
          <w:tcPr>
            <w:tcW w:w="2065" w:type="dxa"/>
            <w:vAlign w:val="center"/>
          </w:tcPr>
          <w:p w14:paraId="1A537FDC" w14:textId="77777777" w:rsidR="009916FF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Obstarávacia cena</w:t>
            </w:r>
          </w:p>
        </w:tc>
        <w:tc>
          <w:tcPr>
            <w:tcW w:w="2268" w:type="dxa"/>
            <w:vAlign w:val="center"/>
          </w:tcPr>
          <w:p w14:paraId="105CE6E7" w14:textId="77777777" w:rsidR="009916FF" w:rsidRPr="00B47D63" w:rsidRDefault="000400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 xml:space="preserve">Áno </w:t>
            </w:r>
          </w:p>
        </w:tc>
      </w:tr>
      <w:tr w:rsidR="009916FF" w:rsidRPr="00B47D63" w14:paraId="54CD67D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B1F2B36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45C965E6" w14:textId="77777777" w:rsidR="009916FF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Vlastné náklady</w:t>
            </w:r>
          </w:p>
        </w:tc>
        <w:tc>
          <w:tcPr>
            <w:tcW w:w="2268" w:type="dxa"/>
            <w:vAlign w:val="center"/>
          </w:tcPr>
          <w:p w14:paraId="5A56F3A2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749FDBF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671582B6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3F4477A1" w14:textId="77777777" w:rsidR="00A35D2B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40AE2A7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EF91E56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3C575A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394078D7" w14:textId="77777777" w:rsidR="00A35D2B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968A7C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441BDF5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60DA720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04D16752" w14:textId="77777777" w:rsidR="00A35D2B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70756F75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01C92363" w14:textId="77777777" w:rsidTr="00A35D2B">
        <w:trPr>
          <w:trHeight w:val="340"/>
        </w:trPr>
        <w:tc>
          <w:tcPr>
            <w:tcW w:w="0" w:type="auto"/>
            <w:vAlign w:val="center"/>
          </w:tcPr>
          <w:p w14:paraId="492153EB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1E9D3823" w14:textId="77777777" w:rsidR="00A35D2B" w:rsidRPr="003C3743" w:rsidRDefault="0004002B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Menovitá hodnota</w:t>
            </w:r>
          </w:p>
        </w:tc>
        <w:tc>
          <w:tcPr>
            <w:tcW w:w="2268" w:type="dxa"/>
            <w:vAlign w:val="center"/>
          </w:tcPr>
          <w:p w14:paraId="107F616C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1C5F3474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0B6C156C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C7E7B18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2B451DAA" w14:textId="77777777" w:rsidR="003D440E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158FC359" w14:textId="77777777" w:rsidR="0004002B" w:rsidRPr="0004002B" w:rsidRDefault="0004002B" w:rsidP="0004002B">
      <w:pPr>
        <w:spacing w:after="0"/>
        <w:jc w:val="both"/>
        <w:rPr>
          <w:rFonts w:asciiTheme="majorHAnsi" w:hAnsiTheme="majorHAnsi" w:cs="Arial"/>
          <w:sz w:val="20"/>
          <w:szCs w:val="20"/>
        </w:rPr>
      </w:pPr>
      <w:r w:rsidRPr="0004002B">
        <w:rPr>
          <w:rFonts w:asciiTheme="majorHAnsi" w:hAnsiTheme="majorHAnsi" w:cs="Arial"/>
          <w:sz w:val="20"/>
          <w:szCs w:val="20"/>
        </w:rPr>
        <w:t xml:space="preserve">Dlhodobý nehmotný majetok =doba použiteľnosti viac ako rok a vstupná cena je viac ako 2.400 eur </w:t>
      </w:r>
    </w:p>
    <w:p w14:paraId="4745F6D6" w14:textId="77777777" w:rsidR="0004002B" w:rsidRPr="00B47D63" w:rsidRDefault="0004002B" w:rsidP="0004002B">
      <w:pPr>
        <w:jc w:val="both"/>
        <w:rPr>
          <w:rFonts w:asciiTheme="majorHAnsi" w:hAnsiTheme="majorHAnsi" w:cs="Arial"/>
          <w:sz w:val="20"/>
          <w:szCs w:val="20"/>
        </w:rPr>
      </w:pPr>
      <w:r w:rsidRPr="0004002B">
        <w:rPr>
          <w:rFonts w:asciiTheme="majorHAnsi" w:hAnsiTheme="majorHAnsi" w:cs="Arial"/>
          <w:sz w:val="20"/>
          <w:szCs w:val="20"/>
        </w:rPr>
        <w:t>Samostatné hnuteľné veci sú dlhodobým hmotným majetkom ak doba použiteľnosti je viac ako rok a vstupná cena viac ako 1.700 eur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2157"/>
        <w:gridCol w:w="2273"/>
        <w:gridCol w:w="2260"/>
        <w:gridCol w:w="2264"/>
      </w:tblGrid>
      <w:tr w:rsidR="003D440E" w:rsidRPr="00B47D63" w14:paraId="2B47EF23" w14:textId="77777777" w:rsidTr="006449B1">
        <w:trPr>
          <w:trHeight w:val="397"/>
        </w:trPr>
        <w:tc>
          <w:tcPr>
            <w:tcW w:w="2195" w:type="dxa"/>
            <w:vAlign w:val="center"/>
          </w:tcPr>
          <w:p w14:paraId="621B50D9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  <w:vAlign w:val="center"/>
          </w:tcPr>
          <w:p w14:paraId="4CF97E41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Doba odpisovania</w:t>
            </w:r>
          </w:p>
        </w:tc>
        <w:tc>
          <w:tcPr>
            <w:tcW w:w="2303" w:type="dxa"/>
            <w:vAlign w:val="center"/>
          </w:tcPr>
          <w:p w14:paraId="1A6D7342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Sadzba odpisov</w:t>
            </w:r>
          </w:p>
        </w:tc>
        <w:tc>
          <w:tcPr>
            <w:tcW w:w="2303" w:type="dxa"/>
            <w:vAlign w:val="center"/>
          </w:tcPr>
          <w:p w14:paraId="73EB772D" w14:textId="77777777" w:rsidR="003D440E" w:rsidRPr="00B47D63" w:rsidRDefault="003D440E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Odpisová metóda</w:t>
            </w:r>
          </w:p>
        </w:tc>
      </w:tr>
      <w:tr w:rsidR="0049605F" w:rsidRPr="00B47D63" w14:paraId="690350D4" w14:textId="77777777" w:rsidTr="006449B1">
        <w:trPr>
          <w:trHeight w:val="397"/>
        </w:trPr>
        <w:tc>
          <w:tcPr>
            <w:tcW w:w="2195" w:type="dxa"/>
          </w:tcPr>
          <w:p w14:paraId="01ADD9E0" w14:textId="5B9EB81E" w:rsidR="0049605F" w:rsidRDefault="0049605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58C16C8" w14:textId="730A4C29" w:rsidR="0049605F" w:rsidRDefault="0049605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6A52B72B" w14:textId="6D18A4FF" w:rsidR="0049605F" w:rsidRDefault="0049605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  <w:tc>
          <w:tcPr>
            <w:tcW w:w="2303" w:type="dxa"/>
          </w:tcPr>
          <w:p w14:paraId="0249EC85" w14:textId="657EBE40" w:rsidR="0049605F" w:rsidRDefault="0049605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3F40BCCB" w14:textId="77777777" w:rsidR="003D440E" w:rsidRDefault="007E6A91" w:rsidP="003D440E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Theme="majorHAnsi" w:eastAsia="MS Gothic" w:hAnsiTheme="majorHAnsi" w:cs="Arial"/>
            <w:b/>
          </w:rPr>
          <w:id w:val="8257086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75B8">
            <w:rPr>
              <w:rFonts w:ascii="MS Gothic" w:eastAsia="MS Gothic" w:hAnsi="MS Gothic" w:cs="Arial" w:hint="eastAsia"/>
              <w:b/>
            </w:rPr>
            <w:t>☒</w:t>
          </w:r>
        </w:sdtContent>
      </w:sdt>
      <w:r w:rsidR="003D440E" w:rsidRPr="00B47D63">
        <w:rPr>
          <w:rFonts w:asciiTheme="majorHAnsi" w:eastAsia="MS Gothic" w:hAnsiTheme="majorHAnsi" w:cs="Arial"/>
          <w:b/>
        </w:rPr>
        <w:tab/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bol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zostav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ený účtovnou jednotkou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interným predpisom tak, že za základ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440E" w:rsidRPr="003526D8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odhadu miery opotrebenia dlhodobého hmotného majetku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vzal metódy používané pri vyčísľovaní daňových odpisov. Odpisové sadzby pre účtovné a daňové odpisy </w:t>
      </w:r>
      <w:r w:rsidR="003D440E"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Ročný účtovný odpis sa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môže odlišovať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od daňového podľa počtu mesiacov od zaradenia </w:t>
      </w:r>
      <w:r w:rsidR="003D440E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majetku </w:t>
      </w:r>
      <w:r w:rsidR="003D440E" w:rsidRPr="00B47D63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 konca roka.</w:t>
      </w:r>
    </w:p>
    <w:p w14:paraId="3197982E" w14:textId="77777777" w:rsidR="00D95D05" w:rsidRDefault="00D95D05" w:rsidP="00FE112E">
      <w:pPr>
        <w:spacing w:after="12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0BDD55F" w14:textId="77777777" w:rsidR="003D440E" w:rsidRPr="00507AE7" w:rsidRDefault="003D440E" w:rsidP="00FE112E">
      <w:pPr>
        <w:spacing w:after="12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6DAF8CA1" w14:textId="28302BF0" w:rsidR="003D440E" w:rsidRPr="006B1C56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>
        <w:rPr>
          <w:rFonts w:asciiTheme="majorHAnsi" w:hAnsiTheme="majorHAnsi" w:cs="Arial"/>
          <w:sz w:val="20"/>
          <w:szCs w:val="20"/>
        </w:rPr>
        <w:t>Účtovné zásady a metódy boli účtovnou jednotkou konzistentne aplikované</w:t>
      </w:r>
      <w:r w:rsidR="003D04F2">
        <w:rPr>
          <w:rFonts w:asciiTheme="majorHAnsi" w:hAnsiTheme="majorHAnsi" w:cs="Arial"/>
          <w:sz w:val="20"/>
          <w:szCs w:val="20"/>
        </w:rPr>
        <w:t xml:space="preserve"> v rámci platného zákona o účtovníctve</w:t>
      </w:r>
      <w:r>
        <w:rPr>
          <w:rFonts w:asciiTheme="majorHAnsi" w:hAnsiTheme="majorHAnsi" w:cs="Arial"/>
          <w:sz w:val="20"/>
          <w:szCs w:val="20"/>
        </w:rPr>
        <w:t>.</w:t>
      </w:r>
      <w:r w:rsidR="006B1C56">
        <w:rPr>
          <w:rFonts w:asciiTheme="majorHAnsi" w:hAnsiTheme="majorHAnsi" w:cs="Arial"/>
          <w:sz w:val="20"/>
          <w:szCs w:val="20"/>
        </w:rPr>
        <w:t xml:space="preserve"> </w:t>
      </w:r>
      <w:r w:rsidR="006B1C56" w:rsidRPr="006B1C56">
        <w:rPr>
          <w:rFonts w:asciiTheme="majorHAnsi" w:hAnsiTheme="majorHAnsi" w:cs="Arial"/>
          <w:sz w:val="20"/>
          <w:szCs w:val="20"/>
        </w:rPr>
        <w:t>Účtovná jednotka nerealizovala zmeny účtovných zásada alebo účtovných metód.</w:t>
      </w:r>
    </w:p>
    <w:p w14:paraId="02B2E4A5" w14:textId="77777777" w:rsidR="003D440E" w:rsidRPr="00FE112E" w:rsidRDefault="003D440E" w:rsidP="00FE112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  <w:r w:rsidRPr="00FE112E">
        <w:rPr>
          <w:rFonts w:asciiTheme="majorHAnsi" w:hAnsiTheme="majorHAnsi" w:cs="Arial"/>
          <w:sz w:val="20"/>
          <w:szCs w:val="20"/>
        </w:rPr>
        <w:t>Účtovná jednotka neidentifikovala transakcie, ktorých charakter a účel nie je uvedený v</w:t>
      </w:r>
      <w:r w:rsidR="00FE112E" w:rsidRPr="00FE112E">
        <w:rPr>
          <w:rFonts w:asciiTheme="majorHAnsi" w:hAnsiTheme="majorHAnsi" w:cs="Arial"/>
          <w:sz w:val="20"/>
          <w:szCs w:val="20"/>
        </w:rPr>
        <w:t> </w:t>
      </w:r>
      <w:r w:rsidRPr="00FE112E">
        <w:rPr>
          <w:rFonts w:asciiTheme="majorHAnsi" w:hAnsiTheme="majorHAnsi" w:cs="Arial"/>
          <w:sz w:val="20"/>
          <w:szCs w:val="20"/>
        </w:rPr>
        <w:t>súvahe</w:t>
      </w:r>
      <w:r w:rsidR="00FE112E" w:rsidRPr="00FE112E">
        <w:rPr>
          <w:rFonts w:asciiTheme="majorHAnsi" w:hAnsiTheme="majorHAnsi" w:cs="Arial"/>
          <w:sz w:val="20"/>
          <w:szCs w:val="20"/>
        </w:rPr>
        <w:t>.</w:t>
      </w:r>
    </w:p>
    <w:p w14:paraId="23FA2DA3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4FB599B0" w14:textId="77777777" w:rsidR="00FE112E" w:rsidRDefault="00FE112E" w:rsidP="00FE112E">
      <w:pPr>
        <w:spacing w:before="120"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Na obstaranie majetku neboli poskytnuté  žiadne dotácie.</w:t>
      </w:r>
    </w:p>
    <w:p w14:paraId="04D5CCC2" w14:textId="4B9CA9F6" w:rsidR="00FE112E" w:rsidRDefault="00FE112E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43122A6" w14:textId="7C0B23CD" w:rsidR="006B1C56" w:rsidRDefault="006B1C56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696615" w14:textId="307E2226" w:rsidR="006B1C56" w:rsidRDefault="006B1C56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1F0E292" w14:textId="77777777" w:rsidR="006B1C56" w:rsidRPr="00B47D63" w:rsidRDefault="006B1C56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BE8E301" w14:textId="77777777" w:rsidR="00E136FB" w:rsidRPr="008B2DBA" w:rsidRDefault="00E136FB" w:rsidP="00FE112E">
      <w:pPr>
        <w:spacing w:before="240"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lastRenderedPageBreak/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30599C4B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F1C6B8C" w14:textId="77777777" w:rsidR="006B1C56" w:rsidRPr="006B1C56" w:rsidRDefault="006B1C56" w:rsidP="006B1C56">
      <w:pPr>
        <w:spacing w:before="120"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B1C5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náplne; účtovná jednotka neúčtovala významné opravy chýb minulých účtovných období.</w:t>
      </w:r>
    </w:p>
    <w:p w14:paraId="51068005" w14:textId="77777777" w:rsidR="00E136FB" w:rsidRPr="00B47D63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16A1324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5D6CFEF4" w14:textId="393C58E1" w:rsidR="006F58E4" w:rsidRDefault="006F58E4" w:rsidP="00FE112E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27A7E7A7" w14:textId="77777777" w:rsidR="006B1C56" w:rsidRPr="006B1C56" w:rsidRDefault="006B1C56" w:rsidP="006B1C56">
      <w:pPr>
        <w:spacing w:before="120"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B1C56"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náplne; účtovná jednotka neúčtovala náklady alebo výnosy, ktoré majú výnimočný rozsah alebo výskyt.</w:t>
      </w:r>
    </w:p>
    <w:p w14:paraId="79B190B0" w14:textId="77777777" w:rsidR="006F58E4" w:rsidRDefault="006F58E4" w:rsidP="00FE112E">
      <w:pPr>
        <w:spacing w:before="120" w:after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2C08BB61" w14:textId="4CD53750" w:rsidR="00C42283" w:rsidRDefault="00291DE9" w:rsidP="00FE112E">
      <w:pPr>
        <w:spacing w:after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2AB7D3B4" w14:textId="5D4A1B75" w:rsidR="006B1C56" w:rsidRPr="006B1C56" w:rsidRDefault="006B1C56" w:rsidP="006B1C56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B1C56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Bez náplne, účtovná jednotka nemá záväzky so zostatkovou dobou splatnosti dlhšou ako 5 rokov.</w:t>
      </w:r>
    </w:p>
    <w:p w14:paraId="3699FF3B" w14:textId="301A148A" w:rsid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7392C7FF" w14:textId="3D99F58E" w:rsidR="006B1C56" w:rsidRPr="006B1C56" w:rsidRDefault="006B1C56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B1C56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nemá zabezpečené svoje záväzky.</w:t>
      </w:r>
    </w:p>
    <w:p w14:paraId="3917A8C1" w14:textId="77777777" w:rsidR="006449B1" w:rsidRPr="003D04F2" w:rsidRDefault="006449B1" w:rsidP="00FE112E">
      <w:pPr>
        <w:spacing w:before="120" w:after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</w:t>
      </w:r>
      <w:r w:rsidR="008F16A8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</w:t>
      </w:r>
      <w:r w:rsidRPr="006449B1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3 </w:t>
      </w:r>
      <w:r w:rsidRPr="00684432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akciách:</w:t>
      </w:r>
    </w:p>
    <w:p w14:paraId="0D008C0B" w14:textId="45ACC8E6" w:rsidR="003D04F2" w:rsidRPr="000F7E00" w:rsidRDefault="000F7E00" w:rsidP="000F7E00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F7E0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nevlastní vlastné akcie (podiely).</w:t>
      </w:r>
    </w:p>
    <w:p w14:paraId="69093A44" w14:textId="77777777" w:rsidR="00B4376F" w:rsidRPr="00B854F9" w:rsidRDefault="00B4376F" w:rsidP="00FE112E">
      <w:pPr>
        <w:spacing w:after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220D2C5B" w14:textId="77777777" w:rsidR="00B4376F" w:rsidRPr="00B854F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FE112E">
        <w:rPr>
          <w:rFonts w:asciiTheme="majorHAnsi" w:eastAsia="MS Gothic" w:hAnsiTheme="majorHAnsi" w:cs="Times New Roman"/>
          <w:b/>
          <w:strike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vytvorila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/nevytvorila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6E6B56E1" w14:textId="15C2951D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64DF3733" w14:textId="71DEFC14" w:rsidR="000F7E00" w:rsidRPr="000F7E00" w:rsidRDefault="000F7E00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F7E0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Bez náplne, účtovná jednotka neposkytla pre členov orgánov spoločnosti žiadne záruky.</w:t>
      </w:r>
    </w:p>
    <w:p w14:paraId="3DAFD27E" w14:textId="4BFFEB60" w:rsidR="000F7E00" w:rsidRPr="000F7E00" w:rsidRDefault="000F7E00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F7E0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neposkytla členom orgánov spoločnosti žiadne pôžičky.</w:t>
      </w:r>
    </w:p>
    <w:p w14:paraId="4825DA91" w14:textId="77777777" w:rsidR="000F7E00" w:rsidRPr="000F7E00" w:rsidRDefault="000F7E00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F7E0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členmi orgánov spoločnosti neboli použité žiadne finančné prostriedky na ich súkromné účely.</w:t>
      </w:r>
    </w:p>
    <w:p w14:paraId="14F3606A" w14:textId="17FC611A" w:rsidR="006449B1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B92A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="00950934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Hlavné podmienky, na základe ktorých boli záruky alebo iné zabezpečenia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14:paraId="645441D7" w14:textId="6372E639" w:rsidR="000201B7" w:rsidRPr="000F7E00" w:rsidRDefault="000201B7" w:rsidP="000201B7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F7E00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neposkytla členom orgánov spoločnosti žiadne pôžičky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ani záruky.</w:t>
      </w:r>
    </w:p>
    <w:p w14:paraId="48B80AE3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2AE0BC86" w14:textId="49F6F58C" w:rsidR="006449B1" w:rsidRDefault="006449B1" w:rsidP="006449B1">
      <w:pPr>
        <w:spacing w:before="120"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14:paraId="2236C85D" w14:textId="02ED8F05" w:rsidR="000201B7" w:rsidRPr="000201B7" w:rsidRDefault="000201B7" w:rsidP="000201B7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201B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neidentifikovala žiadne významné finančné povinnosti nevykazované v súvahe.</w:t>
      </w:r>
    </w:p>
    <w:p w14:paraId="4D58ECEC" w14:textId="77777777" w:rsidR="0036469E" w:rsidRDefault="0036469E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AAD2DDC" w14:textId="4A558194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5F4FE571" w14:textId="20B96C9E" w:rsidR="000201B7" w:rsidRPr="000201B7" w:rsidRDefault="000201B7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201B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neidentifikovala žiadne významné podmienené záväzky nevykazované v súvahe.</w:t>
      </w:r>
    </w:p>
    <w:p w14:paraId="020698C3" w14:textId="0DEFDDDE" w:rsidR="006449B1" w:rsidRPr="000201B7" w:rsidRDefault="006449B1" w:rsidP="006449B1">
      <w:pPr>
        <w:spacing w:before="120" w:after="0" w:line="240" w:lineRule="auto"/>
        <w:jc w:val="both"/>
        <w:rPr>
          <w:rFonts w:asciiTheme="majorHAnsi" w:eastAsia="Times New Roman" w:hAnsiTheme="majorHAnsi" w:cs="Times New Roman"/>
          <w:color w:val="000000"/>
          <w:lang w:eastAsia="sk-SK"/>
        </w:rPr>
      </w:pPr>
      <w:r w:rsidRPr="00F52202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>Opis významných podmienených záväzkov:</w:t>
      </w:r>
      <w:r w:rsidR="000201B7">
        <w:rPr>
          <w:rFonts w:asciiTheme="majorHAnsi" w:eastAsia="Times New Roman" w:hAnsiTheme="majorHAnsi" w:cs="Times New Roman"/>
          <w:b/>
          <w:bCs/>
          <w:color w:val="000000"/>
          <w:lang w:eastAsia="sk-SK"/>
        </w:rPr>
        <w:t xml:space="preserve"> </w:t>
      </w:r>
      <w:r w:rsidR="000201B7" w:rsidRPr="000201B7">
        <w:rPr>
          <w:rFonts w:asciiTheme="majorHAnsi" w:eastAsia="Times New Roman" w:hAnsiTheme="majorHAnsi" w:cs="Times New Roman"/>
          <w:color w:val="000000"/>
          <w:lang w:eastAsia="sk-SK"/>
        </w:rPr>
        <w:t>Bez náplne</w:t>
      </w:r>
    </w:p>
    <w:p w14:paraId="521F17A7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DDB3EF6" w14:textId="461F51FC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Opis významných povinností účtovnej jednotky vyplývajúcich z dôchodkových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14:paraId="3A98FD33" w14:textId="42B21C1A" w:rsidR="000201B7" w:rsidRPr="000201B7" w:rsidRDefault="000201B7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201B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nemá dôchodkové programy pre zamestnancov.</w:t>
      </w:r>
    </w:p>
    <w:p w14:paraId="2F0B0CF4" w14:textId="1A29E001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538350D7" w14:textId="10D9A470" w:rsidR="000201B7" w:rsidRPr="000201B7" w:rsidRDefault="000201B7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0201B7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Bez náplne, účtovná jednotka nemá udelené osobitné práva na poskytovanie služieb vo verejnom záujme.</w:t>
      </w:r>
    </w:p>
    <w:p w14:paraId="55FCBF36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C405AE6" w14:textId="77777777" w:rsidR="00EB74C7" w:rsidRDefault="007007C2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Dátum: </w:t>
      </w:r>
    </w:p>
    <w:p w14:paraId="2BEC130E" w14:textId="3F194F02" w:rsidR="00EB74C7" w:rsidRDefault="0036469E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Púchov</w:t>
      </w:r>
      <w:r w:rsidR="000201B7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5C97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29</w:t>
      </w:r>
      <w:r w:rsidR="00C5486E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.06</w:t>
      </w: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1D5C97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</w:p>
    <w:sectPr w:rsidR="00EB74C7" w:rsidSect="0015325F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10CFE08" w14:textId="77777777" w:rsidR="007E6A91" w:rsidRDefault="007E6A91" w:rsidP="00F0301D">
      <w:pPr>
        <w:spacing w:after="0" w:line="240" w:lineRule="auto"/>
      </w:pPr>
      <w:r>
        <w:separator/>
      </w:r>
    </w:p>
  </w:endnote>
  <w:endnote w:type="continuationSeparator" w:id="0">
    <w:p w14:paraId="7AE04A76" w14:textId="77777777" w:rsidR="007E6A91" w:rsidRDefault="007E6A91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111FC1C9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842375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0A59F4F8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2792CBE" w14:textId="77777777" w:rsidR="007E6A91" w:rsidRDefault="007E6A91" w:rsidP="00F0301D">
      <w:pPr>
        <w:spacing w:after="0" w:line="240" w:lineRule="auto"/>
      </w:pPr>
      <w:r>
        <w:separator/>
      </w:r>
    </w:p>
  </w:footnote>
  <w:footnote w:type="continuationSeparator" w:id="0">
    <w:p w14:paraId="618FB8E9" w14:textId="77777777" w:rsidR="007E6A91" w:rsidRDefault="007E6A91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3AF45F" w14:textId="77777777" w:rsidR="006449B1" w:rsidRDefault="006449B1" w:rsidP="008A44F5">
    <w:pPr>
      <w:pStyle w:val="Hlavika"/>
      <w:rPr>
        <w:rFonts w:asciiTheme="majorHAnsi" w:hAnsiTheme="majorHAnsi"/>
      </w:rPr>
    </w:pPr>
  </w:p>
  <w:p w14:paraId="02BDC3A5" w14:textId="77777777" w:rsidR="006449B1" w:rsidRPr="006A6ED1" w:rsidRDefault="007E6A91" w:rsidP="008B6583">
    <w:pPr>
      <w:pStyle w:val="Hlavika"/>
      <w:jc w:val="right"/>
      <w:rPr>
        <w:color w:val="365F91" w:themeColor="accent1" w:themeShade="BF"/>
        <w:sz w:val="36"/>
        <w:szCs w:val="36"/>
      </w:rPr>
    </w:pP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EndPr/>
      <w:sdtContent>
        <w:r w:rsidR="005C3DAD">
          <w:rPr>
            <w:rFonts w:asciiTheme="majorHAnsi" w:hAnsiTheme="majorHAnsi"/>
            <w:sz w:val="36"/>
            <w:szCs w:val="36"/>
          </w:rPr>
          <w:t xml:space="preserve">Poznámky </w:t>
        </w:r>
        <w:proofErr w:type="spellStart"/>
        <w:r w:rsidR="005C3DAD">
          <w:rPr>
            <w:rFonts w:asciiTheme="majorHAnsi" w:hAnsiTheme="majorHAnsi"/>
            <w:sz w:val="36"/>
            <w:szCs w:val="36"/>
          </w:rPr>
          <w:t>Úč</w:t>
        </w:r>
        <w:proofErr w:type="spellEnd"/>
        <w:r w:rsidR="005C3DAD">
          <w:rPr>
            <w:rFonts w:asciiTheme="majorHAnsi" w:hAnsiTheme="majorHAnsi"/>
            <w:sz w:val="36"/>
            <w:szCs w:val="36"/>
          </w:rPr>
          <w:t xml:space="preserve"> MÚJ</w:t>
        </w:r>
        <w:r w:rsidR="006449B1"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45075055" w14:textId="77777777" w:rsidR="006449B1" w:rsidRDefault="006449B1" w:rsidP="00212D72">
    <w:pPr>
      <w:pStyle w:val="Hlavika"/>
      <w:rPr>
        <w:rFonts w:asciiTheme="majorHAnsi" w:hAnsiTheme="majorHAnsi"/>
      </w:rPr>
    </w:pPr>
  </w:p>
  <w:p w14:paraId="44A199FC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3E1C57EF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069D1F82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54CE723A" w14:textId="0E8C53E7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F00F729" w14:textId="1D2C1314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33169C70" w14:textId="36E67210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57C458A" w14:textId="3832C99D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0B84723D" w14:textId="2ECA6279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31F3CFD" w14:textId="678F171B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073A3E8" w14:textId="6C3B59A4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3F63C7A2" w14:textId="5CFE4C20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71EE6F3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632D50E4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5C8538C8" w14:textId="77777777" w:rsidR="006449B1" w:rsidRPr="006A6ED1" w:rsidRDefault="00A30F0A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E03774" w14:textId="7CADBFA3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1DBC6570" w14:textId="284C7625" w:rsidR="006449B1" w:rsidRPr="006A6ED1" w:rsidRDefault="0036469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5F8C3CBF" w14:textId="0B569BB7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2035B08" w14:textId="21C7D8E0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75C80E1B" w14:textId="0682EBBC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16D21799" w14:textId="07800846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14E010BE" w14:textId="532528B8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72EEF96D" w14:textId="148C7A49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9</w:t>
          </w:r>
        </w:p>
      </w:tc>
      <w:tc>
        <w:tcPr>
          <w:tcW w:w="284" w:type="dxa"/>
          <w:vAlign w:val="center"/>
        </w:tcPr>
        <w:p w14:paraId="54E3B179" w14:textId="7389C082" w:rsidR="006449B1" w:rsidRPr="006A6ED1" w:rsidRDefault="00C5486E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</w:tr>
  </w:tbl>
  <w:p w14:paraId="606631A8" w14:textId="77777777" w:rsidR="006449B1" w:rsidRDefault="006449B1" w:rsidP="00212D72">
    <w:pPr>
      <w:pStyle w:val="Hlavika"/>
      <w:rPr>
        <w:rFonts w:asciiTheme="majorHAnsi" w:hAnsiTheme="majorHAnsi"/>
      </w:rPr>
    </w:pPr>
  </w:p>
  <w:p w14:paraId="4B8BDEF6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446E9A"/>
    <w:multiLevelType w:val="multilevel"/>
    <w:tmpl w:val="9EDE2E3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10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CAD7D74"/>
    <w:multiLevelType w:val="multilevel"/>
    <w:tmpl w:val="23C252A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2459960">
    <w:abstractNumId w:val="9"/>
  </w:num>
  <w:num w:numId="2" w16cid:durableId="1970894951">
    <w:abstractNumId w:val="3"/>
  </w:num>
  <w:num w:numId="3" w16cid:durableId="448553082">
    <w:abstractNumId w:val="17"/>
  </w:num>
  <w:num w:numId="4" w16cid:durableId="1855340401">
    <w:abstractNumId w:val="13"/>
  </w:num>
  <w:num w:numId="5" w16cid:durableId="1743982828">
    <w:abstractNumId w:val="10"/>
  </w:num>
  <w:num w:numId="6" w16cid:durableId="2118477619">
    <w:abstractNumId w:val="15"/>
  </w:num>
  <w:num w:numId="7" w16cid:durableId="898587340">
    <w:abstractNumId w:val="11"/>
  </w:num>
  <w:num w:numId="8" w16cid:durableId="1616402091">
    <w:abstractNumId w:val="14"/>
  </w:num>
  <w:num w:numId="9" w16cid:durableId="344208215">
    <w:abstractNumId w:val="6"/>
  </w:num>
  <w:num w:numId="10" w16cid:durableId="1351569154">
    <w:abstractNumId w:val="1"/>
  </w:num>
  <w:num w:numId="11" w16cid:durableId="148986082">
    <w:abstractNumId w:val="19"/>
  </w:num>
  <w:num w:numId="12" w16cid:durableId="631181597">
    <w:abstractNumId w:val="7"/>
  </w:num>
  <w:num w:numId="13" w16cid:durableId="141434200">
    <w:abstractNumId w:val="5"/>
  </w:num>
  <w:num w:numId="14" w16cid:durableId="1447384268">
    <w:abstractNumId w:val="8"/>
  </w:num>
  <w:num w:numId="15" w16cid:durableId="64760922">
    <w:abstractNumId w:val="12"/>
  </w:num>
  <w:num w:numId="16" w16cid:durableId="2132943558">
    <w:abstractNumId w:val="2"/>
  </w:num>
  <w:num w:numId="17" w16cid:durableId="1125735799">
    <w:abstractNumId w:val="4"/>
  </w:num>
  <w:num w:numId="18" w16cid:durableId="620233485">
    <w:abstractNumId w:val="16"/>
  </w:num>
  <w:num w:numId="19" w16cid:durableId="1351644064">
    <w:abstractNumId w:val="0"/>
  </w:num>
  <w:num w:numId="20" w16cid:durableId="1819421014">
    <w:abstractNumId w:val="18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92575"/>
    <w:rsid w:val="000011B1"/>
    <w:rsid w:val="000017DD"/>
    <w:rsid w:val="00002264"/>
    <w:rsid w:val="0000611C"/>
    <w:rsid w:val="00006AA0"/>
    <w:rsid w:val="00010007"/>
    <w:rsid w:val="000104C4"/>
    <w:rsid w:val="0001515D"/>
    <w:rsid w:val="00015231"/>
    <w:rsid w:val="00016E42"/>
    <w:rsid w:val="000201B7"/>
    <w:rsid w:val="00027FF4"/>
    <w:rsid w:val="00031F3A"/>
    <w:rsid w:val="0003211C"/>
    <w:rsid w:val="000364DF"/>
    <w:rsid w:val="000364EE"/>
    <w:rsid w:val="00037762"/>
    <w:rsid w:val="0004002B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0F7E00"/>
    <w:rsid w:val="00101BDE"/>
    <w:rsid w:val="00104E0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36CF"/>
    <w:rsid w:val="001C4DF5"/>
    <w:rsid w:val="001D064B"/>
    <w:rsid w:val="001D4E43"/>
    <w:rsid w:val="001D5C97"/>
    <w:rsid w:val="001D62A6"/>
    <w:rsid w:val="001E1751"/>
    <w:rsid w:val="001E5324"/>
    <w:rsid w:val="001F18DA"/>
    <w:rsid w:val="001F2857"/>
    <w:rsid w:val="001F2BD8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3B68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D0D75"/>
    <w:rsid w:val="002D2F3C"/>
    <w:rsid w:val="002D34D7"/>
    <w:rsid w:val="002D379F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4E44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6469E"/>
    <w:rsid w:val="0037064E"/>
    <w:rsid w:val="003713D6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A8"/>
    <w:rsid w:val="0042025A"/>
    <w:rsid w:val="004236ED"/>
    <w:rsid w:val="0042425E"/>
    <w:rsid w:val="00424BD5"/>
    <w:rsid w:val="00424C8C"/>
    <w:rsid w:val="00427227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05F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6853"/>
    <w:rsid w:val="004F6BE1"/>
    <w:rsid w:val="004F7ACE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F4"/>
    <w:rsid w:val="005E7EB6"/>
    <w:rsid w:val="005E7F53"/>
    <w:rsid w:val="005F0118"/>
    <w:rsid w:val="005F531C"/>
    <w:rsid w:val="005F589C"/>
    <w:rsid w:val="006000C6"/>
    <w:rsid w:val="006060F6"/>
    <w:rsid w:val="006109EB"/>
    <w:rsid w:val="00610C72"/>
    <w:rsid w:val="006123E0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D1"/>
    <w:rsid w:val="006A6F83"/>
    <w:rsid w:val="006A748C"/>
    <w:rsid w:val="006A776D"/>
    <w:rsid w:val="006B1C56"/>
    <w:rsid w:val="006B200F"/>
    <w:rsid w:val="006B2076"/>
    <w:rsid w:val="006B2C04"/>
    <w:rsid w:val="006C1740"/>
    <w:rsid w:val="006C4E36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07C2"/>
    <w:rsid w:val="00701724"/>
    <w:rsid w:val="00712160"/>
    <w:rsid w:val="00714355"/>
    <w:rsid w:val="0071530F"/>
    <w:rsid w:val="00717483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3E61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A91"/>
    <w:rsid w:val="007E6F2C"/>
    <w:rsid w:val="007E7AE0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2375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DB"/>
    <w:rsid w:val="008F16A8"/>
    <w:rsid w:val="008F1950"/>
    <w:rsid w:val="008F5438"/>
    <w:rsid w:val="00902728"/>
    <w:rsid w:val="009054B3"/>
    <w:rsid w:val="00910552"/>
    <w:rsid w:val="00911503"/>
    <w:rsid w:val="009140F8"/>
    <w:rsid w:val="009144B0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740"/>
    <w:rsid w:val="00981745"/>
    <w:rsid w:val="00982E3E"/>
    <w:rsid w:val="00985B80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7B04"/>
    <w:rsid w:val="009F1420"/>
    <w:rsid w:val="009F545A"/>
    <w:rsid w:val="00A01268"/>
    <w:rsid w:val="00A04D32"/>
    <w:rsid w:val="00A0768A"/>
    <w:rsid w:val="00A10232"/>
    <w:rsid w:val="00A13CCA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0F0A"/>
    <w:rsid w:val="00A35D2B"/>
    <w:rsid w:val="00A40024"/>
    <w:rsid w:val="00A405A5"/>
    <w:rsid w:val="00A40A80"/>
    <w:rsid w:val="00A44E8F"/>
    <w:rsid w:val="00A51A9C"/>
    <w:rsid w:val="00A55F51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5AF7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4C4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2E6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4E17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2CDA"/>
    <w:rsid w:val="00C53FD5"/>
    <w:rsid w:val="00C53FFE"/>
    <w:rsid w:val="00C5486E"/>
    <w:rsid w:val="00C56443"/>
    <w:rsid w:val="00C63A44"/>
    <w:rsid w:val="00C63B31"/>
    <w:rsid w:val="00C65541"/>
    <w:rsid w:val="00C66255"/>
    <w:rsid w:val="00C66B34"/>
    <w:rsid w:val="00C67D9B"/>
    <w:rsid w:val="00C70BD0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6BAC"/>
    <w:rsid w:val="00CB6FC5"/>
    <w:rsid w:val="00CC0C09"/>
    <w:rsid w:val="00CC2212"/>
    <w:rsid w:val="00CC2EE9"/>
    <w:rsid w:val="00CC3F1D"/>
    <w:rsid w:val="00CC57D0"/>
    <w:rsid w:val="00CC78F6"/>
    <w:rsid w:val="00CD0C48"/>
    <w:rsid w:val="00CD66E4"/>
    <w:rsid w:val="00CD75B8"/>
    <w:rsid w:val="00CE1C52"/>
    <w:rsid w:val="00CE4377"/>
    <w:rsid w:val="00CE5A93"/>
    <w:rsid w:val="00CE5F1E"/>
    <w:rsid w:val="00CE67A8"/>
    <w:rsid w:val="00CE6C3A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70810"/>
    <w:rsid w:val="00D72020"/>
    <w:rsid w:val="00D74731"/>
    <w:rsid w:val="00D7666B"/>
    <w:rsid w:val="00D85FD6"/>
    <w:rsid w:val="00D9221A"/>
    <w:rsid w:val="00D95D05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307B1"/>
    <w:rsid w:val="00E32114"/>
    <w:rsid w:val="00E3280D"/>
    <w:rsid w:val="00E331FC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32C5"/>
    <w:rsid w:val="00E76AC3"/>
    <w:rsid w:val="00E8181E"/>
    <w:rsid w:val="00E834B8"/>
    <w:rsid w:val="00E8440E"/>
    <w:rsid w:val="00E8666E"/>
    <w:rsid w:val="00E87987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0BEC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E4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112E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E5A5865"/>
  <w15:docId w15:val="{C70E4335-7D76-4DA5-A591-82A8935AF6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  <w:style w:type="paragraph" w:customStyle="1" w:styleId="Default">
    <w:name w:val="Default"/>
    <w:rsid w:val="0004002B"/>
    <w:pPr>
      <w:autoSpaceDE w:val="0"/>
      <w:autoSpaceDN w:val="0"/>
      <w:adjustRightInd w:val="0"/>
      <w:spacing w:after="0" w:line="240" w:lineRule="auto"/>
    </w:pPr>
    <w:rPr>
      <w:rFonts w:ascii="Cambria" w:hAnsi="Cambria" w:cs="Cambria"/>
      <w:color w:val="000000"/>
      <w:sz w:val="24"/>
      <w:szCs w:val="24"/>
    </w:rPr>
  </w:style>
  <w:style w:type="character" w:styleId="Zvraznenie">
    <w:name w:val="Emphasis"/>
    <w:basedOn w:val="Predvolenpsmoodseku"/>
    <w:uiPriority w:val="20"/>
    <w:qFormat/>
    <w:rsid w:val="006B1C5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170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505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glossaryDocument" Target="glossary/document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198FBDE9E43141EE9139A7617DB0534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AE7EF5F-CF6A-4E06-A190-47DBBF3F7BC3}"/>
      </w:docPartPr>
      <w:docPartBody>
        <w:p w:rsidR="004D37E1" w:rsidRDefault="00734361" w:rsidP="00734361">
          <w:pPr>
            <w:pStyle w:val="198FBDE9E43141EE9139A7617DB0534D"/>
          </w:pPr>
          <w:r w:rsidRPr="00382CB3">
            <w:rPr>
              <w:rStyle w:val="Zstupntext"/>
            </w:rPr>
            <w:t>Choose an item.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MS Mincho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65710"/>
    <w:rsid w:val="000A651B"/>
    <w:rsid w:val="002876CA"/>
    <w:rsid w:val="002D5101"/>
    <w:rsid w:val="0030646B"/>
    <w:rsid w:val="003472DF"/>
    <w:rsid w:val="004D37E1"/>
    <w:rsid w:val="00500764"/>
    <w:rsid w:val="00505AE4"/>
    <w:rsid w:val="005D39AB"/>
    <w:rsid w:val="005F76D2"/>
    <w:rsid w:val="00601E15"/>
    <w:rsid w:val="0067193B"/>
    <w:rsid w:val="006D2E07"/>
    <w:rsid w:val="00734361"/>
    <w:rsid w:val="00765710"/>
    <w:rsid w:val="00765E0C"/>
    <w:rsid w:val="007872A0"/>
    <w:rsid w:val="008560A4"/>
    <w:rsid w:val="00862F0B"/>
    <w:rsid w:val="0086364F"/>
    <w:rsid w:val="008B615A"/>
    <w:rsid w:val="0095499A"/>
    <w:rsid w:val="00A108B6"/>
    <w:rsid w:val="00A91E2B"/>
    <w:rsid w:val="00A93C04"/>
    <w:rsid w:val="00C731F6"/>
    <w:rsid w:val="00C80211"/>
    <w:rsid w:val="00CE0B5C"/>
    <w:rsid w:val="00CF451A"/>
    <w:rsid w:val="00DA5BD5"/>
    <w:rsid w:val="00DE558D"/>
    <w:rsid w:val="00E06618"/>
    <w:rsid w:val="00EE2A58"/>
    <w:rsid w:val="00EE694C"/>
    <w:rsid w:val="00F03541"/>
    <w:rsid w:val="00F053C3"/>
    <w:rsid w:val="00F11D6C"/>
    <w:rsid w:val="00F677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Zstupntext">
    <w:name w:val="Placeholder Text"/>
    <w:basedOn w:val="Predvolenpsmoodseku"/>
    <w:uiPriority w:val="99"/>
    <w:semiHidden/>
    <w:rsid w:val="00734361"/>
    <w:rPr>
      <w:color w:val="808080"/>
    </w:rPr>
  </w:style>
  <w:style w:type="paragraph" w:customStyle="1" w:styleId="198FBDE9E43141EE9139A7617DB0534D">
    <w:name w:val="198FBDE9E43141EE9139A7617DB0534D"/>
    <w:rsid w:val="00734361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2B566E5-B319-488D-9F59-D7557B539B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964</Words>
  <Characters>5498</Characters>
  <Application>Microsoft Office Word</Application>
  <DocSecurity>0</DocSecurity>
  <Lines>45</Lines>
  <Paragraphs>12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Poznámky Úč MÚJ 3 - 01</vt:lpstr>
      <vt:lpstr>Poznámky Úč MÚJ 3 - 01</vt:lpstr>
      <vt:lpstr>Poznámky Úč MÚJ 3 - 01</vt:lpstr>
    </vt:vector>
  </TitlesOfParts>
  <Company/>
  <LinksUpToDate>false</LinksUpToDate>
  <CharactersWithSpaces>6450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Admin</cp:lastModifiedBy>
  <cp:revision>2</cp:revision>
  <cp:lastPrinted>2020-03-08T11:39:00Z</cp:lastPrinted>
  <dcterms:created xsi:type="dcterms:W3CDTF">2022-06-29T13:10:00Z</dcterms:created>
  <dcterms:modified xsi:type="dcterms:W3CDTF">2022-06-29T13:10:00Z</dcterms:modified>
</cp:coreProperties>
</file>