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23C93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4D2AB290" w14:textId="77777777" w:rsidR="005E0430" w:rsidRPr="005E0430" w:rsidRDefault="005E0430" w:rsidP="005E04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VŠEOBECNÉ ÚDAJE </w:t>
      </w:r>
    </w:p>
    <w:p w14:paraId="7A110C03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B06B6CA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Názov spoločnosti a jej sídlo</w:t>
      </w:r>
    </w:p>
    <w:p w14:paraId="4B9F4C35" w14:textId="77777777" w:rsidR="005E0430" w:rsidRPr="00247D73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06CAFAA6" w14:textId="33FE640F" w:rsidR="00D00CBC" w:rsidRDefault="00D00CBC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  <w:r w:rsidRPr="00D00CBC">
        <w:rPr>
          <w:rFonts w:ascii="Verdana-Bold" w:hAnsi="Verdana-Bold" w:cs="Verdana-Bold"/>
          <w:bCs/>
          <w:color w:val="000000"/>
          <w:sz w:val="20"/>
          <w:szCs w:val="20"/>
        </w:rPr>
        <w:t>VecizVeci, s.r.o.</w:t>
      </w:r>
    </w:p>
    <w:p w14:paraId="41515E4E" w14:textId="1B98D2F6" w:rsidR="00D00CBC" w:rsidRDefault="00D00CBC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  <w:r w:rsidRPr="00D00CBC">
        <w:rPr>
          <w:rFonts w:ascii="Verdana-Bold" w:hAnsi="Verdana-Bold" w:cs="Verdana-Bold"/>
          <w:bCs/>
          <w:color w:val="000000"/>
          <w:sz w:val="20"/>
          <w:szCs w:val="20"/>
        </w:rPr>
        <w:t>FADRUSZOVA</w:t>
      </w:r>
      <w:r>
        <w:rPr>
          <w:rFonts w:ascii="Verdana-Bold" w:hAnsi="Verdana-Bold" w:cs="Verdana-Bold"/>
          <w:bCs/>
          <w:color w:val="000000"/>
          <w:sz w:val="20"/>
          <w:szCs w:val="20"/>
        </w:rPr>
        <w:t xml:space="preserve"> 1</w:t>
      </w:r>
    </w:p>
    <w:p w14:paraId="5BFE0828" w14:textId="5FDBEEAC" w:rsidR="005E0430" w:rsidRDefault="00D00CBC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  <w:r>
        <w:rPr>
          <w:rFonts w:ascii="Verdana-Bold" w:hAnsi="Verdana-Bold" w:cs="Verdana-Bold"/>
          <w:bCs/>
          <w:color w:val="000000"/>
          <w:sz w:val="20"/>
          <w:szCs w:val="20"/>
        </w:rPr>
        <w:t>841 04</w:t>
      </w:r>
      <w:r w:rsidR="00E87954">
        <w:rPr>
          <w:rFonts w:ascii="Verdana-Bold" w:hAnsi="Verdana-Bold" w:cs="Verdana-Bold"/>
          <w:bCs/>
          <w:color w:val="000000"/>
          <w:sz w:val="20"/>
          <w:szCs w:val="20"/>
        </w:rPr>
        <w:t xml:space="preserve"> Bratislava</w:t>
      </w:r>
      <w:r w:rsidR="009924C9">
        <w:rPr>
          <w:rFonts w:ascii="Verdana-Bold" w:hAnsi="Verdana-Bold" w:cs="Verdana-Bold"/>
          <w:bCs/>
          <w:color w:val="000000"/>
          <w:sz w:val="20"/>
          <w:szCs w:val="20"/>
        </w:rPr>
        <w:t xml:space="preserve"> </w:t>
      </w:r>
    </w:p>
    <w:p w14:paraId="3B8BCB3C" w14:textId="77777777" w:rsidR="001F4EA7" w:rsidRDefault="001F4EA7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009B6E" w14:textId="3866E8C1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 xml:space="preserve">Spoločnosť bola zapísaná od Obchodného registra SR dňom </w:t>
      </w:r>
      <w:r w:rsidR="00D00CBC">
        <w:rPr>
          <w:rFonts w:ascii="Verdana-Bold" w:hAnsi="Verdana-Bold" w:cs="Verdana-Bold"/>
          <w:bCs/>
          <w:color w:val="000000"/>
          <w:sz w:val="20"/>
          <w:szCs w:val="20"/>
        </w:rPr>
        <w:t>14.03.2020</w:t>
      </w: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>, oddiel Sro, vložka číslo</w:t>
      </w:r>
      <w:r w:rsidRPr="001B138A">
        <w:rPr>
          <w:rFonts w:ascii="Verdana-Bold" w:hAnsi="Verdana-Bold" w:cs="Verdana-Bold"/>
          <w:bCs/>
          <w:color w:val="000000"/>
          <w:sz w:val="18"/>
          <w:szCs w:val="18"/>
        </w:rPr>
        <w:t xml:space="preserve">: </w:t>
      </w:r>
      <w:r w:rsidR="001B138A" w:rsidRPr="001B138A">
        <w:rPr>
          <w:rFonts w:ascii="Verdana-Bold" w:hAnsi="Verdana-Bold" w:cs="Verdana-Bold"/>
          <w:bCs/>
          <w:color w:val="000000"/>
          <w:sz w:val="18"/>
          <w:szCs w:val="18"/>
        </w:rPr>
        <w:t> </w:t>
      </w:r>
      <w:r w:rsidR="00D00CBC">
        <w:rPr>
          <w:rFonts w:ascii="Verdana-Bold" w:hAnsi="Verdana-Bold" w:cs="Verdana-Bold"/>
          <w:sz w:val="20"/>
          <w:szCs w:val="20"/>
        </w:rPr>
        <w:t>144005</w:t>
      </w:r>
      <w:r w:rsidR="001B138A" w:rsidRPr="001B138A">
        <w:rPr>
          <w:rFonts w:ascii="Verdana-Bold" w:hAnsi="Verdana-Bold" w:cs="Verdana-Bold"/>
          <w:sz w:val="20"/>
          <w:szCs w:val="20"/>
        </w:rPr>
        <w:t>/B</w:t>
      </w:r>
      <w:r>
        <w:rPr>
          <w:rFonts w:ascii="Verdana-Bold" w:hAnsi="Verdana-Bold" w:cs="Verdana-Bold"/>
          <w:bCs/>
          <w:color w:val="000000"/>
          <w:sz w:val="20"/>
          <w:szCs w:val="20"/>
        </w:rPr>
        <w:t xml:space="preserve">. </w:t>
      </w:r>
    </w:p>
    <w:p w14:paraId="1B57B49D" w14:textId="77777777" w:rsidR="00247D73" w:rsidRPr="00247D73" w:rsidRDefault="00247D73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0EB8A303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konsolidovanom celku</w:t>
      </w:r>
    </w:p>
    <w:p w14:paraId="5C525180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D0D8A2B" w14:textId="3A98F6D6" w:rsidR="005E0430" w:rsidRDefault="005E0430" w:rsidP="001B13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1C3934"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 w:rsidR="00D00CBC">
        <w:rPr>
          <w:rFonts w:ascii="Verdana" w:hAnsi="Verdana" w:cs="Verdana"/>
          <w:color w:val="000000"/>
          <w:sz w:val="20"/>
          <w:szCs w:val="20"/>
        </w:rPr>
        <w:t xml:space="preserve">nie </w:t>
      </w:r>
      <w:r w:rsidRPr="001C3934">
        <w:rPr>
          <w:rFonts w:ascii="Verdana" w:hAnsi="Verdana" w:cs="Verdana"/>
          <w:color w:val="000000"/>
          <w:sz w:val="20"/>
          <w:szCs w:val="20"/>
        </w:rPr>
        <w:t>je súčasťou konsolidovaného celku inej obchodnej spoločnosti.</w:t>
      </w:r>
      <w:r w:rsidR="00E87954" w:rsidRPr="001C393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6B7A7853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466E6C9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Údaje o počte zamestnancov</w:t>
      </w:r>
    </w:p>
    <w:p w14:paraId="0AB096BF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3393DC2D" w14:textId="18FDBCEA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Priemerný prepočítaný počet zamestnancov </w:t>
      </w:r>
      <w:r w:rsidR="009924C9">
        <w:rPr>
          <w:rFonts w:ascii="Verdana" w:hAnsi="Verdana" w:cs="Verdana"/>
          <w:color w:val="000000"/>
          <w:sz w:val="20"/>
          <w:szCs w:val="20"/>
        </w:rPr>
        <w:t>0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4A728C6E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278228E3" w14:textId="77777777" w:rsidR="005E0430" w:rsidRPr="00247D73" w:rsidRDefault="005E0430" w:rsidP="00247D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sz w:val="20"/>
          <w:szCs w:val="20"/>
        </w:rPr>
        <w:t>INFORMÁCIE O PRIJATÝCH POSTUPOCH</w:t>
      </w:r>
    </w:p>
    <w:p w14:paraId="47674689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ind w:left="1416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 </w:t>
      </w:r>
    </w:p>
    <w:p w14:paraId="6009C6D7" w14:textId="77777777" w:rsidR="005E0430" w:rsidRPr="005E0430" w:rsidRDefault="005E0430" w:rsidP="005E043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sz w:val="20"/>
          <w:szCs w:val="20"/>
        </w:rPr>
        <w:t xml:space="preserve">Východiská pre zostavenie účtovnej závierky, vplyv zmeny účtovných zásad na hodnotu majetku, záväzkov, vlastného imania a výsledku hospodárenia účtovnej </w:t>
      </w: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>jednotky</w:t>
      </w:r>
    </w:p>
    <w:p w14:paraId="721E1479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7045528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Účtovná závierka bola zostavená za predpokladu nepretržitého trvania Spoločnosti.</w:t>
      </w:r>
    </w:p>
    <w:p w14:paraId="4C4381EC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4DC22E2" w14:textId="0E2622C6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Účtovné metódy a všeobecné účtovné zásady boli účtovnou jednotkou konzistentne aplikované.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C3934">
        <w:rPr>
          <w:rFonts w:ascii="Verdana" w:hAnsi="Verdana" w:cs="Verdana"/>
          <w:color w:val="000000"/>
          <w:sz w:val="20"/>
          <w:szCs w:val="20"/>
        </w:rPr>
        <w:t>Účtovná jednotka je podľa zákona zatriedená medzi mikro účtovné jednotky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1C332460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1073C68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Ocenenie, odpisové plány DNM a DHM ( obstaranie kúpou, vlastnou činnosťou, inak)</w:t>
      </w:r>
    </w:p>
    <w:p w14:paraId="3DA55133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A28EF44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nakupovaný sa oceňuje obstarávacou cenou, ktorá zahŕňa cenu obstarania 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> </w:t>
      </w:r>
      <w:r w:rsidRPr="00512580">
        <w:rPr>
          <w:rFonts w:ascii="Verdana" w:hAnsi="Verdana" w:cs="Verdana"/>
          <w:color w:val="000000"/>
          <w:sz w:val="20"/>
          <w:szCs w:val="20"/>
        </w:rPr>
        <w:t>náklady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súvisiace s obstaraním (clo, prepravu, montáž, poistné a pod.).</w:t>
      </w:r>
    </w:p>
    <w:p w14:paraId="5F6FC018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vytvorený vlastnou činnosťou sa oceňuje vlastnými nákladmi. Vlastnými nákladmi sú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všetky priame náklady vynaložené na výrobu alebo inú činnosť a nepriame náklady, ktoré sa vzťahujú na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výrobu alebo inú činnosť.</w:t>
      </w:r>
    </w:p>
    <w:p w14:paraId="5D2941FE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2D58EFC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Odpisy dlhodobého nehmotného majetku sú stanovené vychádzajúc z predpokladanej doby jeho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 prvým dňom mesiaca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nehmotný majetok, ktorého obstarávacia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cena (resp. vlastné náklady) je 2400 EUR a nižšia, sa odpisuje jednorazovo pri uvedení do používania.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25DB07A1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5EC07A29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Odpisy dlhodobého hmotného majetku sú stanovené vychádzajúc z predpokladanej doby jeho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prvým dňom mesiaca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hmotný majetok, ktorého obstarávacia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cena (resp. vlastné náklady) je 1700 EUR a nižšia, sa odpisuje jednorazovo pri uvedení do používania.</w:t>
      </w:r>
    </w:p>
    <w:p w14:paraId="191B6C76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C1C9E1E" w14:textId="11DAEB86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v roku 20</w:t>
      </w:r>
      <w:r w:rsidR="00E87954">
        <w:rPr>
          <w:rFonts w:ascii="Verdana" w:hAnsi="Verdana" w:cs="Verdana"/>
          <w:color w:val="000000"/>
          <w:sz w:val="20"/>
          <w:szCs w:val="20"/>
        </w:rPr>
        <w:t>2</w:t>
      </w:r>
      <w:r w:rsidR="00765BB3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65BB3">
        <w:rPr>
          <w:rFonts w:ascii="Verdana" w:hAnsi="Verdana" w:cs="Verdana"/>
          <w:color w:val="000000"/>
          <w:sz w:val="20"/>
          <w:szCs w:val="20"/>
        </w:rPr>
        <w:t>ne</w:t>
      </w:r>
      <w:r>
        <w:rPr>
          <w:rFonts w:ascii="Verdana" w:hAnsi="Verdana" w:cs="Verdana"/>
          <w:color w:val="000000"/>
          <w:sz w:val="20"/>
          <w:szCs w:val="20"/>
        </w:rPr>
        <w:t xml:space="preserve">obstarala </w:t>
      </w:r>
      <w:r w:rsidR="00856E01">
        <w:rPr>
          <w:rFonts w:ascii="Verdana" w:hAnsi="Verdana" w:cs="Verdana"/>
          <w:color w:val="000000"/>
          <w:sz w:val="20"/>
          <w:szCs w:val="20"/>
        </w:rPr>
        <w:t>drobný dlhodobý majetok s obstarávacou cenou nižšou ako 1700,- EUR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00EAC808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A089A4C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71422B6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A8481E5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8782FF7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lastRenderedPageBreak/>
        <w:t>Ocenenie DFM (cenných papierov, obchodných podielov)</w:t>
      </w:r>
    </w:p>
    <w:p w14:paraId="35D507A6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8933AF4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Cenné papiere a podiely sa oceňujú obstarávacími cenami vrátane nákladov súvisiacich s obstaraním.</w:t>
      </w:r>
    </w:p>
    <w:p w14:paraId="53497FB3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5B4E6CB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zásob ( obstaranie kúpou, vlastnou činnosťou, inak)</w:t>
      </w:r>
    </w:p>
    <w:p w14:paraId="4806E1BF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B0F3AB9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Zásoby sa oceňujú nižšou z nasledujúcich hodnôt: obstarávacia cena (nakupované zásoby)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vlastné náklady (zásoby vytvorené vlastnou činnosťou) alebo čistá realizačná hodnota.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Nakupované zásoby sa oceňujú váženým aritmetickým priemerom z obstarávacích cien.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hodnoty zásob sa upravuje vytvorením opravnej položky.</w:t>
      </w:r>
    </w:p>
    <w:p w14:paraId="224C98FC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6F95C3DA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pohľadávok</w:t>
      </w:r>
    </w:p>
    <w:p w14:paraId="5F8766E6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8836430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Pohľadávky pri ich vzniku sa oceňujú ich menovitou hodnotou; postúpené pohľadávky a</w:t>
      </w:r>
      <w:r w:rsidR="00512580">
        <w:rPr>
          <w:rFonts w:ascii="Verdana" w:hAnsi="Verdana" w:cs="Verdana"/>
          <w:color w:val="000000"/>
          <w:sz w:val="20"/>
          <w:szCs w:val="20"/>
        </w:rPr>
        <w:t> </w:t>
      </w:r>
      <w:r>
        <w:rPr>
          <w:rFonts w:ascii="Verdana" w:hAnsi="Verdana" w:cs="Verdana"/>
          <w:color w:val="000000"/>
          <w:sz w:val="20"/>
          <w:szCs w:val="20"/>
        </w:rPr>
        <w:t>pohľadávky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nadobudnuté vkladom do základného imania sa oceňujú obstarávacou cenou vrátane nákladov súvisiacich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 obstaraním. Toto ocenenie sa znižuje o pochybné a nevymožiteľné pohľadávky.</w:t>
      </w:r>
    </w:p>
    <w:p w14:paraId="13A76F17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195D7D2E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krátkodobého finančného majetku (peňažných prostriedkov, cenín)</w:t>
      </w:r>
    </w:p>
    <w:p w14:paraId="32980D8D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E4CAAC6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Peňažné prostriedky a ceniny sa oceňujú ich menovitou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ich hodnoty sa vyjadruje opravnou položkou.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Cenné papiere, dlhové cenná papiere na obchodovanie sa oceňujú obstarávacími cenami vrátane nákladov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súvisiacich s obstaraním.</w:t>
      </w:r>
    </w:p>
    <w:p w14:paraId="2E402B86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ED272FE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záväzkov vrátane rezerv, dlhopisov, pôžičiek a</w:t>
      </w:r>
      <w:r w:rsid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 </w:t>
      </w: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úverov</w:t>
      </w:r>
    </w:p>
    <w:p w14:paraId="1A9266C6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7D6E00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Záväzky pri ich vzniku sa oceňujú menovitou hodnotou. Záväzky pri ich prevzatí sa oceňujú obstarávacou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cenou. Ak sa pri inventarizácii zistí, že suma záväzkov je iná ako ich výška v účtovníctve, uvedú sa záväzky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 účtovníctve a v účtovnej závierke v tomto zistenom ocenení.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Rezervy sú záväzky s neurčitým časovým vymedzením alebo výškou; tvoria sa na krytie známych rizík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strát z podnikania. Oceňujú sa v očakávanej výške záväzku.</w:t>
      </w:r>
    </w:p>
    <w:p w14:paraId="4FF1FF6B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1E08ACF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derivátových operácií</w:t>
      </w:r>
    </w:p>
    <w:p w14:paraId="6E39DFFE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3D530756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Deriváty sa oceňujú reálnou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Zmena reálnej hodnoty zabezpečovacích derivátov sa účtuje bez vplyvu na výsledok hospodárenia,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priamo do vlastného imania.</w:t>
      </w:r>
    </w:p>
    <w:p w14:paraId="354D5605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Zmena reálnej hodnoty derivátov určených na obchodovanie na burze alebo verejnom trhu sa účtuje s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vplyvom na výsledok hospodárenia.</w:t>
      </w:r>
    </w:p>
    <w:p w14:paraId="72E9C73E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D8D9607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poskytnutých dotáciách a ich ocenení</w:t>
      </w:r>
    </w:p>
    <w:p w14:paraId="0BC151CE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126BF559" w14:textId="77777777" w:rsidR="004322F5" w:rsidRDefault="005E0430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Dotácie na hospodársku činnosť sa vykazujú ako výnosy budúcich období a do výkazu ziskov a strát sa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rozpúšťajú ako výnosy z hospodárskej činnosti v časovej a vecnej súvislosti s vynaložením nákladov 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príslušný účel.</w:t>
      </w:r>
      <w:r w:rsidR="004322F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52B022EF" w14:textId="77777777" w:rsidR="005E0430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Dotácie na obstaranie dlhodobého hmotného majetku a dlhodobého nehmotného majetku sa najskôr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19"/>
          <w:szCs w:val="19"/>
        </w:rPr>
        <w:t>vykazujú ako výnosy budúcich období a do výkazu ziskov a strát sa rozpúšťajú v časovej a vecnej súvislosti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20"/>
          <w:szCs w:val="20"/>
        </w:rPr>
        <w:t>so zaúčtovaním odpisov z tohto dlhodobého majetku.</w:t>
      </w:r>
    </w:p>
    <w:p w14:paraId="4A390F3A" w14:textId="77777777" w:rsid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0A0A0D33" w14:textId="77777777" w:rsidR="005E0430" w:rsidRPr="004322F5" w:rsidRDefault="005E0430" w:rsidP="004322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opravách významných chýb minulých účtovných období</w:t>
      </w:r>
    </w:p>
    <w:p w14:paraId="3EA90AEF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6154F82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4322F5">
        <w:rPr>
          <w:rFonts w:ascii="Verdana" w:hAnsi="Verdana" w:cs="Verdana"/>
          <w:sz w:val="20"/>
          <w:szCs w:val="20"/>
        </w:rPr>
        <w:t xml:space="preserve">V bežnom účtovnom období Spoločnosť </w:t>
      </w:r>
      <w:r w:rsidRPr="004322F5">
        <w:rPr>
          <w:rFonts w:ascii="Verdana" w:hAnsi="Verdana" w:cs="Verdana-Bold"/>
          <w:b/>
          <w:bCs/>
          <w:sz w:val="20"/>
          <w:szCs w:val="20"/>
        </w:rPr>
        <w:t xml:space="preserve">nevykonala </w:t>
      </w:r>
      <w:r w:rsidRPr="004322F5">
        <w:rPr>
          <w:rFonts w:ascii="Verdana" w:hAnsi="Verdana" w:cs="Verdana"/>
          <w:sz w:val="20"/>
          <w:szCs w:val="20"/>
        </w:rPr>
        <w:t>opravu významných chýb minulých účtov</w:t>
      </w:r>
      <w:r w:rsidR="001C49CA">
        <w:rPr>
          <w:rFonts w:ascii="Verdana" w:hAnsi="Verdana" w:cs="Verdana"/>
          <w:sz w:val="20"/>
          <w:szCs w:val="20"/>
        </w:rPr>
        <w:t xml:space="preserve">ných </w:t>
      </w:r>
      <w:r w:rsidRPr="004322F5">
        <w:rPr>
          <w:rFonts w:ascii="Verdana" w:hAnsi="Verdana" w:cs="Verdana"/>
          <w:sz w:val="20"/>
          <w:szCs w:val="20"/>
        </w:rPr>
        <w:t>období.</w:t>
      </w:r>
    </w:p>
    <w:p w14:paraId="2A982284" w14:textId="77777777" w:rsidR="00247D73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2970F833" w14:textId="77777777" w:rsidR="00247D73" w:rsidRPr="004322F5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6DEE72A0" w14:textId="77777777" w:rsidR="004322F5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FFFFFF"/>
          <w:sz w:val="20"/>
          <w:szCs w:val="20"/>
        </w:rPr>
      </w:pPr>
      <w:r>
        <w:rPr>
          <w:rFonts w:ascii="Verdana-Bold" w:hAnsi="Verdana-Bold" w:cs="Verdana-Bold"/>
          <w:b/>
          <w:bCs/>
          <w:color w:val="FFFFFF"/>
          <w:sz w:val="20"/>
          <w:szCs w:val="20"/>
        </w:rPr>
        <w:t xml:space="preserve">3. </w:t>
      </w:r>
    </w:p>
    <w:p w14:paraId="6FB04382" w14:textId="77777777" w:rsidR="005E0430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lastRenderedPageBreak/>
        <w:t xml:space="preserve">     3. 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INFORMÁCIE, KTORÉ VYSVETĽUJÚ A DOPĹŇAJÚ SÚVAHU A VÝKAZ ZISKOV A</w:t>
      </w:r>
      <w:r>
        <w:rPr>
          <w:rFonts w:ascii="Verdana-Bold" w:hAnsi="Verdana-Bold" w:cs="Verdana-Bold"/>
          <w:b/>
          <w:bCs/>
          <w:sz w:val="20"/>
          <w:szCs w:val="20"/>
        </w:rPr>
        <w:t> 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STRÁT</w:t>
      </w:r>
    </w:p>
    <w:p w14:paraId="581AB4E8" w14:textId="77777777" w:rsidR="004322F5" w:rsidRP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139B0AAA" w14:textId="77777777" w:rsidR="005E0430" w:rsidRDefault="005E0430" w:rsidP="004322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sz w:val="20"/>
          <w:szCs w:val="20"/>
        </w:rPr>
        <w:t>Záväzky Spoločnosti</w:t>
      </w:r>
    </w:p>
    <w:p w14:paraId="3DF4E231" w14:textId="77777777" w:rsidR="004322F5" w:rsidRDefault="004322F5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769641BF" w14:textId="502EF71F" w:rsidR="003310DD" w:rsidRDefault="00247D73" w:rsidP="001B4232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sz w:val="20"/>
          <w:szCs w:val="20"/>
        </w:rPr>
      </w:pPr>
      <w:r w:rsidRPr="00247D73">
        <w:rPr>
          <w:rFonts w:ascii="Verdana-Bold" w:hAnsi="Verdana-Bold" w:cs="Verdana-Bold"/>
          <w:bCs/>
          <w:sz w:val="20"/>
          <w:szCs w:val="20"/>
        </w:rPr>
        <w:t xml:space="preserve">Spoločnosť </w:t>
      </w:r>
      <w:r w:rsidR="00D00CBC" w:rsidRPr="00D00CBC">
        <w:rPr>
          <w:rFonts w:ascii="Verdana-Bold" w:hAnsi="Verdana-Bold" w:cs="Verdana-Bold"/>
          <w:b/>
          <w:sz w:val="20"/>
          <w:szCs w:val="20"/>
        </w:rPr>
        <w:t>ne</w:t>
      </w:r>
      <w:r w:rsidRPr="00247D73">
        <w:rPr>
          <w:rFonts w:ascii="Verdana-Bold" w:hAnsi="Verdana-Bold" w:cs="Verdana-Bold"/>
          <w:b/>
          <w:bCs/>
          <w:sz w:val="20"/>
          <w:szCs w:val="20"/>
        </w:rPr>
        <w:t>eviduje</w:t>
      </w:r>
      <w:r w:rsidRPr="00247D73">
        <w:rPr>
          <w:rFonts w:ascii="Verdana-Bold" w:hAnsi="Verdana-Bold" w:cs="Verdana-Bold"/>
          <w:bCs/>
          <w:sz w:val="20"/>
          <w:szCs w:val="20"/>
        </w:rPr>
        <w:t xml:space="preserve"> </w:t>
      </w:r>
      <w:r w:rsidR="00D00CBC">
        <w:rPr>
          <w:rFonts w:ascii="Verdana-Bold" w:hAnsi="Verdana-Bold" w:cs="Verdana-Bold"/>
          <w:bCs/>
          <w:sz w:val="20"/>
          <w:szCs w:val="20"/>
        </w:rPr>
        <w:t xml:space="preserve">dlhodobé  </w:t>
      </w:r>
      <w:r w:rsidRPr="00247D73">
        <w:rPr>
          <w:rFonts w:ascii="Verdana-Bold" w:hAnsi="Verdana-Bold" w:cs="Verdana-Bold"/>
          <w:bCs/>
          <w:sz w:val="20"/>
          <w:szCs w:val="20"/>
        </w:rPr>
        <w:t>záväzky k 31.12.20</w:t>
      </w:r>
      <w:r w:rsidR="00E87954">
        <w:rPr>
          <w:rFonts w:ascii="Verdana-Bold" w:hAnsi="Verdana-Bold" w:cs="Verdana-Bold"/>
          <w:bCs/>
          <w:sz w:val="20"/>
          <w:szCs w:val="20"/>
        </w:rPr>
        <w:t>2</w:t>
      </w:r>
      <w:r w:rsidR="00765BB3">
        <w:rPr>
          <w:rFonts w:ascii="Verdana-Bold" w:hAnsi="Verdana-Bold" w:cs="Verdana-Bold"/>
          <w:bCs/>
          <w:sz w:val="20"/>
          <w:szCs w:val="20"/>
        </w:rPr>
        <w:t>1</w:t>
      </w:r>
      <w:r w:rsidRPr="00247D73">
        <w:rPr>
          <w:rFonts w:ascii="Verdana-Bold" w:hAnsi="Verdana-Bold" w:cs="Verdana-Bold"/>
          <w:bCs/>
          <w:sz w:val="20"/>
          <w:szCs w:val="20"/>
        </w:rPr>
        <w:t>.</w:t>
      </w:r>
    </w:p>
    <w:p w14:paraId="7D653551" w14:textId="77777777" w:rsidR="00C23406" w:rsidRDefault="00247D73" w:rsidP="001B4232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sz w:val="20"/>
          <w:szCs w:val="20"/>
        </w:rPr>
      </w:pPr>
      <w:r w:rsidRPr="00247D73">
        <w:rPr>
          <w:rFonts w:ascii="Verdana-Bold" w:hAnsi="Verdana-Bold" w:cs="Verdana-Bold"/>
          <w:bCs/>
          <w:sz w:val="20"/>
          <w:szCs w:val="20"/>
        </w:rPr>
        <w:t xml:space="preserve"> </w:t>
      </w:r>
    </w:p>
    <w:p w14:paraId="2EBB6B39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nemá </w:t>
      </w:r>
      <w:r>
        <w:rPr>
          <w:rFonts w:ascii="Verdana" w:hAnsi="Verdana" w:cs="Verdana"/>
          <w:color w:val="000000"/>
          <w:sz w:val="20"/>
          <w:szCs w:val="20"/>
        </w:rPr>
        <w:t>záväzky zabezpečené záložným právom alebo inou formou zabezpečenia.</w:t>
      </w:r>
    </w:p>
    <w:p w14:paraId="670D3ADA" w14:textId="77777777" w:rsidR="00247D73" w:rsidRPr="00247D73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sz w:val="20"/>
          <w:szCs w:val="20"/>
        </w:rPr>
      </w:pPr>
    </w:p>
    <w:p w14:paraId="0197B28A" w14:textId="77777777" w:rsidR="00247D73" w:rsidRPr="00C23406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33A8F67B" w14:textId="77777777" w:rsidR="00247D73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položkách nákladov a výnosov, ktoré majú výnimočný rozsah alebo výskyt</w:t>
      </w:r>
    </w:p>
    <w:p w14:paraId="740495D0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EF43CB1" w14:textId="613D08CA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 w:rsidR="001B138A" w:rsidRPr="001B138A">
        <w:rPr>
          <w:rFonts w:ascii="Verdana" w:hAnsi="Verdana" w:cs="Verdana"/>
          <w:b/>
          <w:bCs/>
          <w:sz w:val="20"/>
          <w:szCs w:val="20"/>
        </w:rPr>
        <w:t>ne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účtovala </w:t>
      </w:r>
      <w:r>
        <w:rPr>
          <w:rFonts w:ascii="Verdana" w:hAnsi="Verdana" w:cs="Verdana"/>
          <w:sz w:val="20"/>
          <w:szCs w:val="20"/>
        </w:rPr>
        <w:t xml:space="preserve">o položkách nákladov </w:t>
      </w:r>
      <w:r w:rsidR="001B138A">
        <w:rPr>
          <w:rFonts w:ascii="Verdana" w:hAnsi="Verdana" w:cs="Verdana"/>
          <w:sz w:val="20"/>
          <w:szCs w:val="20"/>
        </w:rPr>
        <w:t xml:space="preserve">a </w:t>
      </w:r>
      <w:r w:rsidR="00D5368A">
        <w:rPr>
          <w:rFonts w:ascii="Verdana" w:hAnsi="Verdana" w:cs="Verdana"/>
          <w:sz w:val="20"/>
          <w:szCs w:val="20"/>
        </w:rPr>
        <w:t xml:space="preserve">výnosov, </w:t>
      </w:r>
      <w:r>
        <w:rPr>
          <w:rFonts w:ascii="Verdana" w:hAnsi="Verdana" w:cs="Verdana"/>
          <w:sz w:val="20"/>
          <w:szCs w:val="20"/>
        </w:rPr>
        <w:t xml:space="preserve"> ktoré majú výnimočný rozsah alebo výskyt.</w:t>
      </w:r>
    </w:p>
    <w:p w14:paraId="2AC938BB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4921D1A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vlastných akciách</w:t>
      </w:r>
      <w:r w:rsidR="009B289A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a kapitálových fondoch </w:t>
      </w:r>
    </w:p>
    <w:p w14:paraId="747326A3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09E4443" w14:textId="739AA7F3" w:rsidR="00247D73" w:rsidRDefault="00247D73" w:rsidP="009B28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vlastné akcie.</w:t>
      </w:r>
      <w:r w:rsidR="009B289A">
        <w:rPr>
          <w:rFonts w:ascii="Verdana" w:hAnsi="Verdana" w:cs="Verdana"/>
          <w:sz w:val="20"/>
          <w:szCs w:val="20"/>
        </w:rPr>
        <w:t xml:space="preserve"> Spoločnosť </w:t>
      </w:r>
      <w:r w:rsidR="001B138A" w:rsidRPr="001B138A">
        <w:rPr>
          <w:rFonts w:ascii="Verdana" w:hAnsi="Verdana" w:cs="Verdana"/>
          <w:b/>
          <w:bCs/>
          <w:sz w:val="20"/>
          <w:szCs w:val="20"/>
        </w:rPr>
        <w:t>ne</w:t>
      </w:r>
      <w:r w:rsidR="009B289A" w:rsidRPr="001B138A">
        <w:rPr>
          <w:rFonts w:ascii="Verdana" w:hAnsi="Verdana" w:cs="Verdana"/>
          <w:b/>
          <w:bCs/>
          <w:sz w:val="20"/>
          <w:szCs w:val="20"/>
        </w:rPr>
        <w:t>vytvorila</w:t>
      </w:r>
      <w:r w:rsidR="009B289A">
        <w:rPr>
          <w:rFonts w:ascii="Verdana" w:hAnsi="Verdana" w:cs="Verdana"/>
          <w:sz w:val="20"/>
          <w:szCs w:val="20"/>
        </w:rPr>
        <w:t xml:space="preserve"> kapitálový fond z príspevkov </w:t>
      </w:r>
      <w:r w:rsidR="009B289A" w:rsidRPr="009B289A">
        <w:rPr>
          <w:rFonts w:ascii="Verdana" w:hAnsi="Verdana" w:cs="Verdana"/>
          <w:sz w:val="20"/>
          <w:szCs w:val="20"/>
        </w:rPr>
        <w:t>podľa § 123 ods. 2 a § 217a Obchodnéh</w:t>
      </w:r>
      <w:r w:rsidR="00B14B9C">
        <w:rPr>
          <w:rFonts w:ascii="Verdana" w:hAnsi="Verdana" w:cs="Verdana"/>
          <w:sz w:val="20"/>
          <w:szCs w:val="20"/>
        </w:rPr>
        <w:t>o zákonníka v roku 20</w:t>
      </w:r>
      <w:r w:rsidR="00E87954">
        <w:rPr>
          <w:rFonts w:ascii="Verdana" w:hAnsi="Verdana" w:cs="Verdana"/>
          <w:sz w:val="20"/>
          <w:szCs w:val="20"/>
        </w:rPr>
        <w:t>2</w:t>
      </w:r>
      <w:r w:rsidR="00765BB3">
        <w:rPr>
          <w:rFonts w:ascii="Verdana" w:hAnsi="Verdana" w:cs="Verdana"/>
          <w:sz w:val="20"/>
          <w:szCs w:val="20"/>
        </w:rPr>
        <w:t>1</w:t>
      </w:r>
      <w:r w:rsidR="001B138A">
        <w:rPr>
          <w:rFonts w:ascii="Verdana" w:hAnsi="Verdana" w:cs="Verdana"/>
          <w:sz w:val="20"/>
          <w:szCs w:val="20"/>
        </w:rPr>
        <w:t>.</w:t>
      </w:r>
    </w:p>
    <w:p w14:paraId="52AD7A5B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43BE1DB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povinnostiach účtovnej jednotky</w:t>
      </w:r>
    </w:p>
    <w:p w14:paraId="685469F8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9724004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finančné povinnosti, ktoré sa nevykazujú v súvahe.</w:t>
      </w:r>
    </w:p>
    <w:p w14:paraId="7F0E82A9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AB789D9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neeviduje </w:t>
      </w:r>
      <w:r>
        <w:rPr>
          <w:rFonts w:ascii="Verdana" w:hAnsi="Verdana" w:cs="Verdana"/>
          <w:color w:val="000000"/>
          <w:sz w:val="20"/>
          <w:szCs w:val="20"/>
        </w:rPr>
        <w:t>podmienené záväzky.</w:t>
      </w:r>
    </w:p>
    <w:p w14:paraId="1E303ECC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BE5E057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účasť na dôchodkových programoch pre zamestnancov.</w:t>
      </w:r>
    </w:p>
    <w:p w14:paraId="7CDC4756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9A9B75D" w14:textId="77777777" w:rsidR="00247D73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členom orgánov ÚJ záruky, zabezpečenia, pôžičky, plnenia na súkromné účely.</w:t>
      </w:r>
    </w:p>
    <w:p w14:paraId="6EEC2DD8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5A7A71C" w14:textId="77777777" w:rsidR="00D935F6" w:rsidRDefault="005E0430" w:rsidP="00247D73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 xml:space="preserve">Spoločnosti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nie je </w:t>
      </w:r>
      <w:r>
        <w:rPr>
          <w:rFonts w:ascii="Verdana" w:hAnsi="Verdana" w:cs="Verdana"/>
          <w:color w:val="000000"/>
          <w:sz w:val="20"/>
          <w:szCs w:val="20"/>
        </w:rPr>
        <w:t>udelené výlučné právo alebo osobitné právo, ktorým jej bolo udelené právo</w:t>
      </w:r>
      <w:r w:rsidR="00247D7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47D73">
        <w:rPr>
          <w:rFonts w:ascii="Verdana" w:hAnsi="Verdana" w:cs="Verdana"/>
          <w:sz w:val="20"/>
          <w:szCs w:val="20"/>
        </w:rPr>
        <w:t>poskytovať služby vo verejnom záujme, pričom prijíma náhradu za túto činnosť v akejkoľvek forme.</w:t>
      </w:r>
    </w:p>
    <w:sectPr w:rsidR="00D935F6" w:rsidSect="00512580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8F1D" w14:textId="77777777" w:rsidR="001A1570" w:rsidRDefault="001A1570" w:rsidP="005E0430">
      <w:pPr>
        <w:spacing w:after="0" w:line="240" w:lineRule="auto"/>
      </w:pPr>
      <w:r>
        <w:separator/>
      </w:r>
    </w:p>
  </w:endnote>
  <w:endnote w:type="continuationSeparator" w:id="0">
    <w:p w14:paraId="1A058DC8" w14:textId="77777777" w:rsidR="001A1570" w:rsidRDefault="001A1570" w:rsidP="005E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27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36E94" w14:textId="77777777" w:rsidR="005E0430" w:rsidRDefault="005E0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661E1F" w14:textId="77777777" w:rsidR="005E0430" w:rsidRDefault="005E0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63A98" w14:textId="77777777" w:rsidR="001A1570" w:rsidRDefault="001A1570" w:rsidP="005E0430">
      <w:pPr>
        <w:spacing w:after="0" w:line="240" w:lineRule="auto"/>
      </w:pPr>
      <w:r>
        <w:separator/>
      </w:r>
    </w:p>
  </w:footnote>
  <w:footnote w:type="continuationSeparator" w:id="0">
    <w:p w14:paraId="2EC2C1F8" w14:textId="77777777" w:rsidR="001A1570" w:rsidRDefault="001A1570" w:rsidP="005E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171D" w14:textId="67874E74" w:rsidR="005E0430" w:rsidRDefault="005E0430">
    <w:pPr>
      <w:pStyle w:val="Header"/>
    </w:pPr>
    <w:r>
      <w:rPr>
        <w:rFonts w:ascii="Verdana" w:hAnsi="Verdana" w:cs="Verdana"/>
        <w:sz w:val="20"/>
        <w:szCs w:val="20"/>
      </w:rPr>
      <w:t>Poznámky Úč MÚJ 3 – 01</w:t>
    </w:r>
    <w:r>
      <w:tab/>
      <w:t xml:space="preserve">IČO: </w:t>
    </w:r>
    <w:r w:rsidR="00D00CBC" w:rsidRPr="00D00CBC">
      <w:t>52917649</w:t>
    </w:r>
    <w:r>
      <w:ptab w:relativeTo="margin" w:alignment="right" w:leader="none"/>
    </w:r>
    <w:r>
      <w:t xml:space="preserve">DIČ: </w:t>
    </w:r>
    <w:r w:rsidR="00D00CBC" w:rsidRPr="00D00CBC">
      <w:t>2121215690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6E0"/>
    <w:multiLevelType w:val="hybridMultilevel"/>
    <w:tmpl w:val="C3E4B4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39DA"/>
    <w:multiLevelType w:val="hybridMultilevel"/>
    <w:tmpl w:val="ACDE4B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20C0"/>
    <w:multiLevelType w:val="hybridMultilevel"/>
    <w:tmpl w:val="5DC6E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9DF"/>
    <w:multiLevelType w:val="hybridMultilevel"/>
    <w:tmpl w:val="5C129C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3E1D"/>
    <w:multiLevelType w:val="hybridMultilevel"/>
    <w:tmpl w:val="A418D430"/>
    <w:lvl w:ilvl="0" w:tplc="140A1178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2182A"/>
    <w:multiLevelType w:val="hybridMultilevel"/>
    <w:tmpl w:val="4B3CD582"/>
    <w:lvl w:ilvl="0" w:tplc="FA88D6A6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2C27"/>
    <w:multiLevelType w:val="hybridMultilevel"/>
    <w:tmpl w:val="D35E3B34"/>
    <w:lvl w:ilvl="0" w:tplc="FA368F10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D09BA"/>
    <w:multiLevelType w:val="hybridMultilevel"/>
    <w:tmpl w:val="95183F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E0DA7"/>
    <w:multiLevelType w:val="hybridMultilevel"/>
    <w:tmpl w:val="4D6808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31CF3"/>
    <w:multiLevelType w:val="hybridMultilevel"/>
    <w:tmpl w:val="92426224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F9D6331"/>
    <w:multiLevelType w:val="hybridMultilevel"/>
    <w:tmpl w:val="E9121542"/>
    <w:lvl w:ilvl="0" w:tplc="0876FD66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98988">
    <w:abstractNumId w:val="2"/>
  </w:num>
  <w:num w:numId="2" w16cid:durableId="1741630856">
    <w:abstractNumId w:val="0"/>
  </w:num>
  <w:num w:numId="3" w16cid:durableId="1385443647">
    <w:abstractNumId w:val="1"/>
  </w:num>
  <w:num w:numId="4" w16cid:durableId="730810800">
    <w:abstractNumId w:val="6"/>
  </w:num>
  <w:num w:numId="5" w16cid:durableId="986978173">
    <w:abstractNumId w:val="9"/>
  </w:num>
  <w:num w:numId="6" w16cid:durableId="19815827">
    <w:abstractNumId w:val="10"/>
  </w:num>
  <w:num w:numId="7" w16cid:durableId="763038091">
    <w:abstractNumId w:val="3"/>
  </w:num>
  <w:num w:numId="8" w16cid:durableId="1750492766">
    <w:abstractNumId w:val="7"/>
  </w:num>
  <w:num w:numId="9" w16cid:durableId="1507787286">
    <w:abstractNumId w:val="8"/>
  </w:num>
  <w:num w:numId="10" w16cid:durableId="817502339">
    <w:abstractNumId w:val="5"/>
  </w:num>
  <w:num w:numId="11" w16cid:durableId="495847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30"/>
    <w:rsid w:val="000106A8"/>
    <w:rsid w:val="0009777D"/>
    <w:rsid w:val="001A1570"/>
    <w:rsid w:val="001B138A"/>
    <w:rsid w:val="001B4232"/>
    <w:rsid w:val="001C3934"/>
    <w:rsid w:val="001C49CA"/>
    <w:rsid w:val="001F4EA7"/>
    <w:rsid w:val="00247D73"/>
    <w:rsid w:val="002D2A0F"/>
    <w:rsid w:val="003310DD"/>
    <w:rsid w:val="00424639"/>
    <w:rsid w:val="004322F5"/>
    <w:rsid w:val="00512580"/>
    <w:rsid w:val="005E0430"/>
    <w:rsid w:val="006227C4"/>
    <w:rsid w:val="00627E1D"/>
    <w:rsid w:val="0075330E"/>
    <w:rsid w:val="00765BB3"/>
    <w:rsid w:val="007A5B9F"/>
    <w:rsid w:val="008473CF"/>
    <w:rsid w:val="00856E01"/>
    <w:rsid w:val="008C766C"/>
    <w:rsid w:val="008E6A5B"/>
    <w:rsid w:val="0092619F"/>
    <w:rsid w:val="009924C9"/>
    <w:rsid w:val="009B289A"/>
    <w:rsid w:val="00AF0AB0"/>
    <w:rsid w:val="00B14B9C"/>
    <w:rsid w:val="00C23406"/>
    <w:rsid w:val="00CB3B97"/>
    <w:rsid w:val="00D00CBC"/>
    <w:rsid w:val="00D5368A"/>
    <w:rsid w:val="00D703CA"/>
    <w:rsid w:val="00D935F6"/>
    <w:rsid w:val="00DA7837"/>
    <w:rsid w:val="00E050CB"/>
    <w:rsid w:val="00E87954"/>
    <w:rsid w:val="00EF65F9"/>
    <w:rsid w:val="00F4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8F7B"/>
  <w15:chartTrackingRefBased/>
  <w15:docId w15:val="{E99460A7-8639-48A5-B190-AF2B051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430"/>
  </w:style>
  <w:style w:type="paragraph" w:styleId="Footer">
    <w:name w:val="footer"/>
    <w:basedOn w:val="Normal"/>
    <w:link w:val="Foot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430"/>
  </w:style>
  <w:style w:type="paragraph" w:styleId="ListParagraph">
    <w:name w:val="List Paragraph"/>
    <w:basedOn w:val="Normal"/>
    <w:uiPriority w:val="34"/>
    <w:qFormat/>
    <w:rsid w:val="005E0430"/>
    <w:pPr>
      <w:ind w:left="720"/>
      <w:contextualSpacing/>
    </w:pPr>
  </w:style>
  <w:style w:type="character" w:customStyle="1" w:styleId="ra">
    <w:name w:val="ra"/>
    <w:basedOn w:val="DefaultParagraphFont"/>
    <w:rsid w:val="001B1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E5CA7-4B20-411D-A89A-B8063471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2022-06-30T12:34:00Z</dcterms:created>
  <dcterms:modified xsi:type="dcterms:W3CDTF">2022-06-30T12:34:00Z</dcterms:modified>
</cp:coreProperties>
</file>