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7189" w14:textId="77777777" w:rsidR="004D3B4A" w:rsidRDefault="00DC53DE" w:rsidP="004D3B4A">
      <w:pPr>
        <w:pStyle w:val="Nadpis1"/>
        <w:spacing w:before="120" w:after="60"/>
      </w:pPr>
      <w:bookmarkStart w:id="0" w:name="_Toc530739894"/>
      <w:r>
        <w:t xml:space="preserve">Všeobecné </w:t>
      </w:r>
      <w:r w:rsidR="004D3B4A">
        <w:t>Informácie</w:t>
      </w:r>
      <w:bookmarkEnd w:id="0"/>
    </w:p>
    <w:p w14:paraId="6E357606" w14:textId="77777777" w:rsidR="004D3B4A" w:rsidRDefault="004D3B4A" w:rsidP="004D3B4A">
      <w:pPr>
        <w:pStyle w:val="Zkladntext"/>
      </w:pPr>
    </w:p>
    <w:p w14:paraId="13FDBB8B" w14:textId="77777777" w:rsidR="00387D43" w:rsidRDefault="00387D43" w:rsidP="004D3B4A">
      <w:pPr>
        <w:pStyle w:val="Zkladntext"/>
      </w:pPr>
    </w:p>
    <w:p w14:paraId="0810849D" w14:textId="14FDFCCA" w:rsidR="004D3B4A" w:rsidRDefault="00DC53DE" w:rsidP="004D3B4A">
      <w:pPr>
        <w:pStyle w:val="Nadpis2"/>
        <w:numPr>
          <w:ilvl w:val="0"/>
          <w:numId w:val="2"/>
        </w:numPr>
      </w:pPr>
      <w:r>
        <w:t xml:space="preserve">Obchodné meno a sídlo </w:t>
      </w:r>
      <w:r w:rsidR="0063638F">
        <w:t>spoločnosti:</w:t>
      </w:r>
    </w:p>
    <w:p w14:paraId="6ED78AED" w14:textId="77777777" w:rsidR="00435B2A" w:rsidRPr="00435B2A" w:rsidRDefault="00435B2A" w:rsidP="00435B2A"/>
    <w:p w14:paraId="7CBC2897" w14:textId="228BA448" w:rsidR="00DC53DE" w:rsidRPr="00435B2A" w:rsidRDefault="009B1701" w:rsidP="00956EE7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FINANCIE</w:t>
      </w:r>
      <w:r w:rsidR="00376170" w:rsidRPr="00435B2A">
        <w:rPr>
          <w:b/>
          <w:bCs/>
          <w:sz w:val="20"/>
        </w:rPr>
        <w:t xml:space="preserve"> s.r.o.</w:t>
      </w:r>
    </w:p>
    <w:p w14:paraId="596E137A" w14:textId="3E4167D7" w:rsidR="0063638F" w:rsidRPr="00435B2A" w:rsidRDefault="009B1701" w:rsidP="00956EE7">
      <w:pPr>
        <w:pStyle w:val="Zkladntext"/>
      </w:pPr>
      <w:r>
        <w:t>Piaristická 6667</w:t>
      </w:r>
    </w:p>
    <w:p w14:paraId="6EEE1B70" w14:textId="43CB0B95" w:rsidR="0063638F" w:rsidRPr="00956EE7" w:rsidRDefault="00376170" w:rsidP="00956EE7">
      <w:pPr>
        <w:pStyle w:val="Zkladntext"/>
      </w:pPr>
      <w:r>
        <w:t>911 01 Trenčín</w:t>
      </w:r>
    </w:p>
    <w:p w14:paraId="3F9F9C03" w14:textId="77777777" w:rsidR="004D3B4A" w:rsidRDefault="004D3B4A" w:rsidP="004D3B4A"/>
    <w:p w14:paraId="6930F089" w14:textId="77777777" w:rsidR="00956EE7" w:rsidRDefault="004D3B4A" w:rsidP="002221E5">
      <w:pPr>
        <w:pStyle w:val="Nadpis2"/>
        <w:ind w:left="360"/>
      </w:pPr>
      <w:bookmarkStart w:id="1" w:name="_Toc530739896"/>
      <w:r>
        <w:t xml:space="preserve">Hlavnými činnosťami </w:t>
      </w:r>
      <w:r w:rsidR="0063638F">
        <w:t>spoločnosti</w:t>
      </w:r>
      <w:r>
        <w:t xml:space="preserve"> sú:</w:t>
      </w:r>
      <w:bookmarkEnd w:id="1"/>
    </w:p>
    <w:p w14:paraId="3406EE46" w14:textId="77777777" w:rsidR="009B1701" w:rsidRPr="009B1701" w:rsidRDefault="009B1701" w:rsidP="009B1701"/>
    <w:p w14:paraId="489E7635" w14:textId="4221304F" w:rsidR="009B1701" w:rsidRPr="009B1701" w:rsidRDefault="009B1701" w:rsidP="0063638F">
      <w:pPr>
        <w:spacing w:line="360" w:lineRule="auto"/>
        <w:rPr>
          <w:rStyle w:val="ra"/>
          <w:sz w:val="18"/>
          <w:szCs w:val="18"/>
        </w:rPr>
      </w:pPr>
      <w:r w:rsidRPr="009B1701">
        <w:rPr>
          <w:rStyle w:val="ra"/>
          <w:sz w:val="18"/>
          <w:szCs w:val="18"/>
        </w:rPr>
        <w:t>sprostredkovateľská činnosť v oblasti výroby</w:t>
      </w:r>
    </w:p>
    <w:p w14:paraId="45E11ACD" w14:textId="0E472A95" w:rsidR="00004037" w:rsidRPr="00004037" w:rsidRDefault="009B1701" w:rsidP="0063638F">
      <w:pPr>
        <w:spacing w:line="360" w:lineRule="auto"/>
        <w:rPr>
          <w:rStyle w:val="ra"/>
          <w:sz w:val="18"/>
          <w:szCs w:val="18"/>
        </w:rPr>
      </w:pPr>
      <w:r>
        <w:rPr>
          <w:rStyle w:val="ra"/>
          <w:sz w:val="18"/>
          <w:szCs w:val="18"/>
        </w:rPr>
        <w:t>sp</w:t>
      </w:r>
      <w:r w:rsidR="00004037" w:rsidRPr="00004037">
        <w:rPr>
          <w:rStyle w:val="ra"/>
          <w:sz w:val="18"/>
          <w:szCs w:val="18"/>
        </w:rPr>
        <w:t xml:space="preserve">rostredkovateľská činnosť v oblasti obchodu </w:t>
      </w:r>
    </w:p>
    <w:p w14:paraId="5A0F50DA" w14:textId="77777777" w:rsidR="00004037" w:rsidRPr="00004037" w:rsidRDefault="00004037" w:rsidP="0063638F">
      <w:pPr>
        <w:spacing w:line="360" w:lineRule="auto"/>
        <w:rPr>
          <w:rStyle w:val="ra"/>
          <w:sz w:val="18"/>
          <w:szCs w:val="18"/>
        </w:rPr>
      </w:pPr>
      <w:r w:rsidRPr="00004037">
        <w:rPr>
          <w:rStyle w:val="ra"/>
          <w:sz w:val="18"/>
          <w:szCs w:val="18"/>
        </w:rPr>
        <w:t xml:space="preserve">sprostredkovateľská činnosť v oblasti služieb </w:t>
      </w:r>
    </w:p>
    <w:p w14:paraId="71C9FC29" w14:textId="3152B4B2" w:rsidR="00004037" w:rsidRPr="00004037" w:rsidRDefault="00004037" w:rsidP="0063638F">
      <w:pPr>
        <w:spacing w:line="360" w:lineRule="auto"/>
        <w:rPr>
          <w:rStyle w:val="ra"/>
          <w:sz w:val="18"/>
          <w:szCs w:val="18"/>
        </w:rPr>
      </w:pPr>
      <w:r w:rsidRPr="00004037">
        <w:rPr>
          <w:rStyle w:val="ra"/>
          <w:sz w:val="18"/>
          <w:szCs w:val="18"/>
        </w:rPr>
        <w:t>reklamné a marketingové služby</w:t>
      </w:r>
    </w:p>
    <w:p w14:paraId="4CEAE721" w14:textId="5F54B352" w:rsidR="00004037" w:rsidRPr="00004037" w:rsidRDefault="00004037" w:rsidP="0063638F">
      <w:pPr>
        <w:spacing w:line="360" w:lineRule="auto"/>
        <w:rPr>
          <w:rStyle w:val="ra"/>
          <w:sz w:val="18"/>
          <w:szCs w:val="18"/>
        </w:rPr>
      </w:pPr>
      <w:r w:rsidRPr="00004037">
        <w:rPr>
          <w:rStyle w:val="ra"/>
          <w:sz w:val="18"/>
          <w:szCs w:val="18"/>
        </w:rPr>
        <w:t>prenájom hnuteľných vecí</w:t>
      </w:r>
    </w:p>
    <w:p w14:paraId="1C83C020" w14:textId="1A5BB767" w:rsidR="00004037" w:rsidRPr="009B1701" w:rsidRDefault="009B1701" w:rsidP="0063638F">
      <w:pPr>
        <w:spacing w:line="360" w:lineRule="auto"/>
        <w:rPr>
          <w:rStyle w:val="ra"/>
          <w:sz w:val="18"/>
          <w:szCs w:val="18"/>
        </w:rPr>
      </w:pPr>
      <w:r w:rsidRPr="009B1701">
        <w:rPr>
          <w:rStyle w:val="ra"/>
          <w:sz w:val="18"/>
          <w:szCs w:val="18"/>
        </w:rPr>
        <w:t xml:space="preserve">administratívne služby </w:t>
      </w:r>
    </w:p>
    <w:p w14:paraId="78E812D6" w14:textId="189D9E2E" w:rsidR="00435B2A" w:rsidRPr="00435B2A" w:rsidRDefault="00435B2A" w:rsidP="0063638F">
      <w:pPr>
        <w:spacing w:line="360" w:lineRule="auto"/>
        <w:rPr>
          <w:color w:val="000000"/>
          <w:sz w:val="18"/>
          <w:szCs w:val="18"/>
          <w:shd w:val="clear" w:color="auto" w:fill="FFFFFF"/>
        </w:rPr>
      </w:pPr>
      <w:r w:rsidRPr="00435B2A">
        <w:rPr>
          <w:color w:val="000000"/>
          <w:sz w:val="18"/>
          <w:szCs w:val="18"/>
          <w:shd w:val="clear" w:color="auto" w:fill="FFFFFF"/>
        </w:rPr>
        <w:t>nákladná cestná doprava vykonávaná vozidlami s celkovou hmotnosťou do 3,5 t vrátane prípojného vozidla</w:t>
      </w:r>
    </w:p>
    <w:p w14:paraId="1BF998C0" w14:textId="47113A1D" w:rsidR="0063638F" w:rsidRPr="00435B2A" w:rsidRDefault="00435B2A" w:rsidP="0063638F">
      <w:pPr>
        <w:spacing w:line="360" w:lineRule="auto"/>
        <w:rPr>
          <w:sz w:val="18"/>
          <w:szCs w:val="18"/>
          <w:highlight w:val="yellow"/>
        </w:rPr>
      </w:pPr>
      <w:r w:rsidRPr="00435B2A">
        <w:rPr>
          <w:color w:val="000000"/>
          <w:sz w:val="18"/>
          <w:szCs w:val="18"/>
          <w:shd w:val="clear" w:color="auto" w:fill="FFFFFF"/>
        </w:rPr>
        <w:t>skladovanie</w:t>
      </w:r>
    </w:p>
    <w:p w14:paraId="50BB9034" w14:textId="3C84A095" w:rsidR="00956EE7" w:rsidRPr="00956EE7" w:rsidRDefault="00956EE7" w:rsidP="002221E5">
      <w:pPr>
        <w:pStyle w:val="Zkladntext"/>
        <w:tabs>
          <w:tab w:val="num" w:pos="785"/>
        </w:tabs>
        <w:ind w:left="284"/>
      </w:pPr>
    </w:p>
    <w:p w14:paraId="469802D1" w14:textId="77777777" w:rsidR="002221E5" w:rsidRDefault="002221E5" w:rsidP="002221E5">
      <w:pPr>
        <w:pStyle w:val="Nadpis2"/>
        <w:numPr>
          <w:ilvl w:val="0"/>
          <w:numId w:val="2"/>
        </w:numPr>
      </w:pPr>
      <w:r>
        <w:t>Dátum schválenia účtovnej závierky za predchádzajúce účtovné obdobie</w:t>
      </w:r>
    </w:p>
    <w:p w14:paraId="50B0E34B" w14:textId="3BD6699A" w:rsidR="002221E5" w:rsidRDefault="002221E5" w:rsidP="002221E5">
      <w:pPr>
        <w:pStyle w:val="Zkladntext"/>
        <w:ind w:hanging="426"/>
      </w:pPr>
      <w:r>
        <w:tab/>
      </w:r>
      <w:r w:rsidRPr="0063638F">
        <w:t xml:space="preserve">Účtovná závierka </w:t>
      </w:r>
      <w:r w:rsidR="0063638F" w:rsidRPr="0063638F">
        <w:t>spoločn</w:t>
      </w:r>
      <w:r w:rsidR="0063638F">
        <w:t>o</w:t>
      </w:r>
      <w:r w:rsidR="0063638F" w:rsidRPr="0063638F">
        <w:t>s</w:t>
      </w:r>
      <w:r w:rsidR="0063638F">
        <w:t>ti</w:t>
      </w:r>
      <w:r w:rsidR="00B145C1" w:rsidRPr="0063638F">
        <w:t xml:space="preserve"> </w:t>
      </w:r>
      <w:r w:rsidRPr="0063638F">
        <w:t xml:space="preserve">k </w:t>
      </w:r>
      <w:r w:rsidR="009A3548" w:rsidRPr="0063638F">
        <w:t>3</w:t>
      </w:r>
      <w:r w:rsidR="002976C7" w:rsidRPr="0063638F">
        <w:t>1</w:t>
      </w:r>
      <w:r w:rsidRPr="0063638F">
        <w:t>.</w:t>
      </w:r>
      <w:r w:rsidR="009A3548" w:rsidRPr="0063638F">
        <w:t xml:space="preserve"> </w:t>
      </w:r>
      <w:r w:rsidR="002976C7" w:rsidRPr="0063638F">
        <w:t>decembru</w:t>
      </w:r>
      <w:r w:rsidRPr="0063638F">
        <w:t xml:space="preserve"> 20</w:t>
      </w:r>
      <w:r w:rsidR="00D92567">
        <w:t>20</w:t>
      </w:r>
      <w:r w:rsidRPr="0063638F">
        <w:t>, za predchádzajúce účtovné obdobie, bola schválená valným zhromaždením</w:t>
      </w:r>
      <w:r w:rsidR="0063638F">
        <w:t xml:space="preserve"> </w:t>
      </w:r>
      <w:r w:rsidR="00862613" w:rsidRPr="0063638F">
        <w:t>dňa</w:t>
      </w:r>
      <w:r w:rsidR="005E38F2">
        <w:t xml:space="preserve"> </w:t>
      </w:r>
      <w:r w:rsidR="00435B2A">
        <w:t>30</w:t>
      </w:r>
      <w:r w:rsidR="002976C7" w:rsidRPr="0063638F">
        <w:t>.</w:t>
      </w:r>
      <w:r w:rsidR="005E38F2">
        <w:t>0</w:t>
      </w:r>
      <w:r w:rsidR="00435B2A">
        <w:t>6</w:t>
      </w:r>
      <w:r w:rsidR="002976C7" w:rsidRPr="0063638F">
        <w:t>.20</w:t>
      </w:r>
      <w:r w:rsidR="00833A19">
        <w:t>2</w:t>
      </w:r>
      <w:r w:rsidR="00D92567">
        <w:t>1</w:t>
      </w:r>
      <w:r w:rsidR="009A3548" w:rsidRPr="0063638F">
        <w:t>.</w:t>
      </w:r>
    </w:p>
    <w:p w14:paraId="2D0C8625" w14:textId="77777777" w:rsidR="001E7156" w:rsidRDefault="001E7156" w:rsidP="004D3B4A">
      <w:pPr>
        <w:pStyle w:val="Zkladntext"/>
      </w:pPr>
    </w:p>
    <w:p w14:paraId="5483015F" w14:textId="77777777" w:rsidR="004D3B4A" w:rsidRDefault="004D3B4A" w:rsidP="004D3B4A">
      <w:pPr>
        <w:pStyle w:val="Nadpis2"/>
        <w:numPr>
          <w:ilvl w:val="0"/>
          <w:numId w:val="2"/>
        </w:numPr>
      </w:pPr>
      <w:r>
        <w:t>Právny dôvod na zostavenie účtovnej závierky</w:t>
      </w:r>
    </w:p>
    <w:p w14:paraId="40D881BD" w14:textId="40DB7C41" w:rsidR="004D3B4A" w:rsidRDefault="004D3B4A" w:rsidP="001E7156">
      <w:pPr>
        <w:pStyle w:val="Zkladntext"/>
        <w:ind w:hanging="66"/>
      </w:pPr>
      <w:r>
        <w:t>Účtovná závierka</w:t>
      </w:r>
      <w:r w:rsidR="00EB6F33">
        <w:t xml:space="preserve"> </w:t>
      </w:r>
      <w:r w:rsidR="0063638F">
        <w:t>spoločnosti</w:t>
      </w:r>
      <w:r w:rsidR="00B145C1">
        <w:t xml:space="preserve"> </w:t>
      </w:r>
      <w:r w:rsidR="00EB6F33">
        <w:t xml:space="preserve"> k 3</w:t>
      </w:r>
      <w:r w:rsidR="002976C7">
        <w:t>1</w:t>
      </w:r>
      <w:r w:rsidR="00EB6F33">
        <w:t xml:space="preserve">. </w:t>
      </w:r>
      <w:r w:rsidR="002976C7">
        <w:t>decembru</w:t>
      </w:r>
      <w:r w:rsidR="00EB6F33">
        <w:t xml:space="preserve"> 20</w:t>
      </w:r>
      <w:r w:rsidR="00833A19">
        <w:t>20</w:t>
      </w:r>
      <w:r>
        <w:t xml:space="preserve"> je zostavená ako riadna účtovná závierka podľa § 17 ods. 6 zákona </w:t>
      </w:r>
      <w:r w:rsidRPr="009C33CC">
        <w:t>NR</w:t>
      </w:r>
      <w:r>
        <w:t> </w:t>
      </w:r>
      <w:r w:rsidRPr="009C33CC">
        <w:t>SR</w:t>
      </w:r>
      <w:r>
        <w:t xml:space="preserve"> č. 431/2002 Z. z. o účtovníctve za účtovné obdobie od </w:t>
      </w:r>
      <w:r w:rsidR="001655C3">
        <w:t xml:space="preserve">01. </w:t>
      </w:r>
      <w:r w:rsidR="002976C7">
        <w:t>januára</w:t>
      </w:r>
      <w:r>
        <w:t xml:space="preserve"> </w:t>
      </w:r>
      <w:r w:rsidR="00EB6F33">
        <w:t>20</w:t>
      </w:r>
      <w:r w:rsidR="00833A19">
        <w:t>2</w:t>
      </w:r>
      <w:r w:rsidR="00D92567">
        <w:t>1</w:t>
      </w:r>
      <w:r w:rsidR="00EB6F33">
        <w:t xml:space="preserve"> do 3</w:t>
      </w:r>
      <w:r w:rsidR="002976C7">
        <w:t>1. decembra</w:t>
      </w:r>
      <w:r w:rsidR="00EB6F33">
        <w:t xml:space="preserve"> 20</w:t>
      </w:r>
      <w:r w:rsidR="00833A19">
        <w:t>2</w:t>
      </w:r>
      <w:r w:rsidR="00D92567">
        <w:t>1</w:t>
      </w:r>
      <w:r>
        <w:t>.</w:t>
      </w:r>
    </w:p>
    <w:p w14:paraId="4CF5FC89" w14:textId="77777777" w:rsidR="00A41742" w:rsidRDefault="00A41742" w:rsidP="001E7156">
      <w:pPr>
        <w:pStyle w:val="Zkladntext"/>
        <w:ind w:hanging="66"/>
      </w:pPr>
    </w:p>
    <w:p w14:paraId="13E5FB8C" w14:textId="77777777" w:rsidR="00A41742" w:rsidRDefault="00A41742" w:rsidP="00A41742">
      <w:pPr>
        <w:pStyle w:val="Zkladntext"/>
        <w:ind w:hanging="66"/>
        <w:rPr>
          <w:szCs w:val="18"/>
        </w:rPr>
      </w:pPr>
      <w:r w:rsidRPr="0028408E">
        <w:rPr>
          <w:szCs w:val="18"/>
        </w:rPr>
        <w:t>Účtovná závierka je určená pre používateľov, ktorí majú primerané znalosti o obchodných a ekonomických činnostiach a účtovníctve a ktorí analyzujú tieto informácie s primeranou pozornosťou. Účtovná závierka neposkytuje a ani nemôže poskytovať všetky informácie, ktoré by existujúci a potencionálni investori, poskytovatelia úverov a pôžičiek a iní veritelia, mohli potrebovať. Títo používatelia musia relevantné informácie získať z iných zdrojov.</w:t>
      </w:r>
      <w:r>
        <w:rPr>
          <w:szCs w:val="18"/>
        </w:rPr>
        <w:t xml:space="preserve"> </w:t>
      </w:r>
    </w:p>
    <w:p w14:paraId="78EFF349" w14:textId="77777777" w:rsidR="00C30CF5" w:rsidRDefault="00C30CF5" w:rsidP="00A41742">
      <w:pPr>
        <w:pStyle w:val="Zkladntext"/>
        <w:ind w:hanging="66"/>
        <w:rPr>
          <w:szCs w:val="18"/>
        </w:rPr>
      </w:pPr>
    </w:p>
    <w:p w14:paraId="28553806" w14:textId="77777777" w:rsidR="00C30CF5" w:rsidRPr="00891481" w:rsidRDefault="00C30CF5" w:rsidP="00C30CF5">
      <w:pPr>
        <w:pStyle w:val="Nadpis2"/>
        <w:numPr>
          <w:ilvl w:val="0"/>
          <w:numId w:val="2"/>
        </w:numPr>
        <w:rPr>
          <w:szCs w:val="18"/>
        </w:rPr>
      </w:pPr>
      <w:r>
        <w:rPr>
          <w:szCs w:val="18"/>
        </w:rPr>
        <w:t xml:space="preserve">Informácie o skupine </w:t>
      </w:r>
    </w:p>
    <w:p w14:paraId="6853056F" w14:textId="2B9C2EE5" w:rsidR="000456BF" w:rsidRDefault="0063638F" w:rsidP="00135037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Spoločnosť</w:t>
      </w:r>
      <w:r w:rsidR="00B145C1">
        <w:rPr>
          <w:sz w:val="18"/>
          <w:szCs w:val="18"/>
        </w:rPr>
        <w:t xml:space="preserve"> </w:t>
      </w:r>
      <w:r w:rsidR="000456BF">
        <w:rPr>
          <w:sz w:val="18"/>
          <w:szCs w:val="18"/>
        </w:rPr>
        <w:t xml:space="preserve"> nespĺňa podmienky uvedené v § 22 ods. 10 zákona o účtovníctve definujúce povinnosť zostavenia konsolidovanej účtovnej závierky, a preto </w:t>
      </w:r>
      <w:r>
        <w:rPr>
          <w:sz w:val="18"/>
          <w:szCs w:val="18"/>
        </w:rPr>
        <w:t>spoločnosť</w:t>
      </w:r>
      <w:r w:rsidR="00B145C1">
        <w:rPr>
          <w:sz w:val="18"/>
          <w:szCs w:val="18"/>
        </w:rPr>
        <w:t xml:space="preserve"> </w:t>
      </w:r>
      <w:r w:rsidR="000456BF">
        <w:rPr>
          <w:sz w:val="18"/>
          <w:szCs w:val="18"/>
        </w:rPr>
        <w:t xml:space="preserve"> nezostavuje konsolidov</w:t>
      </w:r>
      <w:r w:rsidR="00476433">
        <w:rPr>
          <w:sz w:val="18"/>
          <w:szCs w:val="18"/>
        </w:rPr>
        <w:t xml:space="preserve">anú účtovnú závierku za </w:t>
      </w:r>
      <w:r w:rsidR="002976C7">
        <w:rPr>
          <w:sz w:val="18"/>
          <w:szCs w:val="18"/>
        </w:rPr>
        <w:t>účtovné obdobie od 1.1.20</w:t>
      </w:r>
      <w:r w:rsidR="00833A19">
        <w:rPr>
          <w:sz w:val="18"/>
          <w:szCs w:val="18"/>
        </w:rPr>
        <w:t>2</w:t>
      </w:r>
      <w:r w:rsidR="00D92567">
        <w:rPr>
          <w:sz w:val="18"/>
          <w:szCs w:val="18"/>
        </w:rPr>
        <w:t>1</w:t>
      </w:r>
      <w:r w:rsidR="002976C7">
        <w:rPr>
          <w:sz w:val="18"/>
          <w:szCs w:val="18"/>
        </w:rPr>
        <w:t xml:space="preserve"> do 31.12.20</w:t>
      </w:r>
      <w:r w:rsidR="00833A19">
        <w:rPr>
          <w:sz w:val="18"/>
          <w:szCs w:val="18"/>
        </w:rPr>
        <w:t>2</w:t>
      </w:r>
      <w:r w:rsidR="00D92567">
        <w:rPr>
          <w:sz w:val="18"/>
          <w:szCs w:val="18"/>
        </w:rPr>
        <w:t>1</w:t>
      </w:r>
      <w:r w:rsidR="000456BF">
        <w:rPr>
          <w:sz w:val="18"/>
          <w:szCs w:val="18"/>
        </w:rPr>
        <w:t xml:space="preserve"> a ani sa nezahŕňa do žiadnej konsolidovanej účtovnej závierky.</w:t>
      </w:r>
    </w:p>
    <w:p w14:paraId="5404698F" w14:textId="77777777" w:rsidR="00C30CF5" w:rsidRDefault="00C30CF5" w:rsidP="00170965">
      <w:pPr>
        <w:rPr>
          <w:sz w:val="18"/>
          <w:szCs w:val="18"/>
        </w:rPr>
      </w:pPr>
    </w:p>
    <w:p w14:paraId="485284EA" w14:textId="77777777" w:rsidR="00170965" w:rsidRDefault="00170965" w:rsidP="00170965">
      <w:pPr>
        <w:pStyle w:val="Nadpis2"/>
        <w:rPr>
          <w:szCs w:val="18"/>
        </w:rPr>
      </w:pPr>
    </w:p>
    <w:p w14:paraId="20C1E96A" w14:textId="77777777" w:rsidR="00170965" w:rsidRDefault="00170965" w:rsidP="00170965">
      <w:pPr>
        <w:pStyle w:val="Nadpis2"/>
        <w:numPr>
          <w:ilvl w:val="0"/>
          <w:numId w:val="2"/>
        </w:numPr>
        <w:rPr>
          <w:szCs w:val="18"/>
        </w:rPr>
      </w:pPr>
      <w:r>
        <w:rPr>
          <w:szCs w:val="18"/>
        </w:rPr>
        <w:t>Priemerný prepočítaný p</w:t>
      </w:r>
      <w:r w:rsidRPr="00B50225">
        <w:rPr>
          <w:szCs w:val="18"/>
        </w:rPr>
        <w:t xml:space="preserve">očet zamestnancov </w:t>
      </w:r>
    </w:p>
    <w:p w14:paraId="4A244A45" w14:textId="365F0112" w:rsidR="00170965" w:rsidRPr="00DC2350" w:rsidRDefault="002976C7" w:rsidP="00170965">
      <w:pPr>
        <w:pStyle w:val="Zkladntext"/>
        <w:ind w:left="0" w:firstLine="360"/>
        <w:rPr>
          <w:color w:val="FF0000"/>
          <w:szCs w:val="18"/>
        </w:rPr>
      </w:pPr>
      <w:r w:rsidRPr="0063638F">
        <w:rPr>
          <w:szCs w:val="18"/>
        </w:rPr>
        <w:t xml:space="preserve">Priemerný prepočítaný počet zamestnancov </w:t>
      </w:r>
      <w:r w:rsidR="0063638F">
        <w:rPr>
          <w:szCs w:val="18"/>
        </w:rPr>
        <w:t>spoločnosti</w:t>
      </w:r>
      <w:r w:rsidR="00B145C1" w:rsidRPr="0063638F">
        <w:rPr>
          <w:szCs w:val="18"/>
        </w:rPr>
        <w:t xml:space="preserve"> </w:t>
      </w:r>
      <w:r w:rsidRPr="0063638F">
        <w:rPr>
          <w:szCs w:val="18"/>
        </w:rPr>
        <w:t xml:space="preserve"> k 31.12.20</w:t>
      </w:r>
      <w:r w:rsidR="00833A19">
        <w:rPr>
          <w:szCs w:val="18"/>
        </w:rPr>
        <w:t>2</w:t>
      </w:r>
      <w:r w:rsidR="00D92567">
        <w:rPr>
          <w:szCs w:val="18"/>
        </w:rPr>
        <w:t>1</w:t>
      </w:r>
      <w:r w:rsidRPr="0063638F">
        <w:rPr>
          <w:szCs w:val="18"/>
        </w:rPr>
        <w:t xml:space="preserve"> bo</w:t>
      </w:r>
      <w:r w:rsidR="000256BB">
        <w:rPr>
          <w:szCs w:val="18"/>
        </w:rPr>
        <w:t xml:space="preserve">l </w:t>
      </w:r>
      <w:r w:rsidR="009B1701">
        <w:rPr>
          <w:szCs w:val="18"/>
        </w:rPr>
        <w:t>1</w:t>
      </w:r>
      <w:r w:rsidR="00DC2350" w:rsidRPr="007D649A">
        <w:rPr>
          <w:szCs w:val="18"/>
        </w:rPr>
        <w:t>, k 31.12.20</w:t>
      </w:r>
      <w:r w:rsidR="00D92567">
        <w:rPr>
          <w:szCs w:val="18"/>
        </w:rPr>
        <w:t>20</w:t>
      </w:r>
      <w:r w:rsidR="00C42B3C">
        <w:rPr>
          <w:szCs w:val="18"/>
        </w:rPr>
        <w:t xml:space="preserve"> bol</w:t>
      </w:r>
      <w:r w:rsidR="007D649A">
        <w:rPr>
          <w:szCs w:val="18"/>
        </w:rPr>
        <w:t xml:space="preserve"> </w:t>
      </w:r>
      <w:r w:rsidR="009B1701">
        <w:rPr>
          <w:szCs w:val="18"/>
        </w:rPr>
        <w:t>1</w:t>
      </w:r>
    </w:p>
    <w:p w14:paraId="6D420CD5" w14:textId="77777777" w:rsidR="00C30CF5" w:rsidRPr="00DC2350" w:rsidRDefault="00C30CF5" w:rsidP="00C238CB">
      <w:pPr>
        <w:rPr>
          <w:color w:val="FF0000"/>
          <w:sz w:val="18"/>
          <w:szCs w:val="18"/>
        </w:rPr>
      </w:pPr>
    </w:p>
    <w:p w14:paraId="19F34A6E" w14:textId="77777777" w:rsidR="00170965" w:rsidRPr="009B3A5B" w:rsidRDefault="00170965" w:rsidP="00170965">
      <w:pPr>
        <w:pStyle w:val="Nadpis1"/>
        <w:spacing w:before="120" w:after="60"/>
      </w:pPr>
      <w:r w:rsidRPr="009B3A5B">
        <w:t>Informácie o</w:t>
      </w:r>
      <w:r>
        <w:t> orgánoch účtovnej jednotky</w:t>
      </w:r>
      <w:r w:rsidRPr="009B3A5B">
        <w:t xml:space="preserve"> </w:t>
      </w:r>
    </w:p>
    <w:p w14:paraId="257B2BF7" w14:textId="77777777" w:rsidR="00170965" w:rsidRDefault="00170965" w:rsidP="00170965">
      <w:pPr>
        <w:pStyle w:val="Zkladntext"/>
      </w:pPr>
    </w:p>
    <w:p w14:paraId="13CACDE7" w14:textId="65A91F4D" w:rsidR="00DC2350" w:rsidRDefault="00170965" w:rsidP="00170965">
      <w:pPr>
        <w:pStyle w:val="Zkladntext"/>
        <w:ind w:left="360"/>
        <w:rPr>
          <w:szCs w:val="18"/>
        </w:rPr>
      </w:pPr>
      <w:r w:rsidRPr="00356C42">
        <w:rPr>
          <w:szCs w:val="18"/>
        </w:rPr>
        <w:t xml:space="preserve">Členom štatutárneho orgánu, členom dozorných orgánov </w:t>
      </w:r>
      <w:r w:rsidR="00004037">
        <w:rPr>
          <w:szCs w:val="18"/>
        </w:rPr>
        <w:t>ne</w:t>
      </w:r>
      <w:r w:rsidR="00A134DC">
        <w:rPr>
          <w:szCs w:val="18"/>
        </w:rPr>
        <w:t>boli</w:t>
      </w:r>
      <w:r w:rsidRPr="00356C42">
        <w:rPr>
          <w:szCs w:val="18"/>
        </w:rPr>
        <w:t xml:space="preserve"> poskytnuté pôžičky, záruky alebo iné formy zabezpečenia,  finančné prostriedky alebo iné plnenia na súkromné účely členov, ktoré sa vyúčtovávajú</w:t>
      </w:r>
      <w:r w:rsidR="002047BC" w:rsidRPr="00356C42">
        <w:rPr>
          <w:szCs w:val="18"/>
        </w:rPr>
        <w:t>.</w:t>
      </w:r>
    </w:p>
    <w:p w14:paraId="5A59AAC9" w14:textId="77777777" w:rsidR="0063638F" w:rsidRPr="00B50225" w:rsidRDefault="0063638F" w:rsidP="00C238CB">
      <w:pPr>
        <w:pStyle w:val="Zkladntext"/>
        <w:ind w:left="0"/>
        <w:jc w:val="left"/>
        <w:rPr>
          <w:szCs w:val="18"/>
        </w:rPr>
      </w:pPr>
    </w:p>
    <w:p w14:paraId="3CF9BC22" w14:textId="77777777" w:rsidR="004D3B4A" w:rsidRPr="009B3A5B" w:rsidRDefault="004D3B4A" w:rsidP="004D3B4A">
      <w:pPr>
        <w:pStyle w:val="Nadpis1"/>
        <w:spacing w:before="120" w:after="60"/>
      </w:pPr>
      <w:bookmarkStart w:id="2" w:name="_Toc530739899"/>
      <w:r w:rsidRPr="009B3A5B">
        <w:t>Informácie o</w:t>
      </w:r>
      <w:r w:rsidR="007667E6">
        <w:t> PRIJATÝCH POSTUPOCH</w:t>
      </w:r>
      <w:r w:rsidRPr="009B3A5B">
        <w:t xml:space="preserve">  </w:t>
      </w:r>
      <w:bookmarkEnd w:id="2"/>
    </w:p>
    <w:p w14:paraId="53B33965" w14:textId="77777777" w:rsidR="004D3B4A" w:rsidRDefault="004D3B4A" w:rsidP="004D3B4A">
      <w:pPr>
        <w:pStyle w:val="Zkladntext"/>
      </w:pPr>
    </w:p>
    <w:p w14:paraId="1DADB7C0" w14:textId="77777777" w:rsidR="004D3B4A" w:rsidRDefault="004D3B4A" w:rsidP="00251BF2">
      <w:pPr>
        <w:pStyle w:val="Pismenka"/>
        <w:ind w:left="426"/>
      </w:pPr>
      <w:r>
        <w:t>Východiská pre zostavenie účtovnej závierky</w:t>
      </w:r>
    </w:p>
    <w:p w14:paraId="2C6F1558" w14:textId="77777777" w:rsidR="005E38F2" w:rsidRDefault="004D3B4A" w:rsidP="005E38F2">
      <w:pPr>
        <w:pStyle w:val="Zkladntext"/>
      </w:pPr>
      <w:r w:rsidRPr="0063638F">
        <w:t xml:space="preserve">Účtovná závierka bola zostavená za predpokladu nepretržitého trvania </w:t>
      </w:r>
      <w:r w:rsidR="0063638F" w:rsidRPr="0063638F">
        <w:t>spoločnosti</w:t>
      </w:r>
      <w:r w:rsidR="00B145C1" w:rsidRPr="0063638F">
        <w:t xml:space="preserve"> </w:t>
      </w:r>
      <w:r w:rsidRPr="0063638F">
        <w:t>(</w:t>
      </w:r>
      <w:proofErr w:type="spellStart"/>
      <w:r w:rsidRPr="0063638F">
        <w:t>going</w:t>
      </w:r>
      <w:proofErr w:type="spellEnd"/>
      <w:r w:rsidRPr="0063638F">
        <w:t xml:space="preserve"> </w:t>
      </w:r>
      <w:proofErr w:type="spellStart"/>
      <w:r w:rsidRPr="0063638F">
        <w:t>concern</w:t>
      </w:r>
      <w:proofErr w:type="spellEnd"/>
      <w:r w:rsidRPr="0063638F">
        <w:t>).</w:t>
      </w:r>
      <w:r w:rsidR="003834D5" w:rsidRPr="0063638F">
        <w:t xml:space="preserve"> </w:t>
      </w:r>
      <w:r w:rsidRPr="0063638F">
        <w:t>Účtovné metódy a</w:t>
      </w:r>
    </w:p>
    <w:p w14:paraId="3C92AD95" w14:textId="5C6F17E9" w:rsidR="00407F88" w:rsidRDefault="004D3B4A" w:rsidP="005E38F2">
      <w:pPr>
        <w:pStyle w:val="Zkladntext"/>
      </w:pPr>
      <w:r w:rsidRPr="0063638F">
        <w:t>všeobecné účtovné zásady boli účtovnou jednotkou konzistentne aplikované</w:t>
      </w:r>
      <w:r w:rsidR="00EA5756" w:rsidRPr="0063638F">
        <w:t>.</w:t>
      </w:r>
      <w:r w:rsidR="003834D5" w:rsidRPr="0063638F">
        <w:t xml:space="preserve"> </w:t>
      </w:r>
      <w:r w:rsidR="00476433" w:rsidRPr="0063638F">
        <w:t xml:space="preserve">V účtovnom období </w:t>
      </w:r>
      <w:r w:rsidR="002976C7" w:rsidRPr="0063638F">
        <w:t>od 1.1.20</w:t>
      </w:r>
      <w:r w:rsidR="00833A19">
        <w:t>2</w:t>
      </w:r>
      <w:r w:rsidR="00D92567">
        <w:t>1</w:t>
      </w:r>
      <w:r w:rsidR="002976C7" w:rsidRPr="0063638F">
        <w:t xml:space="preserve"> do 31.12.20</w:t>
      </w:r>
      <w:r w:rsidR="00833A19">
        <w:t>2</w:t>
      </w:r>
      <w:r w:rsidR="00D92567">
        <w:t>1</w:t>
      </w:r>
      <w:r w:rsidR="00476433" w:rsidRPr="0063638F">
        <w:t xml:space="preserve"> </w:t>
      </w:r>
      <w:r w:rsidR="0063638F" w:rsidRPr="0063638F">
        <w:t>spoločnosť</w:t>
      </w:r>
      <w:r w:rsidR="00476433" w:rsidRPr="0063638F">
        <w:t xml:space="preserve"> nevykonala žiadne opravy významných chýb minulých účtovných období.</w:t>
      </w:r>
      <w:r w:rsidR="00476433">
        <w:t xml:space="preserve"> </w:t>
      </w:r>
    </w:p>
    <w:p w14:paraId="6219F416" w14:textId="77777777" w:rsidR="00407F88" w:rsidRDefault="00407F88" w:rsidP="006D3D0B">
      <w:pPr>
        <w:pStyle w:val="Zkladntext"/>
        <w:ind w:left="709"/>
      </w:pPr>
    </w:p>
    <w:p w14:paraId="18B5CA5C" w14:textId="77777777" w:rsidR="00407F88" w:rsidRDefault="00407F88" w:rsidP="006D3D0B">
      <w:pPr>
        <w:pStyle w:val="Zkladntext"/>
        <w:ind w:left="709"/>
      </w:pPr>
    </w:p>
    <w:p w14:paraId="1120E126" w14:textId="77777777" w:rsidR="00D51DE0" w:rsidRPr="00D51DE0" w:rsidRDefault="00EA5756" w:rsidP="00D51DE0">
      <w:pPr>
        <w:pStyle w:val="Pismenka"/>
        <w:tabs>
          <w:tab w:val="clear" w:pos="360"/>
        </w:tabs>
        <w:ind w:left="426" w:hanging="426"/>
      </w:pPr>
      <w:r>
        <w:t>D</w:t>
      </w:r>
      <w:r w:rsidR="00D51DE0" w:rsidRPr="00D51DE0">
        <w:t>lhodobý nehmotný a dlhodobý hmotný majetok</w:t>
      </w:r>
    </w:p>
    <w:p w14:paraId="356A2B59" w14:textId="77777777" w:rsidR="00D563D4" w:rsidRPr="00D563D4" w:rsidRDefault="005E38F2" w:rsidP="00D563D4">
      <w:pPr>
        <w:pStyle w:val="Pismenka"/>
        <w:numPr>
          <w:ilvl w:val="0"/>
          <w:numId w:val="0"/>
        </w:numPr>
        <w:ind w:left="426"/>
        <w:rPr>
          <w:b w:val="0"/>
        </w:rPr>
      </w:pPr>
      <w:r>
        <w:rPr>
          <w:b w:val="0"/>
        </w:rPr>
        <w:t xml:space="preserve"> </w:t>
      </w:r>
      <w:r w:rsidR="00D563D4" w:rsidRPr="00D563D4">
        <w:rPr>
          <w:b w:val="0"/>
        </w:rPr>
        <w:t xml:space="preserve">Dlhodobý majetok nakupovaný sa oceňuje obstarávacou cenou, ktorá zahŕňa cenu obstarania a náklady súvisiace s obstaraním. Súčasťou obstarávacej ceny nie sú úroky z cudzích zdrojov ani realizované kurzové rozdiely, ktoré vznikli do momentu uvedenia dlhodobého majetku do používania. </w:t>
      </w:r>
    </w:p>
    <w:p w14:paraId="450DC62E" w14:textId="77777777" w:rsidR="00433577" w:rsidRDefault="00433577" w:rsidP="00EA5756">
      <w:pPr>
        <w:pStyle w:val="Zkladntext"/>
        <w:ind w:left="0"/>
        <w:rPr>
          <w:sz w:val="22"/>
          <w:szCs w:val="22"/>
          <w:lang w:eastAsia="sk-SK"/>
        </w:rPr>
      </w:pPr>
    </w:p>
    <w:p w14:paraId="3C78AC2D" w14:textId="77777777" w:rsidR="00D563D4" w:rsidRDefault="00D563D4" w:rsidP="00862613">
      <w:pPr>
        <w:pStyle w:val="Zkladntext"/>
      </w:pPr>
      <w:r>
        <w:lastRenderedPageBreak/>
        <w:t xml:space="preserve">Odpisy dlhodobého nehmotného majetku sú stanovené vychádzajúc z predpokladanej doby jeho používania a predpokladaného priebehu jeho opotrebenia. Odpisovať sa začína </w:t>
      </w:r>
      <w:r w:rsidRPr="00D51DE0">
        <w:t xml:space="preserve">v mesiaci, v ktorom bol majetok zaradený </w:t>
      </w:r>
      <w:r>
        <w:t xml:space="preserve">do používania. Drobný dlhodobý nehmotný majetok, ktorého obstarávacia cena (resp. vlastné náklady) je </w:t>
      </w:r>
      <w:r w:rsidRPr="00F7710B">
        <w:t>2</w:t>
      </w:r>
      <w:r w:rsidRPr="00DF04B4">
        <w:t> </w:t>
      </w:r>
      <w:r>
        <w:t>400</w:t>
      </w:r>
      <w:r w:rsidRPr="00DF04B4">
        <w:t xml:space="preserve"> EUR</w:t>
      </w:r>
      <w:r>
        <w:t xml:space="preserve"> a nižšia, sa odpisuje jednorazovo pri uvedení do používania. </w:t>
      </w:r>
    </w:p>
    <w:p w14:paraId="7C720F8A" w14:textId="77777777" w:rsidR="00862613" w:rsidRDefault="00862613" w:rsidP="00862613">
      <w:pPr>
        <w:pStyle w:val="Zkladntext"/>
      </w:pPr>
    </w:p>
    <w:p w14:paraId="3ECB0F21" w14:textId="57A53197" w:rsidR="00862613" w:rsidRPr="0052084E" w:rsidRDefault="0063638F" w:rsidP="00862613">
      <w:pPr>
        <w:pStyle w:val="Zkladntext"/>
        <w:rPr>
          <w:b/>
        </w:rPr>
      </w:pPr>
      <w:r>
        <w:rPr>
          <w:b/>
        </w:rPr>
        <w:t>Spoločnosť</w:t>
      </w:r>
      <w:r w:rsidR="00B145C1">
        <w:rPr>
          <w:b/>
        </w:rPr>
        <w:t xml:space="preserve"> </w:t>
      </w:r>
      <w:r w:rsidR="00435B2A">
        <w:rPr>
          <w:b/>
        </w:rPr>
        <w:t>ne</w:t>
      </w:r>
      <w:r w:rsidR="00862613" w:rsidRPr="0052084E">
        <w:rPr>
          <w:b/>
        </w:rPr>
        <w:t>vlastní v prezentovanom účtovnom období odpis</w:t>
      </w:r>
      <w:r w:rsidR="00255759">
        <w:rPr>
          <w:b/>
        </w:rPr>
        <w:t>ovaný dlhodobý nehmotný majetok (licencie, softw</w:t>
      </w:r>
      <w:r w:rsidR="00D92567">
        <w:rPr>
          <w:b/>
        </w:rPr>
        <w:t>a</w:t>
      </w:r>
      <w:r w:rsidR="00255759">
        <w:rPr>
          <w:b/>
        </w:rPr>
        <w:t>ry)</w:t>
      </w:r>
    </w:p>
    <w:p w14:paraId="0F103158" w14:textId="77777777" w:rsidR="00862613" w:rsidRDefault="00862613" w:rsidP="00862613">
      <w:pPr>
        <w:pStyle w:val="Zkladntext"/>
        <w:rPr>
          <w:sz w:val="22"/>
          <w:szCs w:val="22"/>
        </w:rPr>
      </w:pPr>
    </w:p>
    <w:p w14:paraId="7B41B3F6" w14:textId="77777777" w:rsidR="00D563D4" w:rsidRDefault="00D563D4" w:rsidP="00D80D34">
      <w:pPr>
        <w:pStyle w:val="Zkladntext"/>
        <w:rPr>
          <w:szCs w:val="18"/>
        </w:rPr>
      </w:pPr>
      <w:r w:rsidRPr="00D51DE0">
        <w:t xml:space="preserve">Odpisy dlhodobého hmotného majetku sú stanovené vychádzajúc z predpokladanej doby jeho  používania a predpokladaného priebehu jeho opotrebenia. </w:t>
      </w:r>
      <w:r w:rsidR="0063638F">
        <w:t>Spoločnosť</w:t>
      </w:r>
      <w:r w:rsidR="00B145C1">
        <w:t xml:space="preserve"> </w:t>
      </w:r>
      <w:r w:rsidRPr="00D51DE0">
        <w:t xml:space="preserve"> začína odpisovať dlhodobý majetok v mesiaci, v ktorom bol majetok zaradený do používania. Dlhodobý hmotný majetok, ktorého obstarávacia cena (resp. vlastné náklady) je 1 700 EUR a nižšia, sa odpisuje jednorazovo pri uvedení do používania. Pozemky sa neodpisujú</w:t>
      </w:r>
      <w:r w:rsidRPr="00742CEC">
        <w:rPr>
          <w:sz w:val="22"/>
          <w:szCs w:val="22"/>
          <w:lang w:eastAsia="sk-SK"/>
        </w:rPr>
        <w:t xml:space="preserve">. </w:t>
      </w:r>
      <w:r w:rsidRPr="00A31BBB">
        <w:rPr>
          <w:szCs w:val="18"/>
        </w:rPr>
        <w:t>Metódy odpisovania,</w:t>
      </w:r>
      <w:r w:rsidRPr="009A399A">
        <w:rPr>
          <w:szCs w:val="18"/>
        </w:rPr>
        <w:t xml:space="preserve"> doby použiteľnosti a</w:t>
      </w:r>
      <w:r>
        <w:rPr>
          <w:szCs w:val="18"/>
        </w:rPr>
        <w:t> </w:t>
      </w:r>
      <w:r w:rsidRPr="009A399A">
        <w:rPr>
          <w:szCs w:val="18"/>
        </w:rPr>
        <w:t>z</w:t>
      </w:r>
      <w:r>
        <w:rPr>
          <w:szCs w:val="18"/>
        </w:rPr>
        <w:t>o</w:t>
      </w:r>
      <w:r w:rsidRPr="009A399A">
        <w:rPr>
          <w:szCs w:val="18"/>
        </w:rPr>
        <w:t>st</w:t>
      </w:r>
      <w:r>
        <w:rPr>
          <w:szCs w:val="18"/>
        </w:rPr>
        <w:t xml:space="preserve">atkové </w:t>
      </w:r>
      <w:r w:rsidRPr="00A31BBB">
        <w:rPr>
          <w:szCs w:val="18"/>
        </w:rPr>
        <w:t xml:space="preserve">hodnoty sa prehodnocujú ku dňu, ku ktorému sa zostavuje účtovná závierka, a ak je to potrebné, urobia sa úpravy. </w:t>
      </w:r>
    </w:p>
    <w:p w14:paraId="22A1F102" w14:textId="77777777" w:rsidR="00D80D34" w:rsidRDefault="00D80D34" w:rsidP="00D80D34">
      <w:pPr>
        <w:pStyle w:val="Zkladntext"/>
        <w:rPr>
          <w:szCs w:val="18"/>
        </w:rPr>
      </w:pPr>
    </w:p>
    <w:p w14:paraId="39A7B152" w14:textId="77777777" w:rsidR="00D80D34" w:rsidRPr="0052084E" w:rsidRDefault="0063638F" w:rsidP="00D80D34">
      <w:pPr>
        <w:pStyle w:val="Zkladntext"/>
        <w:rPr>
          <w:b/>
          <w:szCs w:val="18"/>
        </w:rPr>
      </w:pPr>
      <w:r>
        <w:rPr>
          <w:b/>
          <w:szCs w:val="18"/>
        </w:rPr>
        <w:t xml:space="preserve">Spoločnosť </w:t>
      </w:r>
      <w:r w:rsidR="00D80D34" w:rsidRPr="0052084E">
        <w:rPr>
          <w:b/>
          <w:szCs w:val="18"/>
        </w:rPr>
        <w:t>vlastní v prezentovanom účtovnom období odp</w:t>
      </w:r>
      <w:r w:rsidR="00255759">
        <w:rPr>
          <w:b/>
          <w:szCs w:val="18"/>
        </w:rPr>
        <w:t>isovaný dlhodobý hmotný majetok (stroje, zariadenia, automobily, budovy)</w:t>
      </w:r>
    </w:p>
    <w:p w14:paraId="714A573A" w14:textId="77777777" w:rsidR="00A14E2F" w:rsidRDefault="00A14E2F" w:rsidP="00BB5003">
      <w:pPr>
        <w:pStyle w:val="Zkladntext"/>
        <w:rPr>
          <w:szCs w:val="18"/>
        </w:rPr>
      </w:pPr>
    </w:p>
    <w:p w14:paraId="4C012E00" w14:textId="77777777" w:rsidR="00D563D4" w:rsidRPr="009B57D6" w:rsidRDefault="00D563D4" w:rsidP="00135037">
      <w:pPr>
        <w:pStyle w:val="Zkladntext"/>
        <w:rPr>
          <w:i/>
          <w:szCs w:val="18"/>
        </w:rPr>
      </w:pPr>
      <w:r w:rsidRPr="00D06026">
        <w:rPr>
          <w:b/>
          <w:i/>
          <w:szCs w:val="18"/>
        </w:rPr>
        <w:t>Posúdenie zníženia hodnoty majetku</w:t>
      </w:r>
    </w:p>
    <w:p w14:paraId="644E9F6C" w14:textId="77777777" w:rsidR="00D563D4" w:rsidRPr="00D06026" w:rsidRDefault="00D563D4" w:rsidP="00D563D4">
      <w:pPr>
        <w:pStyle w:val="Zkladntext"/>
        <w:rPr>
          <w:i/>
          <w:szCs w:val="18"/>
        </w:rPr>
      </w:pPr>
      <w:r w:rsidRPr="00D06026">
        <w:t>Opravné položky sa tvoria na základe zásady opatrnosti, ak je opodstatnené predpokladať, že došlo k zníženiu hodnoty majetku oproti jeho oceneniu v účtovníctve. Opravná položka sa účtuje v sume opodstatneného predpokladu zníženia hodnoty majetku oproti jeho oceneniu v účtovníctve.</w:t>
      </w:r>
    </w:p>
    <w:p w14:paraId="3746E1E1" w14:textId="77777777" w:rsidR="00D563D4" w:rsidRPr="009E0040" w:rsidRDefault="00D563D4" w:rsidP="00D563D4">
      <w:pPr>
        <w:pStyle w:val="AccountingPolicy"/>
        <w:jc w:val="both"/>
        <w:rPr>
          <w:rFonts w:ascii="Arial" w:hAnsi="Arial" w:cs="Arial"/>
          <w:lang w:val="sk-SK"/>
        </w:rPr>
      </w:pPr>
    </w:p>
    <w:p w14:paraId="355440F1" w14:textId="77777777" w:rsidR="00D563D4" w:rsidRPr="00D06026" w:rsidRDefault="00D563D4" w:rsidP="00D563D4">
      <w:pPr>
        <w:pStyle w:val="Zkladntext"/>
      </w:pPr>
      <w:r w:rsidRPr="00D06026">
        <w:t xml:space="preserve">Faktory, ktoré sú považované za dôležité pri  posudzovaní zníženia hodnoty majetku sú: </w:t>
      </w:r>
    </w:p>
    <w:p w14:paraId="7C4C2CF9" w14:textId="77777777" w:rsidR="00D563D4" w:rsidRPr="00D06026" w:rsidRDefault="00D563D4" w:rsidP="003A39A6">
      <w:pPr>
        <w:pStyle w:val="Zkladntext"/>
        <w:numPr>
          <w:ilvl w:val="0"/>
          <w:numId w:val="6"/>
        </w:numPr>
        <w:tabs>
          <w:tab w:val="clear" w:pos="340"/>
          <w:tab w:val="num" w:pos="766"/>
        </w:tabs>
        <w:ind w:left="766"/>
      </w:pPr>
      <w:r w:rsidRPr="00D06026">
        <w:t>technologický pokrok,</w:t>
      </w:r>
    </w:p>
    <w:p w14:paraId="11663AFB" w14:textId="77777777" w:rsidR="00D563D4" w:rsidRPr="00D06026" w:rsidRDefault="00D563D4" w:rsidP="003A39A6">
      <w:pPr>
        <w:pStyle w:val="Zkladntext"/>
        <w:numPr>
          <w:ilvl w:val="0"/>
          <w:numId w:val="6"/>
        </w:numPr>
        <w:tabs>
          <w:tab w:val="clear" w:pos="340"/>
          <w:tab w:val="num" w:pos="766"/>
        </w:tabs>
        <w:ind w:left="766"/>
      </w:pPr>
      <w:r w:rsidRPr="00D06026">
        <w:t>významne nedostatočné prevádzkové výsledky v porovnaní s historickými alebo plánovanými prevádzkovými výsledkami,</w:t>
      </w:r>
    </w:p>
    <w:p w14:paraId="19F15FAA" w14:textId="77777777" w:rsidR="00D563D4" w:rsidRPr="00D06026" w:rsidRDefault="00D563D4" w:rsidP="003A39A6">
      <w:pPr>
        <w:pStyle w:val="Zkladntext"/>
        <w:numPr>
          <w:ilvl w:val="0"/>
          <w:numId w:val="6"/>
        </w:numPr>
        <w:tabs>
          <w:tab w:val="clear" w:pos="340"/>
          <w:tab w:val="num" w:pos="766"/>
        </w:tabs>
        <w:ind w:left="766"/>
      </w:pPr>
      <w:r w:rsidRPr="00D06026">
        <w:t>významné zmeny v spôsobe použitia majetku</w:t>
      </w:r>
      <w:r w:rsidR="0063638F">
        <w:t xml:space="preserve"> </w:t>
      </w:r>
      <w:r w:rsidRPr="00D06026">
        <w:t xml:space="preserve">alebo celkovej zmeny stratégie </w:t>
      </w:r>
      <w:r w:rsidR="0063638F">
        <w:t>spoločnosti</w:t>
      </w:r>
      <w:r w:rsidRPr="00D06026">
        <w:t>,</w:t>
      </w:r>
    </w:p>
    <w:p w14:paraId="5BEFC43D" w14:textId="7CF4B1AF" w:rsidR="00D563D4" w:rsidRDefault="00435B2A" w:rsidP="003A39A6">
      <w:pPr>
        <w:pStyle w:val="Zkladntext"/>
        <w:numPr>
          <w:ilvl w:val="0"/>
          <w:numId w:val="6"/>
        </w:numPr>
        <w:tabs>
          <w:tab w:val="clear" w:pos="340"/>
          <w:tab w:val="num" w:pos="766"/>
        </w:tabs>
        <w:ind w:left="766"/>
      </w:pPr>
      <w:r w:rsidRPr="00D06026">
        <w:t>zastaranosť</w:t>
      </w:r>
      <w:r w:rsidR="00D563D4" w:rsidRPr="00D06026">
        <w:t xml:space="preserve"> produktov.</w:t>
      </w:r>
    </w:p>
    <w:p w14:paraId="18483CF1" w14:textId="77777777" w:rsidR="00D563D4" w:rsidRPr="00D06026" w:rsidRDefault="00D563D4" w:rsidP="00D563D4">
      <w:pPr>
        <w:pStyle w:val="Zkladntext"/>
      </w:pPr>
    </w:p>
    <w:p w14:paraId="2656A8CB" w14:textId="77777777" w:rsidR="00D563D4" w:rsidRDefault="00D563D4" w:rsidP="00D563D4">
      <w:pPr>
        <w:pStyle w:val="Zkladntext"/>
      </w:pPr>
      <w:r w:rsidRPr="00D06026">
        <w:t xml:space="preserve">Ak </w:t>
      </w:r>
      <w:r w:rsidR="0063638F">
        <w:t>spoločnosť</w:t>
      </w:r>
      <w:r w:rsidRPr="00D06026">
        <w:t xml:space="preserve"> zistí, že na základe existencie jedného alebo viacerých indikátorov zníženia hodnoty majetku možno predpokladať, že došlo k zníženiu hodnoty majetku oproti jeho oceneniu v účtovníctve, </w:t>
      </w:r>
      <w:r>
        <w:t>vypočíta</w:t>
      </w:r>
      <w:r w:rsidRPr="00D06026">
        <w:t xml:space="preserve"> zníženie hodnoty majetku na základe odhadov projektovaných čistých diskontovaných peňažných tokov, ktoré sa očakávajú z daného majetku, vrátane jeho prípadného predaja. Odhadované zníženie hodnoty by sa mohlo preukázať ako nedostatočné, ak </w:t>
      </w:r>
      <w:r>
        <w:t xml:space="preserve">by </w:t>
      </w:r>
      <w:r w:rsidRPr="00D06026">
        <w:t>analýzy nadhodnotili peňažné toky alebo ak sa zmenia podmienky v</w:t>
      </w:r>
      <w:r w:rsidR="00D80D34">
        <w:t> </w:t>
      </w:r>
      <w:r w:rsidRPr="00D06026">
        <w:t>budúcnosti</w:t>
      </w:r>
      <w:r w:rsidR="00D80D34">
        <w:t>.</w:t>
      </w:r>
    </w:p>
    <w:p w14:paraId="659632E9" w14:textId="77777777" w:rsidR="0052084E" w:rsidRDefault="0052084E" w:rsidP="00D563D4">
      <w:pPr>
        <w:pStyle w:val="Zkladntext"/>
      </w:pPr>
    </w:p>
    <w:p w14:paraId="4E2BF334" w14:textId="77777777" w:rsidR="00135037" w:rsidRPr="00135037" w:rsidRDefault="00135037" w:rsidP="00135037">
      <w:pPr>
        <w:pStyle w:val="Zkladntext"/>
        <w:rPr>
          <w:b/>
        </w:rPr>
      </w:pPr>
    </w:p>
    <w:p w14:paraId="071DF493" w14:textId="77777777" w:rsidR="004D3B4A" w:rsidRDefault="004D3B4A" w:rsidP="00251BF2">
      <w:pPr>
        <w:pStyle w:val="Pismenka"/>
        <w:ind w:left="426"/>
      </w:pPr>
      <w:r>
        <w:t>Pohľadávky</w:t>
      </w:r>
    </w:p>
    <w:p w14:paraId="233C6759" w14:textId="77777777" w:rsidR="004D3B4A" w:rsidRDefault="004D3B4A" w:rsidP="004D3B4A">
      <w:pPr>
        <w:pStyle w:val="Zkladntext"/>
      </w:pPr>
      <w:r>
        <w:t>Pohľadávky pri ich vzniku sa oceňujú ich menovitou hodnotou; postúpené pohľadávky a pohľadávky nadobudnuté vkladom do základného imania sa oceňujú obstarávacou cenou vrátane nákladov súvisiacich s obstaraním. Toto ocenenie sa znižuje o pochybné a nevymožiteľné pohľadávky.</w:t>
      </w:r>
    </w:p>
    <w:p w14:paraId="5F5580CB" w14:textId="77777777" w:rsidR="004D3B4A" w:rsidRDefault="004D3B4A" w:rsidP="004D3B4A">
      <w:pPr>
        <w:pStyle w:val="Zkladntext"/>
      </w:pPr>
    </w:p>
    <w:p w14:paraId="6E3AE62D" w14:textId="77777777" w:rsidR="00D563D4" w:rsidRPr="00B50225" w:rsidRDefault="00D563D4" w:rsidP="00D563D4">
      <w:pPr>
        <w:pStyle w:val="Zkladntext"/>
        <w:rPr>
          <w:szCs w:val="18"/>
        </w:rPr>
      </w:pPr>
      <w:r>
        <w:rPr>
          <w:szCs w:val="18"/>
        </w:rPr>
        <w:t xml:space="preserve">Pri dlhodobých pôžičkách a pohľadávkach, ak je zostatková doba splatnosti pohľadávky alebo pôžičky dlhšia ako jeden rok, upravuje sa hodnota tejto pohľadávky alebo pôžičky formou opravnej položky, ktorá predstavuje rozdiel medzi menovitou a súčasnou hodnotou pohľadávky. Súčasná hodnota pohľadávky sa počíta ak súčet súčinov budúcich peňažných príjmov a príslušných diskontných faktorov. </w:t>
      </w:r>
    </w:p>
    <w:p w14:paraId="649D44E8" w14:textId="77777777" w:rsidR="00407F88" w:rsidRDefault="00407F88" w:rsidP="00135037">
      <w:pPr>
        <w:pStyle w:val="Zkladntext"/>
        <w:ind w:left="0"/>
      </w:pPr>
    </w:p>
    <w:p w14:paraId="00695C2A" w14:textId="77777777" w:rsidR="004D3B4A" w:rsidRDefault="000C138F" w:rsidP="00251BF2">
      <w:pPr>
        <w:pStyle w:val="Pismenka"/>
        <w:ind w:left="426"/>
      </w:pPr>
      <w:r>
        <w:t>Finančné účty</w:t>
      </w:r>
    </w:p>
    <w:p w14:paraId="65016F9A" w14:textId="77777777" w:rsidR="000C138F" w:rsidRPr="000C138F" w:rsidRDefault="005E38F2" w:rsidP="000C138F">
      <w:pPr>
        <w:pStyle w:val="Pismenka"/>
        <w:numPr>
          <w:ilvl w:val="0"/>
          <w:numId w:val="0"/>
        </w:numPr>
        <w:ind w:left="360"/>
        <w:rPr>
          <w:b w:val="0"/>
          <w:szCs w:val="18"/>
        </w:rPr>
      </w:pPr>
      <w:r>
        <w:rPr>
          <w:b w:val="0"/>
          <w:szCs w:val="18"/>
        </w:rPr>
        <w:t xml:space="preserve"> </w:t>
      </w:r>
      <w:r w:rsidR="000C138F" w:rsidRPr="000C138F">
        <w:rPr>
          <w:b w:val="0"/>
          <w:szCs w:val="18"/>
        </w:rPr>
        <w:t>Finančné účty tvorí peňažná hotovosť, ceniny, zostatky na bankových účtoch a oceňujú sa menovitou</w:t>
      </w:r>
      <w:r w:rsidR="0052084E">
        <w:rPr>
          <w:b w:val="0"/>
          <w:szCs w:val="18"/>
        </w:rPr>
        <w:t xml:space="preserve"> hodnotou.</w:t>
      </w:r>
    </w:p>
    <w:p w14:paraId="03235791" w14:textId="77777777" w:rsidR="000C138F" w:rsidRDefault="000C138F" w:rsidP="00135037">
      <w:pPr>
        <w:pStyle w:val="Pismenka"/>
        <w:numPr>
          <w:ilvl w:val="0"/>
          <w:numId w:val="0"/>
        </w:numPr>
      </w:pPr>
    </w:p>
    <w:p w14:paraId="7DE317C2" w14:textId="77777777" w:rsidR="00E43934" w:rsidRDefault="00E43934" w:rsidP="005E38F2">
      <w:pPr>
        <w:pStyle w:val="Pismenka"/>
      </w:pPr>
      <w:r>
        <w:t>Náklady budúcich období a príjmy budúcich období</w:t>
      </w:r>
    </w:p>
    <w:p w14:paraId="0C1375A1" w14:textId="77777777" w:rsidR="00E43934" w:rsidRDefault="00E43934" w:rsidP="00E43934">
      <w:pPr>
        <w:pStyle w:val="Zkladntext"/>
      </w:pPr>
      <w:r>
        <w:t>Náklady budúcich období a príjmy budúcich období sa vykazujú vo výške, ktorá je potrebná na dodržanie zásady vecnej a časovej súvislosti s účtovným obdobím.</w:t>
      </w:r>
    </w:p>
    <w:p w14:paraId="6194472D" w14:textId="77777777" w:rsidR="00407F88" w:rsidRDefault="00407F88" w:rsidP="00135037">
      <w:pPr>
        <w:pStyle w:val="Pismenka"/>
        <w:numPr>
          <w:ilvl w:val="0"/>
          <w:numId w:val="0"/>
        </w:numPr>
      </w:pPr>
    </w:p>
    <w:p w14:paraId="107B7134" w14:textId="77777777" w:rsidR="004D3B4A" w:rsidRDefault="004D3B4A" w:rsidP="00251BF2">
      <w:pPr>
        <w:pStyle w:val="Pismenka"/>
        <w:ind w:left="426"/>
      </w:pPr>
      <w:r>
        <w:t>Záväzky</w:t>
      </w:r>
    </w:p>
    <w:p w14:paraId="6AB281EC" w14:textId="77777777" w:rsidR="00407F88" w:rsidRDefault="004D3B4A" w:rsidP="00135037">
      <w:pPr>
        <w:pStyle w:val="Zkladntext"/>
      </w:pPr>
      <w:r>
        <w:t xml:space="preserve">Záväzky pri ich vzniku sa oceňujú menovitou hodnotou. Záväzky pri ich prevzatí sa oceňujú obstarávacou cenou. Ak sa pri inventarizácii zistí, že suma záväzkov je iná ako ich výška v účtovníctve, uvedú sa záväzky v účtovníctve a v účtovnej závierke v tomto zistenom ocenení. </w:t>
      </w:r>
    </w:p>
    <w:p w14:paraId="5D2F371D" w14:textId="77777777" w:rsidR="00135037" w:rsidRDefault="00135037" w:rsidP="00135037">
      <w:pPr>
        <w:pStyle w:val="Zkladntext"/>
      </w:pPr>
    </w:p>
    <w:p w14:paraId="77624174" w14:textId="77777777" w:rsidR="000C138F" w:rsidRPr="00B50225" w:rsidRDefault="000C138F" w:rsidP="000C138F">
      <w:pPr>
        <w:pStyle w:val="Pismenka"/>
        <w:tabs>
          <w:tab w:val="clear" w:pos="360"/>
        </w:tabs>
        <w:ind w:left="426" w:hanging="426"/>
        <w:rPr>
          <w:szCs w:val="18"/>
        </w:rPr>
      </w:pPr>
      <w:r>
        <w:rPr>
          <w:szCs w:val="18"/>
        </w:rPr>
        <w:t>Rezervy</w:t>
      </w:r>
    </w:p>
    <w:p w14:paraId="0F75EAE4" w14:textId="77777777" w:rsidR="000C138F" w:rsidRPr="000C138F" w:rsidRDefault="000C138F" w:rsidP="000C138F">
      <w:pPr>
        <w:pStyle w:val="Pismenka"/>
        <w:numPr>
          <w:ilvl w:val="0"/>
          <w:numId w:val="0"/>
        </w:numPr>
        <w:ind w:left="426"/>
        <w:rPr>
          <w:b w:val="0"/>
        </w:rPr>
      </w:pPr>
      <w:r w:rsidRPr="000C138F">
        <w:rPr>
          <w:b w:val="0"/>
        </w:rPr>
        <w:t xml:space="preserve">Rezerva je záväzok predstavujúci existujúcu povinnosť </w:t>
      </w:r>
      <w:r w:rsidR="0063638F">
        <w:rPr>
          <w:b w:val="0"/>
        </w:rPr>
        <w:t>spoločnosti</w:t>
      </w:r>
      <w:r w:rsidRPr="000C138F">
        <w:rPr>
          <w:b w:val="0"/>
        </w:rPr>
        <w:t>, ktorá vznikla z minulých udalostí a je pravdepodobné, že v budúcnosti zníži jej ekonomické úžitky. Rezervy sú záväzky s neurčitým časovým vymedzením alebo výškou a oceňujú sa odhadom v sume potrebnej na splnenie existujúcej povinnosti ku dňu, ku ktorému sa zostavuje účtovná závierka.</w:t>
      </w:r>
    </w:p>
    <w:p w14:paraId="39C0E819" w14:textId="77777777" w:rsidR="000C138F" w:rsidRPr="000C138F" w:rsidRDefault="000C138F" w:rsidP="000C138F">
      <w:pPr>
        <w:pStyle w:val="Pismenka"/>
        <w:numPr>
          <w:ilvl w:val="0"/>
          <w:numId w:val="0"/>
        </w:numPr>
        <w:ind w:left="360"/>
        <w:rPr>
          <w:b w:val="0"/>
        </w:rPr>
      </w:pPr>
    </w:p>
    <w:p w14:paraId="3894D48F" w14:textId="77777777" w:rsidR="000C138F" w:rsidRPr="000C138F" w:rsidRDefault="000C138F" w:rsidP="000C138F">
      <w:pPr>
        <w:pStyle w:val="Pismenka"/>
        <w:numPr>
          <w:ilvl w:val="0"/>
          <w:numId w:val="0"/>
        </w:numPr>
        <w:ind w:left="426"/>
        <w:rPr>
          <w:b w:val="0"/>
        </w:rPr>
      </w:pPr>
      <w:r w:rsidRPr="000C138F">
        <w:rPr>
          <w:b w:val="0"/>
        </w:rPr>
        <w:t xml:space="preserve">Tvorba rezervy sa účtuje na vecne príslušný nákladový alebo majetkový účet, ku ktorému záväzok prislúcha. Použitie rezervy sa účtuje na ťarchu vecne príslušného účtu rezerv so súvzťažným zápisom v prospech vecne príslušného účtu záväzkov. Rozpustenie nepotrebnej rezervy alebo jej časti sa účtuje opačným účtovným zápisom ako sa účtovala tvorba rezervy. </w:t>
      </w:r>
    </w:p>
    <w:p w14:paraId="40AB44BF" w14:textId="77777777" w:rsidR="000C138F" w:rsidRPr="000C138F" w:rsidRDefault="000C138F" w:rsidP="000C138F">
      <w:pPr>
        <w:pStyle w:val="Pismenka"/>
        <w:numPr>
          <w:ilvl w:val="0"/>
          <w:numId w:val="0"/>
        </w:numPr>
        <w:ind w:left="360"/>
        <w:rPr>
          <w:b w:val="0"/>
        </w:rPr>
      </w:pPr>
    </w:p>
    <w:p w14:paraId="05792237" w14:textId="77777777" w:rsidR="000C138F" w:rsidRDefault="000C138F" w:rsidP="000C138F">
      <w:pPr>
        <w:pStyle w:val="Pismenka"/>
        <w:numPr>
          <w:ilvl w:val="0"/>
          <w:numId w:val="0"/>
        </w:numPr>
        <w:ind w:left="426"/>
        <w:rPr>
          <w:b w:val="0"/>
        </w:rPr>
      </w:pPr>
      <w:r w:rsidRPr="000C138F">
        <w:rPr>
          <w:b w:val="0"/>
        </w:rPr>
        <w:t xml:space="preserve">Tvorba rezervy na bonusy, rabaty, skontá a vrátenie kúpnej ceny pri reklamácii sa účtuje ako zníženie pôvodne dosiahnutých výnosov so súvzťažným zápisom v prospech účtu rezerv. </w:t>
      </w:r>
    </w:p>
    <w:p w14:paraId="13224EC2" w14:textId="77777777" w:rsidR="000C138F" w:rsidRDefault="000C138F" w:rsidP="000C138F">
      <w:pPr>
        <w:pStyle w:val="Pismenka"/>
        <w:numPr>
          <w:ilvl w:val="0"/>
          <w:numId w:val="0"/>
        </w:numPr>
        <w:ind w:left="360"/>
        <w:rPr>
          <w:b w:val="0"/>
        </w:rPr>
      </w:pPr>
    </w:p>
    <w:p w14:paraId="2634137D" w14:textId="77777777" w:rsidR="00C0327E" w:rsidRPr="00135037" w:rsidRDefault="000C138F" w:rsidP="00135037">
      <w:pPr>
        <w:pStyle w:val="Pismenka"/>
        <w:numPr>
          <w:ilvl w:val="0"/>
          <w:numId w:val="0"/>
        </w:numPr>
        <w:ind w:left="426"/>
        <w:rPr>
          <w:b w:val="0"/>
        </w:rPr>
      </w:pPr>
      <w:r w:rsidRPr="000C138F">
        <w:rPr>
          <w:b w:val="0"/>
        </w:rPr>
        <w:t>Rezervy na nevyfakturované dodávky majetku sa nevykazujú s vplyvom na výsledok hospodárenia a oceňujú sa v odhadovanej výške záväzku</w:t>
      </w:r>
      <w:r>
        <w:rPr>
          <w:b w:val="0"/>
        </w:rPr>
        <w:t>.</w:t>
      </w:r>
    </w:p>
    <w:p w14:paraId="36DC5FED" w14:textId="77777777" w:rsidR="00407F88" w:rsidRDefault="00407F88" w:rsidP="004D3B4A">
      <w:pPr>
        <w:pStyle w:val="Zkladntext"/>
      </w:pPr>
    </w:p>
    <w:p w14:paraId="3F58E5CF" w14:textId="77777777" w:rsidR="00C0327E" w:rsidRPr="00B50225" w:rsidRDefault="00C0327E" w:rsidP="00C0327E">
      <w:pPr>
        <w:pStyle w:val="Pismenka"/>
        <w:tabs>
          <w:tab w:val="clear" w:pos="360"/>
        </w:tabs>
        <w:ind w:left="426" w:hanging="426"/>
        <w:rPr>
          <w:szCs w:val="18"/>
        </w:rPr>
      </w:pPr>
      <w:r w:rsidRPr="00B50225">
        <w:rPr>
          <w:szCs w:val="18"/>
        </w:rPr>
        <w:t>Výdavky budúcich období a výnosy budúcich období</w:t>
      </w:r>
    </w:p>
    <w:p w14:paraId="50750074" w14:textId="77777777" w:rsidR="00C0327E" w:rsidRPr="00B50225" w:rsidRDefault="00C0327E" w:rsidP="00C0327E">
      <w:pPr>
        <w:pStyle w:val="Zkladntext"/>
        <w:rPr>
          <w:szCs w:val="18"/>
        </w:rPr>
      </w:pPr>
      <w:r w:rsidRPr="00B50225">
        <w:rPr>
          <w:szCs w:val="18"/>
        </w:rPr>
        <w:t>Výdavky budúcich období a výnosy budúcich období sa vykazujú vo výške, ktorá je potrebná na dodržanie zásady vecnej a časovej súvislosti s účtovným obdobím.</w:t>
      </w:r>
    </w:p>
    <w:p w14:paraId="339F3C35" w14:textId="77777777" w:rsidR="00CE19E6" w:rsidRDefault="00CE19E6" w:rsidP="004D3B4A">
      <w:pPr>
        <w:pStyle w:val="Zkladntext"/>
      </w:pPr>
    </w:p>
    <w:p w14:paraId="7ED57D77" w14:textId="77777777" w:rsidR="00407F88" w:rsidRDefault="00407F88" w:rsidP="004D3B4A">
      <w:pPr>
        <w:pStyle w:val="Zkladntext"/>
      </w:pPr>
    </w:p>
    <w:p w14:paraId="5F3B319E" w14:textId="77777777" w:rsidR="00CE19E6" w:rsidRDefault="00CE19E6" w:rsidP="00CE19E6">
      <w:pPr>
        <w:pStyle w:val="Pismenka"/>
        <w:ind w:left="426"/>
      </w:pPr>
      <w:r>
        <w:t>Výnosy</w:t>
      </w:r>
    </w:p>
    <w:p w14:paraId="7CEB701B" w14:textId="77777777" w:rsidR="00CE19E6" w:rsidRDefault="00CE19E6" w:rsidP="00CE19E6">
      <w:pPr>
        <w:pStyle w:val="Zkladntext"/>
      </w:pPr>
      <w:r>
        <w:t>Tržby za vlastné výkony a tovar neobsahujú daň z pridanej hodnoty. Sú tiež znížené o zľavy a zrážky (rabaty, bonusy, skontá, dobropisy a pod.), bez ohľadu na to, či zákazník mal vopred na zľavu nárok, alebo či ide o dodatočne uznanú zľavu.</w:t>
      </w:r>
    </w:p>
    <w:p w14:paraId="6F38C9B8" w14:textId="77777777" w:rsidR="00F67632" w:rsidRDefault="00F67632" w:rsidP="00CE19E6">
      <w:pPr>
        <w:pStyle w:val="Zkladntext"/>
      </w:pPr>
    </w:p>
    <w:p w14:paraId="709F993E" w14:textId="77777777" w:rsidR="00F67632" w:rsidRPr="00F67632" w:rsidRDefault="00F67632" w:rsidP="00F67632">
      <w:pPr>
        <w:pStyle w:val="Pismenka"/>
        <w:numPr>
          <w:ilvl w:val="0"/>
          <w:numId w:val="0"/>
        </w:numPr>
        <w:ind w:left="360"/>
        <w:rPr>
          <w:b w:val="0"/>
        </w:rPr>
      </w:pPr>
      <w:r w:rsidRPr="00E963F8">
        <w:rPr>
          <w:b w:val="0"/>
        </w:rPr>
        <w:t xml:space="preserve">Tržby z predaja výrobkov a tovaru </w:t>
      </w:r>
      <w:r w:rsidRPr="008D38F3">
        <w:rPr>
          <w:b w:val="0"/>
        </w:rPr>
        <w:t>sa vyka</w:t>
      </w:r>
      <w:r w:rsidRPr="00D06026">
        <w:rPr>
          <w:b w:val="0"/>
        </w:rPr>
        <w:t xml:space="preserve">zujú </w:t>
      </w:r>
      <w:r w:rsidRPr="00F67632">
        <w:rPr>
          <w:b w:val="0"/>
        </w:rPr>
        <w:t xml:space="preserve">v deň splnenia dodávky podľa Obchodného zákonníka, podľa </w:t>
      </w:r>
      <w:proofErr w:type="spellStart"/>
      <w:r w:rsidRPr="00F67632">
        <w:rPr>
          <w:b w:val="0"/>
        </w:rPr>
        <w:t>Incoterms</w:t>
      </w:r>
      <w:proofErr w:type="spellEnd"/>
      <w:r w:rsidRPr="00F67632">
        <w:rPr>
          <w:b w:val="0"/>
        </w:rPr>
        <w:t xml:space="preserve"> alebo iných podmienok dohodnutých v zmluve. </w:t>
      </w:r>
    </w:p>
    <w:p w14:paraId="35C6D40A" w14:textId="77777777" w:rsidR="00F67632" w:rsidRDefault="00F67632" w:rsidP="00F67632">
      <w:pPr>
        <w:pStyle w:val="Pismenka"/>
        <w:numPr>
          <w:ilvl w:val="0"/>
          <w:numId w:val="0"/>
        </w:numPr>
        <w:ind w:left="360"/>
        <w:rPr>
          <w:b w:val="0"/>
        </w:rPr>
      </w:pPr>
    </w:p>
    <w:p w14:paraId="27C1487E" w14:textId="77777777" w:rsidR="00F67632" w:rsidRDefault="00F67632" w:rsidP="00F67632">
      <w:pPr>
        <w:pStyle w:val="Pismenk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Tržby z predaja služieb sa vykazujú v účtovnom období, v ktorom boli služby poskytnuté.</w:t>
      </w:r>
    </w:p>
    <w:p w14:paraId="3D06E0D7" w14:textId="77777777" w:rsidR="00F67632" w:rsidRPr="00F67632" w:rsidRDefault="00F67632" w:rsidP="00F67632">
      <w:pPr>
        <w:pStyle w:val="Pismenka"/>
        <w:numPr>
          <w:ilvl w:val="0"/>
          <w:numId w:val="0"/>
        </w:numPr>
        <w:ind w:left="426"/>
        <w:rPr>
          <w:b w:val="0"/>
        </w:rPr>
      </w:pPr>
      <w:r>
        <w:rPr>
          <w:b w:val="0"/>
        </w:rPr>
        <w:t xml:space="preserve">Výnosové úroky sa účtujú </w:t>
      </w:r>
      <w:r w:rsidRPr="00F67632">
        <w:rPr>
          <w:b w:val="0"/>
        </w:rPr>
        <w:t>rovnomerne v účtovných obdobiach, ktorých sa vecne a časovo týkajú / na základe časového rozlíšenia metódou efektívnej úrokovej miery.</w:t>
      </w:r>
    </w:p>
    <w:p w14:paraId="4BEC747E" w14:textId="77777777" w:rsidR="00F67632" w:rsidRDefault="00F67632" w:rsidP="00F67632">
      <w:pPr>
        <w:pStyle w:val="Pismenka"/>
        <w:numPr>
          <w:ilvl w:val="0"/>
          <w:numId w:val="0"/>
        </w:numPr>
        <w:ind w:left="426"/>
        <w:rPr>
          <w:b w:val="0"/>
        </w:rPr>
      </w:pPr>
    </w:p>
    <w:p w14:paraId="493DDE30" w14:textId="77777777" w:rsidR="00F67632" w:rsidRDefault="00F67632" w:rsidP="00F67632">
      <w:pPr>
        <w:pStyle w:val="Pismenka"/>
        <w:numPr>
          <w:ilvl w:val="0"/>
          <w:numId w:val="0"/>
        </w:numPr>
        <w:ind w:left="426"/>
        <w:rPr>
          <w:b w:val="0"/>
        </w:rPr>
      </w:pPr>
      <w:r w:rsidRPr="00F67632">
        <w:rPr>
          <w:b w:val="0"/>
        </w:rPr>
        <w:t xml:space="preserve">Výnosy z dividend sa zaúčtujú v čase vzniku práva </w:t>
      </w:r>
      <w:r w:rsidR="0063638F">
        <w:rPr>
          <w:b w:val="0"/>
        </w:rPr>
        <w:t>spoločnosti</w:t>
      </w:r>
      <w:r w:rsidR="00B145C1">
        <w:rPr>
          <w:b w:val="0"/>
        </w:rPr>
        <w:t xml:space="preserve"> </w:t>
      </w:r>
      <w:r w:rsidRPr="00F67632">
        <w:rPr>
          <w:b w:val="0"/>
        </w:rPr>
        <w:t xml:space="preserve"> na prijatie platby. </w:t>
      </w:r>
    </w:p>
    <w:p w14:paraId="6581BE2A" w14:textId="77777777" w:rsidR="00407F88" w:rsidRDefault="00407F88" w:rsidP="00135037">
      <w:pPr>
        <w:pStyle w:val="Pismenka"/>
        <w:numPr>
          <w:ilvl w:val="0"/>
          <w:numId w:val="0"/>
        </w:numPr>
        <w:rPr>
          <w:b w:val="0"/>
        </w:rPr>
      </w:pPr>
    </w:p>
    <w:p w14:paraId="3D692C39" w14:textId="77777777" w:rsidR="00194EAF" w:rsidRPr="00B50225" w:rsidRDefault="00194EAF" w:rsidP="00194EAF">
      <w:pPr>
        <w:pStyle w:val="Pismenka"/>
        <w:tabs>
          <w:tab w:val="clear" w:pos="360"/>
        </w:tabs>
        <w:ind w:left="426" w:hanging="426"/>
        <w:rPr>
          <w:szCs w:val="18"/>
        </w:rPr>
      </w:pPr>
      <w:r>
        <w:rPr>
          <w:szCs w:val="18"/>
        </w:rPr>
        <w:t>Porovnateľné údaje</w:t>
      </w:r>
    </w:p>
    <w:p w14:paraId="06D24DD1" w14:textId="77777777" w:rsidR="0018321D" w:rsidRDefault="00194EAF" w:rsidP="002047BC">
      <w:pPr>
        <w:pStyle w:val="Pismenka"/>
        <w:numPr>
          <w:ilvl w:val="0"/>
          <w:numId w:val="0"/>
        </w:numPr>
        <w:ind w:left="426"/>
        <w:rPr>
          <w:b w:val="0"/>
        </w:rPr>
      </w:pPr>
      <w:r w:rsidRPr="00194EAF">
        <w:rPr>
          <w:b w:val="0"/>
        </w:rPr>
        <w:t xml:space="preserve">Ak v dôsledku zmeny účtovných metód a účtovných zásad nie sú hodnoty za bezprostredne predchádzajúce účtovné obdobie v jednotlivých súčastiach účtovnej závierky porovnateľné, uvádza sa vysvetlenie o neporovnateľných hodnotách v poznámkach. </w:t>
      </w:r>
    </w:p>
    <w:p w14:paraId="4D000CDD" w14:textId="77777777" w:rsidR="00407F88" w:rsidRPr="00194EAF" w:rsidRDefault="00407F88" w:rsidP="00194EAF">
      <w:pPr>
        <w:pStyle w:val="Pismenka"/>
        <w:numPr>
          <w:ilvl w:val="0"/>
          <w:numId w:val="0"/>
        </w:numPr>
        <w:ind w:left="426"/>
        <w:rPr>
          <w:b w:val="0"/>
        </w:rPr>
      </w:pPr>
    </w:p>
    <w:p w14:paraId="15FA4E22" w14:textId="77777777" w:rsidR="00194EAF" w:rsidRPr="00B50225" w:rsidRDefault="00194EAF" w:rsidP="00194EAF">
      <w:pPr>
        <w:pStyle w:val="Pismenka"/>
        <w:tabs>
          <w:tab w:val="clear" w:pos="360"/>
        </w:tabs>
        <w:ind w:left="426" w:hanging="426"/>
        <w:rPr>
          <w:szCs w:val="18"/>
        </w:rPr>
      </w:pPr>
      <w:r>
        <w:rPr>
          <w:szCs w:val="18"/>
        </w:rPr>
        <w:t>Oprava chýb minulých období</w:t>
      </w:r>
    </w:p>
    <w:p w14:paraId="3E942BA5" w14:textId="77777777" w:rsidR="00587646" w:rsidRDefault="00587646" w:rsidP="00587646">
      <w:pPr>
        <w:pStyle w:val="Zkladntext"/>
        <w:rPr>
          <w:szCs w:val="18"/>
        </w:rPr>
      </w:pPr>
      <w:bookmarkStart w:id="3" w:name="_Toc530739900"/>
      <w:r w:rsidRPr="00BF511F">
        <w:rPr>
          <w:szCs w:val="18"/>
        </w:rPr>
        <w:t xml:space="preserve">Ak </w:t>
      </w:r>
      <w:r w:rsidR="0063638F">
        <w:rPr>
          <w:szCs w:val="18"/>
        </w:rPr>
        <w:t>spoločnosť</w:t>
      </w:r>
      <w:r w:rsidR="00B145C1">
        <w:rPr>
          <w:szCs w:val="18"/>
        </w:rPr>
        <w:t xml:space="preserve"> </w:t>
      </w:r>
      <w:r w:rsidRPr="00BF511F">
        <w:rPr>
          <w:szCs w:val="18"/>
        </w:rPr>
        <w:t xml:space="preserve"> zistí v bežnom účtovnom období významnú chybu týkajúcu sa minulých účtovných období, opraví túto chybu na účtoch 428 - Nerozdelený zisk minulých rokov a</w:t>
      </w:r>
      <w:r w:rsidRPr="006F693B">
        <w:rPr>
          <w:szCs w:val="18"/>
        </w:rPr>
        <w:t> 429 - Neuhradená strata minulých rokov, t. j. bez vplyvu na výsledok hospodárenia v bežnom účtovnom období. Opravy nevýznamných chýb minulých účtovných období sa účtujú v</w:t>
      </w:r>
      <w:r>
        <w:rPr>
          <w:szCs w:val="18"/>
        </w:rPr>
        <w:t> </w:t>
      </w:r>
      <w:r w:rsidRPr="006F693B">
        <w:rPr>
          <w:szCs w:val="18"/>
        </w:rPr>
        <w:t xml:space="preserve">bežnom účtovnom období na príslušný nákladový alebo výnosový účet. </w:t>
      </w:r>
    </w:p>
    <w:p w14:paraId="555B22BF" w14:textId="77777777" w:rsidR="00190A1A" w:rsidRDefault="00190A1A" w:rsidP="001B6D1B"/>
    <w:bookmarkEnd w:id="3"/>
    <w:p w14:paraId="2450D001" w14:textId="77777777" w:rsidR="00256A8E" w:rsidRPr="00256A8E" w:rsidRDefault="00256A8E" w:rsidP="00256A8E">
      <w:pPr>
        <w:pStyle w:val="Nadpis1"/>
        <w:tabs>
          <w:tab w:val="num" w:pos="2062"/>
        </w:tabs>
      </w:pPr>
      <w:r w:rsidRPr="00256A8E">
        <w:t>informáciE K POLOŽKÁM súvahy a VÝKAZU ZISKOV A STRÁT</w:t>
      </w:r>
    </w:p>
    <w:p w14:paraId="4B488F4E" w14:textId="77777777" w:rsidR="00387D43" w:rsidRDefault="00387D43" w:rsidP="009225CA">
      <w:pPr>
        <w:pStyle w:val="Zkladntext"/>
        <w:ind w:left="0"/>
      </w:pPr>
      <w:bookmarkStart w:id="4" w:name="_Toc530739908"/>
    </w:p>
    <w:p w14:paraId="39AE6E1D" w14:textId="77777777" w:rsidR="00491AF0" w:rsidRDefault="00491AF0" w:rsidP="003A39A6">
      <w:pPr>
        <w:pStyle w:val="Nadpis2"/>
        <w:numPr>
          <w:ilvl w:val="0"/>
          <w:numId w:val="7"/>
        </w:numPr>
        <w:ind w:left="426" w:hanging="426"/>
      </w:pPr>
      <w:bookmarkStart w:id="5" w:name="_Toc530739909"/>
      <w:bookmarkEnd w:id="4"/>
      <w:r>
        <w:t>Záväzky</w:t>
      </w:r>
      <w:bookmarkEnd w:id="5"/>
    </w:p>
    <w:p w14:paraId="73C33303" w14:textId="77777777" w:rsidR="00491AF0" w:rsidRDefault="00491AF0" w:rsidP="00491AF0">
      <w:pPr>
        <w:pStyle w:val="Zkladntext"/>
      </w:pPr>
    </w:p>
    <w:p w14:paraId="2288EA2F" w14:textId="77777777" w:rsidR="00995C47" w:rsidRPr="00563E38" w:rsidRDefault="00256A8E" w:rsidP="00995C47">
      <w:pPr>
        <w:pStyle w:val="Zkladntext"/>
      </w:pPr>
      <w:r w:rsidRPr="00EB5698">
        <w:rPr>
          <w:szCs w:val="18"/>
        </w:rPr>
        <w:t xml:space="preserve">Štruktúra záväzkov (okrem </w:t>
      </w:r>
      <w:r>
        <w:rPr>
          <w:szCs w:val="18"/>
        </w:rPr>
        <w:t>záväzkov zo sociálneho fondu a odloženého daňového záväzku</w:t>
      </w:r>
      <w:r w:rsidRPr="00EB5698">
        <w:rPr>
          <w:szCs w:val="18"/>
        </w:rPr>
        <w:t xml:space="preserve">) podľa zostatkovej doby splatnosti </w:t>
      </w:r>
      <w:r w:rsidRPr="00563E38">
        <w:rPr>
          <w:szCs w:val="18"/>
        </w:rPr>
        <w:t>je uvedená v nasledujúcom prehľade:</w:t>
      </w:r>
    </w:p>
    <w:bookmarkStart w:id="6" w:name="_MON_1508918652"/>
    <w:bookmarkEnd w:id="6"/>
    <w:p w14:paraId="798CDCB8" w14:textId="635CDC20" w:rsidR="001C1D29" w:rsidRDefault="00D92567" w:rsidP="00135037">
      <w:pPr>
        <w:pStyle w:val="Zkladntext"/>
      </w:pPr>
      <w:r w:rsidRPr="00563E38">
        <w:rPr>
          <w:szCs w:val="18"/>
        </w:rPr>
        <w:object w:dxaOrig="8774" w:dyaOrig="2363" w14:anchorId="49E49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36.3pt;height:118.2pt" o:ole="">
            <v:imagedata r:id="rId8" o:title=""/>
          </v:shape>
          <o:OLEObject Type="Embed" ProgID="Excel.Sheet.12" ShapeID="_x0000_i1031" DrawAspect="Content" ObjectID="_1718134984" r:id="rId9"/>
        </w:object>
      </w:r>
    </w:p>
    <w:p w14:paraId="2BFC8245" w14:textId="77777777" w:rsidR="0091450A" w:rsidRDefault="0091450A" w:rsidP="003A39A6">
      <w:pPr>
        <w:pStyle w:val="Nadpis1"/>
        <w:numPr>
          <w:ilvl w:val="0"/>
          <w:numId w:val="5"/>
        </w:numPr>
        <w:spacing w:before="120" w:after="60"/>
      </w:pPr>
      <w:bookmarkStart w:id="7" w:name="_Toc530739924"/>
      <w:r>
        <w:t>Informácie o INÝCH AKTÍVACH A PASÍVACH</w:t>
      </w:r>
    </w:p>
    <w:p w14:paraId="111E5BA0" w14:textId="77777777" w:rsidR="0091450A" w:rsidRDefault="0091450A" w:rsidP="00C93CEB">
      <w:pPr>
        <w:ind w:left="360"/>
      </w:pPr>
    </w:p>
    <w:p w14:paraId="54ADB256" w14:textId="77777777" w:rsidR="00C93CEB" w:rsidRPr="00B63092" w:rsidRDefault="00C93CEB" w:rsidP="003A39A6">
      <w:pPr>
        <w:pStyle w:val="Odsekzoznamu"/>
        <w:numPr>
          <w:ilvl w:val="0"/>
          <w:numId w:val="8"/>
        </w:numPr>
        <w:ind w:left="709" w:hanging="283"/>
        <w:rPr>
          <w:b/>
          <w:sz w:val="18"/>
        </w:rPr>
      </w:pPr>
      <w:r w:rsidRPr="00B63092">
        <w:rPr>
          <w:b/>
          <w:sz w:val="18"/>
        </w:rPr>
        <w:t>Podmienen</w:t>
      </w:r>
      <w:r>
        <w:rPr>
          <w:b/>
          <w:sz w:val="18"/>
        </w:rPr>
        <w:t>ý</w:t>
      </w:r>
      <w:r w:rsidRPr="00B63092">
        <w:rPr>
          <w:b/>
          <w:sz w:val="18"/>
        </w:rPr>
        <w:t xml:space="preserve"> </w:t>
      </w:r>
      <w:r>
        <w:rPr>
          <w:b/>
          <w:sz w:val="18"/>
        </w:rPr>
        <w:t>majetok</w:t>
      </w:r>
    </w:p>
    <w:p w14:paraId="269F6356" w14:textId="77777777" w:rsidR="00C93CEB" w:rsidRDefault="00C93CEB" w:rsidP="00C93CEB">
      <w:pPr>
        <w:rPr>
          <w:b/>
          <w:sz w:val="18"/>
        </w:rPr>
      </w:pPr>
    </w:p>
    <w:p w14:paraId="4BB2A8C4" w14:textId="77777777" w:rsidR="00C93CEB" w:rsidRDefault="0063638F" w:rsidP="00C93CEB">
      <w:pPr>
        <w:ind w:left="360"/>
      </w:pPr>
      <w:r w:rsidRPr="0063638F">
        <w:rPr>
          <w:sz w:val="18"/>
          <w:szCs w:val="18"/>
        </w:rPr>
        <w:t>Spoločnosť</w:t>
      </w:r>
      <w:r>
        <w:rPr>
          <w:sz w:val="18"/>
          <w:szCs w:val="18"/>
        </w:rPr>
        <w:t xml:space="preserve"> </w:t>
      </w:r>
      <w:r w:rsidR="002047BC">
        <w:t>nevedie</w:t>
      </w:r>
      <w:r w:rsidR="003D6D5F">
        <w:t xml:space="preserve"> súdne spory a</w:t>
      </w:r>
      <w:r w:rsidR="002047BC">
        <w:t xml:space="preserve"> neeviduje </w:t>
      </w:r>
      <w:r w:rsidR="003D6D5F">
        <w:t>iné podobné podmienené aktíva.</w:t>
      </w:r>
    </w:p>
    <w:p w14:paraId="20014ED5" w14:textId="77777777" w:rsidR="00C93CEB" w:rsidRPr="00C53742" w:rsidRDefault="00C93CEB" w:rsidP="00C93CEB">
      <w:pPr>
        <w:ind w:left="360"/>
      </w:pPr>
    </w:p>
    <w:p w14:paraId="6D39FCDF" w14:textId="77777777" w:rsidR="0091450A" w:rsidRPr="00B63092" w:rsidRDefault="0091450A" w:rsidP="003A39A6">
      <w:pPr>
        <w:pStyle w:val="Odsekzoznamu"/>
        <w:numPr>
          <w:ilvl w:val="0"/>
          <w:numId w:val="8"/>
        </w:numPr>
        <w:ind w:left="709" w:hanging="283"/>
        <w:rPr>
          <w:b/>
          <w:sz w:val="18"/>
        </w:rPr>
      </w:pPr>
      <w:r w:rsidRPr="00B63092">
        <w:rPr>
          <w:b/>
          <w:sz w:val="18"/>
        </w:rPr>
        <w:t>Podmienené záväzky</w:t>
      </w:r>
    </w:p>
    <w:p w14:paraId="64A6D964" w14:textId="77777777" w:rsidR="0091450A" w:rsidRDefault="0091450A" w:rsidP="0091450A">
      <w:pPr>
        <w:rPr>
          <w:b/>
          <w:sz w:val="18"/>
        </w:rPr>
      </w:pPr>
    </w:p>
    <w:bookmarkEnd w:id="7"/>
    <w:p w14:paraId="6FEEBE32" w14:textId="77777777" w:rsidR="0091450A" w:rsidRPr="00B50225" w:rsidRDefault="0091450A" w:rsidP="0091450A">
      <w:pPr>
        <w:pStyle w:val="Zkladntext"/>
        <w:rPr>
          <w:szCs w:val="18"/>
        </w:rPr>
      </w:pPr>
      <w:r w:rsidRPr="00B50225">
        <w:rPr>
          <w:szCs w:val="18"/>
        </w:rPr>
        <w:t xml:space="preserve">Vzhľadom na to, že mnohé oblasti slovenského daňového práva doteraz neboli dostatočne overené praxou, existuje neistota v tom, ako ich budú daňové orgány aplikovať. Mieru tejto neistoty nie je možné kvantifikovať a zanikne až potom, keď budú k </w:t>
      </w:r>
      <w:r w:rsidRPr="00B50225">
        <w:rPr>
          <w:szCs w:val="18"/>
        </w:rPr>
        <w:t xml:space="preserve">dispozícii právne precedensy, prípadne oficiálne interpretácie príslušných orgánov. Vedenie </w:t>
      </w:r>
      <w:r w:rsidR="00E728CB">
        <w:rPr>
          <w:szCs w:val="18"/>
        </w:rPr>
        <w:t>spoločnosti</w:t>
      </w:r>
      <w:r w:rsidRPr="00B50225">
        <w:rPr>
          <w:szCs w:val="18"/>
        </w:rPr>
        <w:t xml:space="preserve"> si nie je vedomé žiadnych okolností, v dôsledku ktorých by jej vznikol významný náklad.</w:t>
      </w:r>
    </w:p>
    <w:p w14:paraId="35038172" w14:textId="77777777" w:rsidR="00EF455B" w:rsidRPr="006808D8" w:rsidRDefault="00EF455B" w:rsidP="00EF455B"/>
    <w:p w14:paraId="6289C0DD" w14:textId="77777777" w:rsidR="00007B0D" w:rsidRDefault="00007B0D" w:rsidP="003A39A6">
      <w:pPr>
        <w:pStyle w:val="Odsekzoznamu"/>
        <w:numPr>
          <w:ilvl w:val="0"/>
          <w:numId w:val="8"/>
        </w:numPr>
        <w:ind w:left="709" w:hanging="283"/>
        <w:rPr>
          <w:b/>
          <w:sz w:val="18"/>
          <w:szCs w:val="18"/>
        </w:rPr>
      </w:pPr>
      <w:r w:rsidRPr="00E728CB">
        <w:rPr>
          <w:b/>
          <w:sz w:val="18"/>
          <w:szCs w:val="18"/>
        </w:rPr>
        <w:t>Ostatné finančné povinnosti</w:t>
      </w:r>
    </w:p>
    <w:p w14:paraId="5C067683" w14:textId="77777777" w:rsidR="00E62097" w:rsidRPr="00E62097" w:rsidRDefault="00E62097" w:rsidP="00E62097">
      <w:pPr>
        <w:ind w:left="426"/>
        <w:rPr>
          <w:b/>
          <w:sz w:val="18"/>
          <w:szCs w:val="18"/>
        </w:rPr>
      </w:pPr>
    </w:p>
    <w:p w14:paraId="1163EAC2" w14:textId="5CA5EA5D" w:rsidR="00E62097" w:rsidRPr="00E62097" w:rsidRDefault="00E62097" w:rsidP="00E62097">
      <w:pPr>
        <w:pStyle w:val="xmsobodytext"/>
        <w:ind w:left="426"/>
        <w:rPr>
          <w:sz w:val="18"/>
          <w:szCs w:val="18"/>
        </w:rPr>
      </w:pPr>
      <w:r w:rsidRPr="00E62097">
        <w:rPr>
          <w:sz w:val="18"/>
          <w:szCs w:val="18"/>
        </w:rPr>
        <w:t>Ostatné finančné povinnosti, ktoré sa nasledujú v bežnom účtovníctve a neuvádzajú v súvahe, sú tieto: </w:t>
      </w:r>
    </w:p>
    <w:p w14:paraId="7DE02C14" w14:textId="77777777" w:rsidR="00E62097" w:rsidRPr="00E62097" w:rsidRDefault="00E62097" w:rsidP="00E62097">
      <w:pPr>
        <w:pStyle w:val="Bezriadkovania"/>
        <w:rPr>
          <w:sz w:val="18"/>
          <w:szCs w:val="18"/>
        </w:rPr>
      </w:pPr>
      <w:r w:rsidRPr="00E62097">
        <w:t xml:space="preserve">-  </w:t>
      </w:r>
      <w:r w:rsidRPr="00E62097">
        <w:rPr>
          <w:sz w:val="18"/>
          <w:szCs w:val="18"/>
        </w:rPr>
        <w:t xml:space="preserve">sumu nevyčerpaného úverového limitu vo výške 0 EUR,  </w:t>
      </w:r>
    </w:p>
    <w:p w14:paraId="2C07A1E0" w14:textId="1C07EB83" w:rsidR="00E62097" w:rsidRPr="00E62097" w:rsidRDefault="00E62097" w:rsidP="00E62097">
      <w:pPr>
        <w:pStyle w:val="Bezriadkovania"/>
        <w:rPr>
          <w:sz w:val="18"/>
          <w:szCs w:val="18"/>
        </w:rPr>
      </w:pPr>
      <w:r w:rsidRPr="00E62097">
        <w:rPr>
          <w:sz w:val="18"/>
          <w:szCs w:val="18"/>
        </w:rPr>
        <w:t>-  prijaté ručenie od právnickej osoby za prijatý úver vo výške 0 EUR,</w:t>
      </w:r>
    </w:p>
    <w:p w14:paraId="3BD9EAD6" w14:textId="77777777" w:rsidR="00E62097" w:rsidRPr="00E62097" w:rsidRDefault="00E62097" w:rsidP="00E62097">
      <w:pPr>
        <w:pStyle w:val="Bezriadkovania"/>
        <w:rPr>
          <w:sz w:val="18"/>
          <w:szCs w:val="18"/>
        </w:rPr>
      </w:pPr>
      <w:r w:rsidRPr="00E62097">
        <w:rPr>
          <w:sz w:val="18"/>
          <w:szCs w:val="18"/>
        </w:rPr>
        <w:t>-  prijaté ručenie vo forme bankovej garancie za nájom od nájomcu vo výške 0 EUR,</w:t>
      </w:r>
    </w:p>
    <w:p w14:paraId="3212F321" w14:textId="77777777" w:rsidR="00E62097" w:rsidRPr="00E62097" w:rsidRDefault="00E62097" w:rsidP="00E62097">
      <w:pPr>
        <w:pStyle w:val="Bezriadkovania"/>
        <w:rPr>
          <w:sz w:val="18"/>
          <w:szCs w:val="18"/>
        </w:rPr>
      </w:pPr>
      <w:r w:rsidRPr="00E62097">
        <w:rPr>
          <w:sz w:val="18"/>
          <w:szCs w:val="18"/>
        </w:rPr>
        <w:t xml:space="preserve">-  prijaté ručenie vo forme bankovej garancie za dlhodobé zádržné od dodávateľov vo výške 0  EUR, </w:t>
      </w:r>
    </w:p>
    <w:p w14:paraId="1C05F53C" w14:textId="77777777" w:rsidR="00E62097" w:rsidRPr="00E62097" w:rsidRDefault="00E62097" w:rsidP="00E62097">
      <w:pPr>
        <w:pStyle w:val="Bezriadkovania"/>
        <w:rPr>
          <w:sz w:val="18"/>
          <w:szCs w:val="18"/>
        </w:rPr>
      </w:pPr>
      <w:r w:rsidRPr="00E62097">
        <w:rPr>
          <w:sz w:val="18"/>
          <w:szCs w:val="18"/>
        </w:rPr>
        <w:t xml:space="preserve">-  poskytnuté ručenie právnickej osobe za poskytnutý úver, ktoré je  prijaté od inej právnickej osoby vo výške 0 EUR, </w:t>
      </w:r>
    </w:p>
    <w:p w14:paraId="2B9DB3C6" w14:textId="4E3E3BBB" w:rsidR="00E62097" w:rsidRPr="00E62097" w:rsidRDefault="00E62097" w:rsidP="00E62097">
      <w:pPr>
        <w:pStyle w:val="Bezriadkovania"/>
        <w:rPr>
          <w:sz w:val="18"/>
          <w:szCs w:val="18"/>
        </w:rPr>
      </w:pPr>
      <w:r w:rsidRPr="00E62097">
        <w:rPr>
          <w:sz w:val="18"/>
          <w:szCs w:val="18"/>
        </w:rPr>
        <w:t>-  poskytnuté ručenie za bankový úver vo forme záložného práva k nehnuteľnostiam, pohľadávkam, účtom a veciam. Hodnota poskytnutého ručenia je k 31. decembru 20</w:t>
      </w:r>
      <w:r w:rsidR="00833A19">
        <w:rPr>
          <w:sz w:val="18"/>
          <w:szCs w:val="18"/>
        </w:rPr>
        <w:t>20</w:t>
      </w:r>
      <w:r w:rsidRPr="00E62097">
        <w:rPr>
          <w:sz w:val="18"/>
          <w:szCs w:val="18"/>
        </w:rPr>
        <w:t xml:space="preserve"> vo výške 0 EUR.</w:t>
      </w:r>
    </w:p>
    <w:p w14:paraId="59B8BEF1" w14:textId="77777777" w:rsidR="00007B0D" w:rsidRPr="000A2A36" w:rsidRDefault="00007B0D" w:rsidP="00007B0D">
      <w:pPr>
        <w:pStyle w:val="Zkladntext"/>
        <w:rPr>
          <w:szCs w:val="18"/>
        </w:rPr>
      </w:pPr>
    </w:p>
    <w:p w14:paraId="6D77516C" w14:textId="77777777" w:rsidR="00CF47D9" w:rsidRDefault="00CF47D9" w:rsidP="00CF47D9">
      <w:pPr>
        <w:pStyle w:val="Zkladntext"/>
      </w:pPr>
    </w:p>
    <w:p w14:paraId="157BA009" w14:textId="77777777" w:rsidR="00CF47D9" w:rsidRDefault="00CF47D9" w:rsidP="00CF47D9">
      <w:pPr>
        <w:pStyle w:val="Zkladntext"/>
      </w:pPr>
    </w:p>
    <w:p w14:paraId="42B7403A" w14:textId="77777777" w:rsidR="00CF47D9" w:rsidRPr="00A31BBB" w:rsidRDefault="00CF47D9" w:rsidP="003A39A6">
      <w:pPr>
        <w:pStyle w:val="Nadpis2"/>
        <w:numPr>
          <w:ilvl w:val="0"/>
          <w:numId w:val="8"/>
        </w:numPr>
        <w:ind w:left="709" w:hanging="283"/>
        <w:rPr>
          <w:szCs w:val="18"/>
        </w:rPr>
      </w:pPr>
      <w:r w:rsidRPr="00A31BBB">
        <w:rPr>
          <w:szCs w:val="18"/>
        </w:rPr>
        <w:t>Prenajatý majetok</w:t>
      </w:r>
    </w:p>
    <w:p w14:paraId="0B27CB70" w14:textId="77777777" w:rsidR="00CF47D9" w:rsidRPr="00B50225" w:rsidRDefault="00CF47D9" w:rsidP="00CF47D9">
      <w:pPr>
        <w:pStyle w:val="Zkladntext"/>
        <w:rPr>
          <w:szCs w:val="18"/>
        </w:rPr>
      </w:pPr>
    </w:p>
    <w:p w14:paraId="10B43D6A" w14:textId="77777777" w:rsidR="00CF47D9" w:rsidRPr="000A2A36" w:rsidRDefault="00E728CB" w:rsidP="00CF47D9">
      <w:pPr>
        <w:pStyle w:val="Zkladntext"/>
      </w:pPr>
      <w:r>
        <w:rPr>
          <w:szCs w:val="18"/>
        </w:rPr>
        <w:t>Spoločnosť</w:t>
      </w:r>
      <w:r w:rsidR="00B145C1">
        <w:rPr>
          <w:szCs w:val="18"/>
        </w:rPr>
        <w:t xml:space="preserve"> </w:t>
      </w:r>
      <w:r w:rsidR="00CF47D9" w:rsidRPr="00B50225">
        <w:rPr>
          <w:szCs w:val="18"/>
        </w:rPr>
        <w:t xml:space="preserve"> </w:t>
      </w:r>
      <w:r w:rsidR="00125A62">
        <w:rPr>
          <w:szCs w:val="18"/>
        </w:rPr>
        <w:t>ne</w:t>
      </w:r>
      <w:r w:rsidR="00CF47D9" w:rsidRPr="00B50225">
        <w:rPr>
          <w:szCs w:val="18"/>
        </w:rPr>
        <w:t xml:space="preserve">prenajíma </w:t>
      </w:r>
      <w:r w:rsidR="00135037">
        <w:rPr>
          <w:szCs w:val="18"/>
        </w:rPr>
        <w:t xml:space="preserve">majetok </w:t>
      </w:r>
      <w:r w:rsidR="00CF47D9">
        <w:rPr>
          <w:szCs w:val="18"/>
        </w:rPr>
        <w:t xml:space="preserve"> tretím osobám</w:t>
      </w:r>
      <w:r w:rsidR="00125A62">
        <w:rPr>
          <w:szCs w:val="18"/>
        </w:rPr>
        <w:t>.</w:t>
      </w:r>
    </w:p>
    <w:p w14:paraId="6DA4C80C" w14:textId="77777777" w:rsidR="0000290B" w:rsidRDefault="0000290B" w:rsidP="00135037">
      <w:pPr>
        <w:pStyle w:val="Zkladntext"/>
        <w:ind w:left="0"/>
      </w:pPr>
    </w:p>
    <w:p w14:paraId="659B6B91" w14:textId="77777777" w:rsidR="003E0FA2" w:rsidRDefault="003E0FA2" w:rsidP="00135037">
      <w:pPr>
        <w:pStyle w:val="Nadpis1"/>
        <w:numPr>
          <w:ilvl w:val="0"/>
          <w:numId w:val="5"/>
        </w:numPr>
        <w:spacing w:before="120" w:after="60"/>
      </w:pPr>
      <w:bookmarkStart w:id="8" w:name="_Toc530739925"/>
      <w:r>
        <w:t>Informácie o skutočnostiach, ktoré nastali po dni, ku ktorému sa zostavuje účtovná závierka, do dňa zostavenia účtovnej závierky</w:t>
      </w:r>
      <w:bookmarkEnd w:id="8"/>
    </w:p>
    <w:p w14:paraId="167A9995" w14:textId="77777777" w:rsidR="00CB1E30" w:rsidRDefault="00CB1E30" w:rsidP="0095312E"/>
    <w:p w14:paraId="78629EED" w14:textId="4CD24336" w:rsidR="0095312E" w:rsidRPr="0095312E" w:rsidRDefault="0095312E" w:rsidP="0095312E">
      <w:pPr>
        <w:ind w:left="426"/>
        <w:jc w:val="both"/>
      </w:pPr>
      <w:r w:rsidRPr="00CB1E30">
        <w:rPr>
          <w:sz w:val="18"/>
          <w:szCs w:val="18"/>
        </w:rPr>
        <w:t>Koncom roka 2019 sa prvýkrát objavili správy z Číny o</w:t>
      </w:r>
      <w:r>
        <w:rPr>
          <w:sz w:val="18"/>
          <w:szCs w:val="18"/>
        </w:rPr>
        <w:t> </w:t>
      </w:r>
      <w:r w:rsidRPr="00CB1E30">
        <w:rPr>
          <w:sz w:val="18"/>
          <w:szCs w:val="18"/>
        </w:rPr>
        <w:t xml:space="preserve">koronavíruse. </w:t>
      </w:r>
      <w:r w:rsidR="00833A19">
        <w:rPr>
          <w:sz w:val="18"/>
          <w:szCs w:val="18"/>
        </w:rPr>
        <w:t>Aj počas nasledujúceho roka 2020 sa vírus naďalej šíril</w:t>
      </w:r>
      <w:r w:rsidRPr="00CB1E30">
        <w:rPr>
          <w:sz w:val="18"/>
          <w:szCs w:val="18"/>
        </w:rPr>
        <w:t xml:space="preserve"> do celého </w:t>
      </w:r>
      <w:r>
        <w:rPr>
          <w:sz w:val="18"/>
          <w:szCs w:val="18"/>
        </w:rPr>
        <w:t xml:space="preserve">   </w:t>
      </w:r>
      <w:r w:rsidRPr="00CB1E30">
        <w:rPr>
          <w:sz w:val="18"/>
          <w:szCs w:val="18"/>
        </w:rPr>
        <w:t>sveta a jeho negatívny vplyv nadobudol veľké rozmery. Aj keď v čase zverejnenia tejto</w:t>
      </w:r>
      <w:r>
        <w:rPr>
          <w:sz w:val="18"/>
          <w:szCs w:val="18"/>
        </w:rPr>
        <w:t xml:space="preserve"> </w:t>
      </w:r>
      <w:r w:rsidRPr="00CB1E30">
        <w:rPr>
          <w:sz w:val="18"/>
          <w:szCs w:val="18"/>
        </w:rPr>
        <w:t>účtovnej závierky vedenie účtovnej jednotky nezaznamenalo zreteľný/významný pokles predaja, nakoľko sa však</w:t>
      </w:r>
      <w:r>
        <w:rPr>
          <w:sz w:val="18"/>
          <w:szCs w:val="18"/>
        </w:rPr>
        <w:t xml:space="preserve"> </w:t>
      </w:r>
      <w:r w:rsidRPr="00CB1E30">
        <w:rPr>
          <w:sz w:val="18"/>
          <w:szCs w:val="18"/>
        </w:rPr>
        <w:t>situácia stále mení, nemožno predvídať budúce účinky/dopady na predmet podnikania našej spoločnosti.</w:t>
      </w:r>
      <w:r>
        <w:rPr>
          <w:sz w:val="18"/>
          <w:szCs w:val="18"/>
        </w:rPr>
        <w:t xml:space="preserve"> </w:t>
      </w:r>
      <w:r w:rsidRPr="00CB1E30">
        <w:rPr>
          <w:sz w:val="18"/>
          <w:szCs w:val="18"/>
        </w:rPr>
        <w:t>Manažment bude pokračovať v monitorovaní potenciálneho dopadu a podnikne všetky možné kroky na</w:t>
      </w:r>
      <w:r>
        <w:rPr>
          <w:sz w:val="18"/>
          <w:szCs w:val="18"/>
        </w:rPr>
        <w:t xml:space="preserve"> </w:t>
      </w:r>
      <w:r w:rsidRPr="00CB1E30">
        <w:rPr>
          <w:sz w:val="18"/>
          <w:szCs w:val="18"/>
        </w:rPr>
        <w:t>zmiernenie akýchkoľvek negatívnych účinkov na spoločnosť a jej zamestnancov</w:t>
      </w:r>
      <w:r>
        <w:t>.</w:t>
      </w:r>
    </w:p>
    <w:p w14:paraId="7A77D3F8" w14:textId="77777777" w:rsidR="0095312E" w:rsidRDefault="0095312E" w:rsidP="0095312E"/>
    <w:p w14:paraId="620BC442" w14:textId="77777777" w:rsidR="00E15F9B" w:rsidRDefault="00E15F9B" w:rsidP="00E15F9B">
      <w:pPr>
        <w:pStyle w:val="Zkladntext"/>
      </w:pPr>
    </w:p>
    <w:p w14:paraId="7874F8DB" w14:textId="77777777" w:rsidR="00265570" w:rsidRDefault="00265570" w:rsidP="00E15F9B">
      <w:pPr>
        <w:pStyle w:val="Zkladntext"/>
      </w:pPr>
    </w:p>
    <w:p w14:paraId="3A7BE471" w14:textId="77777777" w:rsidR="00265570" w:rsidRDefault="00265570" w:rsidP="00E15F9B">
      <w:pPr>
        <w:pStyle w:val="Zkladntext"/>
      </w:pPr>
    </w:p>
    <w:p w14:paraId="3DF798B2" w14:textId="77777777" w:rsidR="00265570" w:rsidRDefault="00265570" w:rsidP="00E15F9B">
      <w:pPr>
        <w:pStyle w:val="Zkladntext"/>
      </w:pPr>
    </w:p>
    <w:p w14:paraId="5EA9AFBE" w14:textId="77777777" w:rsidR="00265570" w:rsidRDefault="00265570" w:rsidP="00E15F9B">
      <w:pPr>
        <w:pStyle w:val="Zkladntext"/>
      </w:pPr>
    </w:p>
    <w:p w14:paraId="2EC7E604" w14:textId="77777777" w:rsidR="00265570" w:rsidRDefault="00265570" w:rsidP="00E15F9B">
      <w:pPr>
        <w:pStyle w:val="Zkladntext"/>
      </w:pPr>
    </w:p>
    <w:p w14:paraId="45CFE0B3" w14:textId="77777777" w:rsidR="00265570" w:rsidRDefault="00265570" w:rsidP="00E15F9B">
      <w:pPr>
        <w:pStyle w:val="Zkladntext"/>
      </w:pPr>
    </w:p>
    <w:p w14:paraId="52EC042D" w14:textId="77777777" w:rsidR="00265570" w:rsidRDefault="00265570" w:rsidP="00B63092">
      <w:pPr>
        <w:pStyle w:val="Zkladntext"/>
        <w:ind w:left="0"/>
      </w:pPr>
    </w:p>
    <w:p w14:paraId="43690152" w14:textId="77777777" w:rsidR="00A02C82" w:rsidRDefault="00A02C82" w:rsidP="00E15F9B">
      <w:pPr>
        <w:pStyle w:val="Zkladntext"/>
      </w:pPr>
    </w:p>
    <w:p w14:paraId="2E6491DD" w14:textId="77777777" w:rsidR="00423B0B" w:rsidRPr="00423B0B" w:rsidRDefault="00423B0B" w:rsidP="00423B0B">
      <w:pPr>
        <w:autoSpaceDE w:val="0"/>
        <w:autoSpaceDN w:val="0"/>
        <w:adjustRightInd w:val="0"/>
        <w:ind w:left="426"/>
        <w:jc w:val="both"/>
        <w:rPr>
          <w:szCs w:val="18"/>
        </w:rPr>
      </w:pPr>
    </w:p>
    <w:p w14:paraId="633C946A" w14:textId="77777777" w:rsidR="00181D7D" w:rsidRDefault="00423B0B" w:rsidP="0091450A">
      <w:r>
        <w:t xml:space="preserve">   </w:t>
      </w:r>
    </w:p>
    <w:p w14:paraId="26168B23" w14:textId="77777777" w:rsidR="00181D7D" w:rsidRPr="0094275C" w:rsidRDefault="00181D7D" w:rsidP="00155E75">
      <w:pPr>
        <w:pStyle w:val="Zkladntext"/>
        <w:ind w:left="0"/>
        <w:rPr>
          <w:szCs w:val="18"/>
        </w:rPr>
      </w:pPr>
    </w:p>
    <w:sectPr w:rsidR="00181D7D" w:rsidRPr="0094275C" w:rsidSect="00FA132F">
      <w:headerReference w:type="default" r:id="rId10"/>
      <w:headerReference w:type="first" r:id="rId11"/>
      <w:footerReference w:type="first" r:id="rId12"/>
      <w:pgSz w:w="11906" w:h="16838" w:code="9"/>
      <w:pgMar w:top="993" w:right="1133" w:bottom="1134" w:left="1276" w:header="675" w:footer="4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643D" w14:textId="77777777" w:rsidR="00424C63" w:rsidRDefault="00424C63" w:rsidP="00E95128">
      <w:r>
        <w:separator/>
      </w:r>
    </w:p>
  </w:endnote>
  <w:endnote w:type="continuationSeparator" w:id="0">
    <w:p w14:paraId="1738B395" w14:textId="77777777" w:rsidR="00424C63" w:rsidRDefault="00424C63" w:rsidP="00E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585804"/>
      <w:docPartObj>
        <w:docPartGallery w:val="Page Numbers (Bottom of Page)"/>
        <w:docPartUnique/>
      </w:docPartObj>
    </w:sdtPr>
    <w:sdtEndPr/>
    <w:sdtContent>
      <w:p w14:paraId="1FF35231" w14:textId="77777777" w:rsidR="00507867" w:rsidRDefault="00D92567">
        <w:pPr>
          <w:pStyle w:val="Pta"/>
          <w:jc w:val="center"/>
        </w:pPr>
      </w:p>
    </w:sdtContent>
  </w:sdt>
  <w:p w14:paraId="54A4EEAD" w14:textId="77777777" w:rsidR="000A2A36" w:rsidRPr="00F70C00" w:rsidRDefault="000A2A36" w:rsidP="00F70C00">
    <w:pPr>
      <w:pStyle w:val="Pta"/>
      <w:tabs>
        <w:tab w:val="clear" w:pos="9072"/>
        <w:tab w:val="right" w:pos="921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637C" w14:textId="77777777" w:rsidR="00424C63" w:rsidRDefault="00424C63" w:rsidP="00E95128">
      <w:r>
        <w:separator/>
      </w:r>
    </w:p>
  </w:footnote>
  <w:footnote w:type="continuationSeparator" w:id="0">
    <w:p w14:paraId="2ED57AB9" w14:textId="77777777" w:rsidR="00424C63" w:rsidRDefault="00424C63" w:rsidP="00E9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62"/>
      <w:gridCol w:w="4317"/>
      <w:gridCol w:w="280"/>
      <w:gridCol w:w="281"/>
      <w:gridCol w:w="283"/>
      <w:gridCol w:w="282"/>
      <w:gridCol w:w="6"/>
      <w:gridCol w:w="280"/>
      <w:gridCol w:w="282"/>
      <w:gridCol w:w="283"/>
      <w:gridCol w:w="282"/>
      <w:gridCol w:w="283"/>
      <w:gridCol w:w="282"/>
    </w:tblGrid>
    <w:tr w:rsidR="00DB6599" w:rsidRPr="00C14925" w14:paraId="3FEB1260" w14:textId="77777777" w:rsidTr="003D6D5F">
      <w:trPr>
        <w:trHeight w:val="126"/>
      </w:trPr>
      <w:tc>
        <w:tcPr>
          <w:tcW w:w="20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481661" w14:textId="77777777" w:rsidR="00DB6599" w:rsidRPr="00C14925" w:rsidRDefault="00DB6599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ind w:firstLine="2"/>
            <w:rPr>
              <w:sz w:val="18"/>
              <w:szCs w:val="18"/>
            </w:rPr>
          </w:pPr>
          <w:r w:rsidRPr="00C14925">
            <w:rPr>
              <w:sz w:val="18"/>
              <w:szCs w:val="18"/>
            </w:rPr>
            <w:t xml:space="preserve">Poznámky </w:t>
          </w:r>
          <w:proofErr w:type="spellStart"/>
          <w:r w:rsidRPr="00C14925">
            <w:rPr>
              <w:sz w:val="18"/>
              <w:szCs w:val="18"/>
            </w:rPr>
            <w:t>Úč</w:t>
          </w:r>
          <w:proofErr w:type="spellEnd"/>
          <w:r w:rsidRPr="00C14925">
            <w:rPr>
              <w:sz w:val="18"/>
              <w:szCs w:val="18"/>
            </w:rPr>
            <w:t xml:space="preserve"> POD 3 - 01</w:t>
          </w:r>
        </w:p>
      </w:tc>
      <w:tc>
        <w:tcPr>
          <w:tcW w:w="43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5C8F2F53" w14:textId="77777777" w:rsidR="00DB6599" w:rsidRPr="00C14925" w:rsidRDefault="00DB6599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     </w:t>
          </w:r>
          <w:r w:rsidRPr="00C14925">
            <w:rPr>
              <w:sz w:val="18"/>
              <w:szCs w:val="18"/>
            </w:rPr>
            <w:t>IČO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1763CE" w14:textId="77777777" w:rsidR="00DB6599" w:rsidRPr="00833D0C" w:rsidRDefault="00DB6599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7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85CE22E" w14:textId="77777777" w:rsidR="00DB6599" w:rsidRPr="00833D0C" w:rsidRDefault="00DB6599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5DBA6F" w14:textId="41B7AB42" w:rsidR="00DB6599" w:rsidRPr="00833D0C" w:rsidRDefault="00004037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C5DEE2" w14:textId="280301A2" w:rsidR="00DB6599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8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04648A" w14:textId="5AFE46A9" w:rsidR="00DB6599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91ACD7" w14:textId="0C112F24" w:rsidR="00DB6599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A0A27A" w14:textId="5892CDFC" w:rsidR="00DB6599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85EB26" w14:textId="5F9C634F" w:rsidR="00DB6599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9AFFEC" w14:textId="016AA730" w:rsidR="00DB6599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58E8E2" w14:textId="582D16F9" w:rsidR="00DB6599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</w:tr>
    <w:tr w:rsidR="00DB6599" w:rsidRPr="00C14925" w14:paraId="508BFB81" w14:textId="77777777" w:rsidTr="003D6D5F">
      <w:trPr>
        <w:trHeight w:val="174"/>
      </w:trPr>
      <w:tc>
        <w:tcPr>
          <w:tcW w:w="20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82CB27C" w14:textId="77777777" w:rsidR="00DB6599" w:rsidRPr="00C14925" w:rsidRDefault="00DB6599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rPr>
              <w:sz w:val="18"/>
              <w:szCs w:val="18"/>
            </w:rPr>
          </w:pPr>
        </w:p>
      </w:tc>
      <w:tc>
        <w:tcPr>
          <w:tcW w:w="418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5C80F12" w14:textId="77777777" w:rsidR="00DB6599" w:rsidRPr="00C14925" w:rsidRDefault="00DB6599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</w:t>
          </w:r>
          <w:r w:rsidRPr="00C14925">
            <w:rPr>
              <w:sz w:val="18"/>
              <w:szCs w:val="18"/>
            </w:rPr>
            <w:t>DIČ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F6FF15" w14:textId="77777777" w:rsidR="00DB6599" w:rsidRPr="00833D0C" w:rsidRDefault="00135037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A47E6D" w14:textId="77777777" w:rsidR="00DB6599" w:rsidRPr="00833D0C" w:rsidRDefault="00135037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930578" w14:textId="77777777" w:rsidR="00DB6599" w:rsidRPr="00833D0C" w:rsidRDefault="0063638F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45BFAE" w14:textId="5F48653A" w:rsidR="00DB6599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D7766A" w14:textId="41F2AACD" w:rsidR="00DB6599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8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E69241" w14:textId="341E6FB4" w:rsidR="00DB6599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85A7F9" w14:textId="170233BF" w:rsidR="00DB6599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89C590" w14:textId="59DD3806" w:rsidR="00DB6599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6CF170" w14:textId="23FF7932" w:rsidR="00DB6599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774482" w14:textId="1A471540" w:rsidR="00DB6599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</w:tr>
    <w:tr w:rsidR="00004037" w:rsidRPr="00C14925" w14:paraId="7DB5360B" w14:textId="77777777" w:rsidTr="003D6D5F">
      <w:trPr>
        <w:trHeight w:val="174"/>
      </w:trPr>
      <w:tc>
        <w:tcPr>
          <w:tcW w:w="20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6ADB99" w14:textId="77777777" w:rsidR="00004037" w:rsidRPr="00C14925" w:rsidRDefault="00004037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rPr>
              <w:sz w:val="18"/>
              <w:szCs w:val="18"/>
            </w:rPr>
          </w:pPr>
        </w:p>
      </w:tc>
      <w:tc>
        <w:tcPr>
          <w:tcW w:w="418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B777020" w14:textId="77777777" w:rsidR="00004037" w:rsidRDefault="00004037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15328D" w14:textId="77777777" w:rsidR="00004037" w:rsidRDefault="00004037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41042B" w14:textId="77777777" w:rsidR="00004037" w:rsidRDefault="00004037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49C144" w14:textId="77777777" w:rsidR="00004037" w:rsidRDefault="00004037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87EE13" w14:textId="77777777" w:rsidR="00004037" w:rsidRDefault="00004037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C5145D" w14:textId="77777777" w:rsidR="00004037" w:rsidRDefault="00004037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AB015F" w14:textId="77777777" w:rsidR="00004037" w:rsidRDefault="00004037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605BFA" w14:textId="77777777" w:rsidR="00004037" w:rsidRDefault="00004037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B53DB7" w14:textId="77777777" w:rsidR="00004037" w:rsidRDefault="00004037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0D82A7" w14:textId="77777777" w:rsidR="00004037" w:rsidRDefault="00004037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5A0D19" w14:textId="77777777" w:rsidR="00004037" w:rsidRDefault="00004037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</w:tr>
  </w:tbl>
  <w:p w14:paraId="253C5A42" w14:textId="77777777" w:rsidR="000A2A36" w:rsidRDefault="000A2A36">
    <w:pPr>
      <w:pStyle w:val="Hlavika"/>
    </w:pPr>
  </w:p>
  <w:p w14:paraId="175F5A04" w14:textId="77777777" w:rsidR="000A2A36" w:rsidRDefault="000A2A36" w:rsidP="00E95128">
    <w:pPr>
      <w:pStyle w:val="Hlavika"/>
      <w:tabs>
        <w:tab w:val="center" w:pos="4820"/>
        <w:tab w:val="right" w:pos="9214"/>
      </w:tabs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62"/>
      <w:gridCol w:w="4317"/>
      <w:gridCol w:w="280"/>
      <w:gridCol w:w="281"/>
      <w:gridCol w:w="283"/>
      <w:gridCol w:w="282"/>
      <w:gridCol w:w="6"/>
      <w:gridCol w:w="280"/>
      <w:gridCol w:w="282"/>
      <w:gridCol w:w="283"/>
      <w:gridCol w:w="282"/>
      <w:gridCol w:w="283"/>
      <w:gridCol w:w="282"/>
    </w:tblGrid>
    <w:tr w:rsidR="00407F88" w:rsidRPr="00C14925" w14:paraId="1879E630" w14:textId="77777777" w:rsidTr="003D6D5F">
      <w:trPr>
        <w:trHeight w:val="126"/>
      </w:trPr>
      <w:tc>
        <w:tcPr>
          <w:tcW w:w="20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D3546CA" w14:textId="77777777" w:rsidR="00407F88" w:rsidRPr="00C14925" w:rsidRDefault="00407F88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ind w:firstLine="2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Poznámky </w:t>
          </w:r>
          <w:proofErr w:type="spellStart"/>
          <w:r>
            <w:rPr>
              <w:sz w:val="18"/>
              <w:szCs w:val="18"/>
            </w:rPr>
            <w:t>Úč</w:t>
          </w:r>
          <w:proofErr w:type="spellEnd"/>
          <w:r>
            <w:rPr>
              <w:sz w:val="18"/>
              <w:szCs w:val="18"/>
            </w:rPr>
            <w:t xml:space="preserve"> POD </w:t>
          </w:r>
          <w:r w:rsidRPr="00C14925">
            <w:rPr>
              <w:sz w:val="18"/>
              <w:szCs w:val="18"/>
            </w:rPr>
            <w:t>3 - 01</w:t>
          </w:r>
        </w:p>
      </w:tc>
      <w:tc>
        <w:tcPr>
          <w:tcW w:w="43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FE987AE" w14:textId="77777777" w:rsidR="00407F88" w:rsidRPr="00C14925" w:rsidRDefault="00407F88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     </w:t>
          </w:r>
          <w:r w:rsidRPr="00C14925">
            <w:rPr>
              <w:sz w:val="18"/>
              <w:szCs w:val="18"/>
            </w:rPr>
            <w:t>IČO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06DEF4" w14:textId="77777777" w:rsidR="00407F88" w:rsidRPr="00833D0C" w:rsidRDefault="00407F88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BA3E7B8" w14:textId="77777777" w:rsidR="00407F88" w:rsidRPr="00833D0C" w:rsidRDefault="00407F88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FD56B6" w14:textId="49DC2EA2" w:rsidR="00407F88" w:rsidRPr="00833D0C" w:rsidRDefault="00004037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F447ED" w14:textId="389BE52A" w:rsidR="00407F88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8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7837B3" w14:textId="2E42AB86" w:rsidR="00407F88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FD9762" w14:textId="75004728" w:rsidR="00407F88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A55DC6" w14:textId="49978ECF" w:rsidR="00407F88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0B403B" w14:textId="1D3FD789" w:rsidR="00407F88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AC0653" w14:textId="6B182EC4" w:rsidR="00407F88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7B97C3" w14:textId="036DC10D" w:rsidR="00407F88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</w:tr>
    <w:tr w:rsidR="00407F88" w:rsidRPr="00C14925" w14:paraId="5C0A9D05" w14:textId="77777777" w:rsidTr="003D6D5F">
      <w:trPr>
        <w:trHeight w:val="174"/>
      </w:trPr>
      <w:tc>
        <w:tcPr>
          <w:tcW w:w="206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7808AD1" w14:textId="77777777" w:rsidR="00407F88" w:rsidRPr="00C14925" w:rsidRDefault="00407F88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rPr>
              <w:sz w:val="18"/>
              <w:szCs w:val="18"/>
            </w:rPr>
          </w:pPr>
        </w:p>
      </w:tc>
      <w:tc>
        <w:tcPr>
          <w:tcW w:w="431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95A436D" w14:textId="77777777" w:rsidR="00407F88" w:rsidRPr="00C14925" w:rsidRDefault="00407F88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</w:t>
          </w:r>
          <w:r w:rsidRPr="00C14925">
            <w:rPr>
              <w:sz w:val="18"/>
              <w:szCs w:val="18"/>
            </w:rPr>
            <w:t>DIČ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D97BB9" w14:textId="67E02AB7" w:rsidR="00407F88" w:rsidRPr="00833D0C" w:rsidRDefault="00376170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6C3ADA" w14:textId="1DD3AC10" w:rsidR="00407F88" w:rsidRPr="00833D0C" w:rsidRDefault="00376170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1AA473" w14:textId="5C7CA5C5" w:rsidR="00407F88" w:rsidRPr="00833D0C" w:rsidRDefault="00376170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238EF1" w14:textId="51B78417" w:rsidR="00407F88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2F921C" w14:textId="7CD56FB4" w:rsidR="00407F88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8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0535DB" w14:textId="4E76DCEE" w:rsidR="00407F88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EFEBCC" w14:textId="2E8231FC" w:rsidR="00407F88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35D7C3" w14:textId="2CE53B2C" w:rsidR="00407F88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A327D6" w14:textId="508DA9E0" w:rsidR="00407F88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3C07F9" w14:textId="49A1ED5C" w:rsidR="00407F88" w:rsidRPr="00833D0C" w:rsidRDefault="009B1701" w:rsidP="002F0086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</w:tr>
  </w:tbl>
  <w:p w14:paraId="1E36A02F" w14:textId="77777777" w:rsidR="000A2A36" w:rsidRDefault="000A2A36" w:rsidP="008A2D79">
    <w:pPr>
      <w:pStyle w:val="Hlavika"/>
      <w:tabs>
        <w:tab w:val="center" w:pos="4820"/>
        <w:tab w:val="right" w:pos="9214"/>
      </w:tabs>
      <w:jc w:val="right"/>
      <w:rPr>
        <w:sz w:val="18"/>
      </w:rPr>
    </w:pPr>
  </w:p>
  <w:p w14:paraId="30ABFCF9" w14:textId="77777777" w:rsidR="000A2A36" w:rsidRDefault="000A2A36" w:rsidP="008A2D79">
    <w:pPr>
      <w:pStyle w:val="Hlavika"/>
      <w:tabs>
        <w:tab w:val="center" w:pos="4820"/>
        <w:tab w:val="right" w:pos="9214"/>
      </w:tabs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06EC"/>
    <w:multiLevelType w:val="hybridMultilevel"/>
    <w:tmpl w:val="1BAE30AA"/>
    <w:lvl w:ilvl="0" w:tplc="4894B3B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DD009B"/>
    <w:multiLevelType w:val="singleLevel"/>
    <w:tmpl w:val="0CB00B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2E023F31"/>
    <w:multiLevelType w:val="hybridMultilevel"/>
    <w:tmpl w:val="C3D45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E61C3"/>
    <w:multiLevelType w:val="singleLevel"/>
    <w:tmpl w:val="041B000F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53BB6427"/>
    <w:multiLevelType w:val="singleLevel"/>
    <w:tmpl w:val="D8A48EDE"/>
    <w:lvl w:ilvl="0">
      <w:start w:val="9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3473C13"/>
    <w:multiLevelType w:val="singleLevel"/>
    <w:tmpl w:val="2A50B936"/>
    <w:lvl w:ilvl="0">
      <w:start w:val="1"/>
      <w:numFmt w:val="upperLetter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8CD316A"/>
    <w:multiLevelType w:val="singleLevel"/>
    <w:tmpl w:val="28081C9C"/>
    <w:lvl w:ilvl="0">
      <w:start w:val="1"/>
      <w:numFmt w:val="lowerLetter"/>
      <w:pStyle w:val="Pismenka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248926519">
    <w:abstractNumId w:val="5"/>
  </w:num>
  <w:num w:numId="2" w16cid:durableId="274873814">
    <w:abstractNumId w:val="3"/>
  </w:num>
  <w:num w:numId="3" w16cid:durableId="11883726">
    <w:abstractNumId w:val="6"/>
  </w:num>
  <w:num w:numId="4" w16cid:durableId="1136878138">
    <w:abstractNumId w:val="4"/>
  </w:num>
  <w:num w:numId="5" w16cid:durableId="1892614171">
    <w:abstractNumId w:val="5"/>
  </w:num>
  <w:num w:numId="6" w16cid:durableId="809327806">
    <w:abstractNumId w:val="1"/>
  </w:num>
  <w:num w:numId="7" w16cid:durableId="537358110">
    <w:abstractNumId w:val="2"/>
  </w:num>
  <w:num w:numId="8" w16cid:durableId="160618349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28"/>
    <w:rsid w:val="0000290B"/>
    <w:rsid w:val="00002921"/>
    <w:rsid w:val="00003C63"/>
    <w:rsid w:val="00004037"/>
    <w:rsid w:val="000040F5"/>
    <w:rsid w:val="00006F02"/>
    <w:rsid w:val="00007B0D"/>
    <w:rsid w:val="00010822"/>
    <w:rsid w:val="00010C2A"/>
    <w:rsid w:val="00012971"/>
    <w:rsid w:val="000164FB"/>
    <w:rsid w:val="00017791"/>
    <w:rsid w:val="00022412"/>
    <w:rsid w:val="000256BB"/>
    <w:rsid w:val="00025707"/>
    <w:rsid w:val="000266B9"/>
    <w:rsid w:val="00032F84"/>
    <w:rsid w:val="000331E6"/>
    <w:rsid w:val="000422E9"/>
    <w:rsid w:val="00042EDE"/>
    <w:rsid w:val="000433D9"/>
    <w:rsid w:val="000456BF"/>
    <w:rsid w:val="00045A17"/>
    <w:rsid w:val="00047081"/>
    <w:rsid w:val="000470EC"/>
    <w:rsid w:val="00047482"/>
    <w:rsid w:val="00047594"/>
    <w:rsid w:val="00050592"/>
    <w:rsid w:val="00052495"/>
    <w:rsid w:val="00052C56"/>
    <w:rsid w:val="000540D3"/>
    <w:rsid w:val="00062334"/>
    <w:rsid w:val="00062614"/>
    <w:rsid w:val="000658BA"/>
    <w:rsid w:val="00072713"/>
    <w:rsid w:val="00073853"/>
    <w:rsid w:val="000738DF"/>
    <w:rsid w:val="000744C7"/>
    <w:rsid w:val="00075B41"/>
    <w:rsid w:val="00076486"/>
    <w:rsid w:val="00082DB2"/>
    <w:rsid w:val="0008425B"/>
    <w:rsid w:val="00085A3A"/>
    <w:rsid w:val="00086A82"/>
    <w:rsid w:val="00092C39"/>
    <w:rsid w:val="00093CC4"/>
    <w:rsid w:val="000965D0"/>
    <w:rsid w:val="00097914"/>
    <w:rsid w:val="000A1BBA"/>
    <w:rsid w:val="000A2A36"/>
    <w:rsid w:val="000A32EC"/>
    <w:rsid w:val="000A6D9B"/>
    <w:rsid w:val="000A6FBA"/>
    <w:rsid w:val="000A7A0D"/>
    <w:rsid w:val="000B0D9C"/>
    <w:rsid w:val="000B3953"/>
    <w:rsid w:val="000B3E55"/>
    <w:rsid w:val="000B4629"/>
    <w:rsid w:val="000B6195"/>
    <w:rsid w:val="000C138F"/>
    <w:rsid w:val="000C2309"/>
    <w:rsid w:val="000C2D66"/>
    <w:rsid w:val="000C4929"/>
    <w:rsid w:val="000C68B3"/>
    <w:rsid w:val="000C6F46"/>
    <w:rsid w:val="000C7D04"/>
    <w:rsid w:val="000D033D"/>
    <w:rsid w:val="000D22FF"/>
    <w:rsid w:val="000D50B2"/>
    <w:rsid w:val="000E4ECA"/>
    <w:rsid w:val="000E5D21"/>
    <w:rsid w:val="000E6FA7"/>
    <w:rsid w:val="000F1306"/>
    <w:rsid w:val="000F1A2B"/>
    <w:rsid w:val="000F27A2"/>
    <w:rsid w:val="000F37CF"/>
    <w:rsid w:val="000F40C4"/>
    <w:rsid w:val="000F4781"/>
    <w:rsid w:val="000F4BA6"/>
    <w:rsid w:val="000F5666"/>
    <w:rsid w:val="00102C1A"/>
    <w:rsid w:val="00103B71"/>
    <w:rsid w:val="0010704C"/>
    <w:rsid w:val="00114E02"/>
    <w:rsid w:val="0011642A"/>
    <w:rsid w:val="00120F3A"/>
    <w:rsid w:val="001224D8"/>
    <w:rsid w:val="00125726"/>
    <w:rsid w:val="00125A62"/>
    <w:rsid w:val="00127D9C"/>
    <w:rsid w:val="001307F1"/>
    <w:rsid w:val="00133683"/>
    <w:rsid w:val="00135037"/>
    <w:rsid w:val="00136273"/>
    <w:rsid w:val="00136A4A"/>
    <w:rsid w:val="00141691"/>
    <w:rsid w:val="001416C1"/>
    <w:rsid w:val="00141832"/>
    <w:rsid w:val="00142DDE"/>
    <w:rsid w:val="001438AC"/>
    <w:rsid w:val="0014486E"/>
    <w:rsid w:val="00145F6D"/>
    <w:rsid w:val="00146904"/>
    <w:rsid w:val="00147ADF"/>
    <w:rsid w:val="00147FB3"/>
    <w:rsid w:val="0015039D"/>
    <w:rsid w:val="00155E75"/>
    <w:rsid w:val="0015600C"/>
    <w:rsid w:val="00156231"/>
    <w:rsid w:val="0015674B"/>
    <w:rsid w:val="00160913"/>
    <w:rsid w:val="00160AAA"/>
    <w:rsid w:val="00162184"/>
    <w:rsid w:val="001655C3"/>
    <w:rsid w:val="00170965"/>
    <w:rsid w:val="001712A8"/>
    <w:rsid w:val="0017267A"/>
    <w:rsid w:val="001733C5"/>
    <w:rsid w:val="001739FB"/>
    <w:rsid w:val="00173E24"/>
    <w:rsid w:val="00175DC9"/>
    <w:rsid w:val="001769FE"/>
    <w:rsid w:val="00177051"/>
    <w:rsid w:val="00177203"/>
    <w:rsid w:val="00177C59"/>
    <w:rsid w:val="00181D7D"/>
    <w:rsid w:val="0018321D"/>
    <w:rsid w:val="00190A1A"/>
    <w:rsid w:val="00193EE6"/>
    <w:rsid w:val="00194EAF"/>
    <w:rsid w:val="001A0CB6"/>
    <w:rsid w:val="001A1C39"/>
    <w:rsid w:val="001A566C"/>
    <w:rsid w:val="001A7CD7"/>
    <w:rsid w:val="001B5156"/>
    <w:rsid w:val="001B5855"/>
    <w:rsid w:val="001B6D1B"/>
    <w:rsid w:val="001B7B56"/>
    <w:rsid w:val="001C0756"/>
    <w:rsid w:val="001C0A6A"/>
    <w:rsid w:val="001C1D29"/>
    <w:rsid w:val="001C1DCA"/>
    <w:rsid w:val="001C26DA"/>
    <w:rsid w:val="001C4969"/>
    <w:rsid w:val="001D06F0"/>
    <w:rsid w:val="001D1236"/>
    <w:rsid w:val="001D181E"/>
    <w:rsid w:val="001D1C96"/>
    <w:rsid w:val="001D3DCB"/>
    <w:rsid w:val="001D4E8A"/>
    <w:rsid w:val="001D507C"/>
    <w:rsid w:val="001D76AB"/>
    <w:rsid w:val="001E03E6"/>
    <w:rsid w:val="001E041C"/>
    <w:rsid w:val="001E3EC9"/>
    <w:rsid w:val="001E468F"/>
    <w:rsid w:val="001E609B"/>
    <w:rsid w:val="001E7156"/>
    <w:rsid w:val="001E7DAF"/>
    <w:rsid w:val="001F338B"/>
    <w:rsid w:val="001F7F0F"/>
    <w:rsid w:val="002047BC"/>
    <w:rsid w:val="002107F8"/>
    <w:rsid w:val="00211D55"/>
    <w:rsid w:val="002130D8"/>
    <w:rsid w:val="00213F8C"/>
    <w:rsid w:val="0021533B"/>
    <w:rsid w:val="0021673C"/>
    <w:rsid w:val="00216E9E"/>
    <w:rsid w:val="0021757D"/>
    <w:rsid w:val="002221E5"/>
    <w:rsid w:val="0022307A"/>
    <w:rsid w:val="00224A22"/>
    <w:rsid w:val="00225398"/>
    <w:rsid w:val="002304B6"/>
    <w:rsid w:val="002418D5"/>
    <w:rsid w:val="00242644"/>
    <w:rsid w:val="0024589C"/>
    <w:rsid w:val="00251BF2"/>
    <w:rsid w:val="00254418"/>
    <w:rsid w:val="00255759"/>
    <w:rsid w:val="00255D7C"/>
    <w:rsid w:val="0025662A"/>
    <w:rsid w:val="00256A8E"/>
    <w:rsid w:val="0025763B"/>
    <w:rsid w:val="00257BE1"/>
    <w:rsid w:val="00260C4C"/>
    <w:rsid w:val="00261F9D"/>
    <w:rsid w:val="00262CD4"/>
    <w:rsid w:val="00263198"/>
    <w:rsid w:val="00265570"/>
    <w:rsid w:val="00270618"/>
    <w:rsid w:val="00270657"/>
    <w:rsid w:val="0027298D"/>
    <w:rsid w:val="00275EE9"/>
    <w:rsid w:val="00280D5B"/>
    <w:rsid w:val="00283139"/>
    <w:rsid w:val="00286A3D"/>
    <w:rsid w:val="00290A84"/>
    <w:rsid w:val="00293D02"/>
    <w:rsid w:val="00294BAE"/>
    <w:rsid w:val="00296AA0"/>
    <w:rsid w:val="002976C7"/>
    <w:rsid w:val="002977CC"/>
    <w:rsid w:val="002A264B"/>
    <w:rsid w:val="002A6D52"/>
    <w:rsid w:val="002A7CDF"/>
    <w:rsid w:val="002B2E36"/>
    <w:rsid w:val="002B54A0"/>
    <w:rsid w:val="002B6C8B"/>
    <w:rsid w:val="002B77B8"/>
    <w:rsid w:val="002C029B"/>
    <w:rsid w:val="002C39EC"/>
    <w:rsid w:val="002C655F"/>
    <w:rsid w:val="002C6B20"/>
    <w:rsid w:val="002D1E6E"/>
    <w:rsid w:val="002D2F49"/>
    <w:rsid w:val="002D4AEE"/>
    <w:rsid w:val="002D69FB"/>
    <w:rsid w:val="002E0E7B"/>
    <w:rsid w:val="002E35FC"/>
    <w:rsid w:val="002E390D"/>
    <w:rsid w:val="002F0086"/>
    <w:rsid w:val="002F05C7"/>
    <w:rsid w:val="002F3C09"/>
    <w:rsid w:val="002F5513"/>
    <w:rsid w:val="002F626C"/>
    <w:rsid w:val="002F66B8"/>
    <w:rsid w:val="002F70D4"/>
    <w:rsid w:val="002F740A"/>
    <w:rsid w:val="002F770F"/>
    <w:rsid w:val="00301031"/>
    <w:rsid w:val="0030108D"/>
    <w:rsid w:val="00301C73"/>
    <w:rsid w:val="0030218B"/>
    <w:rsid w:val="00303A08"/>
    <w:rsid w:val="00303D30"/>
    <w:rsid w:val="00307540"/>
    <w:rsid w:val="003147AA"/>
    <w:rsid w:val="00327920"/>
    <w:rsid w:val="00331C73"/>
    <w:rsid w:val="00331FD6"/>
    <w:rsid w:val="0033360A"/>
    <w:rsid w:val="00335C04"/>
    <w:rsid w:val="0034119B"/>
    <w:rsid w:val="003411B7"/>
    <w:rsid w:val="00342E08"/>
    <w:rsid w:val="003434C5"/>
    <w:rsid w:val="0034381D"/>
    <w:rsid w:val="00354403"/>
    <w:rsid w:val="0035674A"/>
    <w:rsid w:val="00356C42"/>
    <w:rsid w:val="0036502B"/>
    <w:rsid w:val="00366F0C"/>
    <w:rsid w:val="00367A6E"/>
    <w:rsid w:val="003756DC"/>
    <w:rsid w:val="00376170"/>
    <w:rsid w:val="00382308"/>
    <w:rsid w:val="003834D5"/>
    <w:rsid w:val="003857F6"/>
    <w:rsid w:val="00387D43"/>
    <w:rsid w:val="003A1E54"/>
    <w:rsid w:val="003A2A74"/>
    <w:rsid w:val="003A39A6"/>
    <w:rsid w:val="003A48BF"/>
    <w:rsid w:val="003B238E"/>
    <w:rsid w:val="003B591C"/>
    <w:rsid w:val="003B5D69"/>
    <w:rsid w:val="003B5DE5"/>
    <w:rsid w:val="003C158C"/>
    <w:rsid w:val="003C2070"/>
    <w:rsid w:val="003C3FDF"/>
    <w:rsid w:val="003C6B7B"/>
    <w:rsid w:val="003D140B"/>
    <w:rsid w:val="003D5127"/>
    <w:rsid w:val="003D6D5F"/>
    <w:rsid w:val="003E0FA2"/>
    <w:rsid w:val="003E1B5E"/>
    <w:rsid w:val="003E4148"/>
    <w:rsid w:val="003E7841"/>
    <w:rsid w:val="003E7901"/>
    <w:rsid w:val="003F1211"/>
    <w:rsid w:val="003F1BDC"/>
    <w:rsid w:val="003F28D5"/>
    <w:rsid w:val="003F317C"/>
    <w:rsid w:val="004007CA"/>
    <w:rsid w:val="004011E9"/>
    <w:rsid w:val="00401F9E"/>
    <w:rsid w:val="00402091"/>
    <w:rsid w:val="004027CF"/>
    <w:rsid w:val="00407F88"/>
    <w:rsid w:val="0041216A"/>
    <w:rsid w:val="00415CA4"/>
    <w:rsid w:val="00420D87"/>
    <w:rsid w:val="00423AFA"/>
    <w:rsid w:val="00423B0B"/>
    <w:rsid w:val="00423E74"/>
    <w:rsid w:val="00424C63"/>
    <w:rsid w:val="0042557E"/>
    <w:rsid w:val="004262D7"/>
    <w:rsid w:val="00430148"/>
    <w:rsid w:val="004313A2"/>
    <w:rsid w:val="004330B3"/>
    <w:rsid w:val="00433577"/>
    <w:rsid w:val="00435B2A"/>
    <w:rsid w:val="0043728E"/>
    <w:rsid w:val="004409F5"/>
    <w:rsid w:val="00442157"/>
    <w:rsid w:val="00443FBB"/>
    <w:rsid w:val="00444033"/>
    <w:rsid w:val="00444C83"/>
    <w:rsid w:val="00446423"/>
    <w:rsid w:val="0044737A"/>
    <w:rsid w:val="004508CD"/>
    <w:rsid w:val="00452C96"/>
    <w:rsid w:val="0045465E"/>
    <w:rsid w:val="00457417"/>
    <w:rsid w:val="00460337"/>
    <w:rsid w:val="00460665"/>
    <w:rsid w:val="00460A08"/>
    <w:rsid w:val="0046138C"/>
    <w:rsid w:val="00461D2D"/>
    <w:rsid w:val="00463BA6"/>
    <w:rsid w:val="00466D93"/>
    <w:rsid w:val="0047027F"/>
    <w:rsid w:val="00476433"/>
    <w:rsid w:val="00483A16"/>
    <w:rsid w:val="004900B7"/>
    <w:rsid w:val="00491AF0"/>
    <w:rsid w:val="00491C69"/>
    <w:rsid w:val="004927B7"/>
    <w:rsid w:val="00496A4E"/>
    <w:rsid w:val="004A045E"/>
    <w:rsid w:val="004A085B"/>
    <w:rsid w:val="004A4D80"/>
    <w:rsid w:val="004A6C40"/>
    <w:rsid w:val="004B1F53"/>
    <w:rsid w:val="004B2651"/>
    <w:rsid w:val="004B274D"/>
    <w:rsid w:val="004B599A"/>
    <w:rsid w:val="004B69E1"/>
    <w:rsid w:val="004C0ABF"/>
    <w:rsid w:val="004C1C27"/>
    <w:rsid w:val="004C23B3"/>
    <w:rsid w:val="004C540D"/>
    <w:rsid w:val="004D25F3"/>
    <w:rsid w:val="004D3B14"/>
    <w:rsid w:val="004D3B4A"/>
    <w:rsid w:val="004E0BAA"/>
    <w:rsid w:val="004E60CC"/>
    <w:rsid w:val="004E6622"/>
    <w:rsid w:val="004F2ECB"/>
    <w:rsid w:val="004F3AA1"/>
    <w:rsid w:val="005033C6"/>
    <w:rsid w:val="005055E5"/>
    <w:rsid w:val="00506E0F"/>
    <w:rsid w:val="00507867"/>
    <w:rsid w:val="00507B8B"/>
    <w:rsid w:val="005131C0"/>
    <w:rsid w:val="005138B1"/>
    <w:rsid w:val="00515879"/>
    <w:rsid w:val="00520013"/>
    <w:rsid w:val="0052084E"/>
    <w:rsid w:val="005223EC"/>
    <w:rsid w:val="00527556"/>
    <w:rsid w:val="005275A1"/>
    <w:rsid w:val="0053556C"/>
    <w:rsid w:val="00541789"/>
    <w:rsid w:val="00541DDB"/>
    <w:rsid w:val="00542006"/>
    <w:rsid w:val="0054259E"/>
    <w:rsid w:val="00545B77"/>
    <w:rsid w:val="00546BD3"/>
    <w:rsid w:val="00547846"/>
    <w:rsid w:val="0054786F"/>
    <w:rsid w:val="00553AFB"/>
    <w:rsid w:val="00555DE9"/>
    <w:rsid w:val="00555FC5"/>
    <w:rsid w:val="00560018"/>
    <w:rsid w:val="005621BA"/>
    <w:rsid w:val="00563E38"/>
    <w:rsid w:val="00564B72"/>
    <w:rsid w:val="005678DD"/>
    <w:rsid w:val="0057480F"/>
    <w:rsid w:val="0058479C"/>
    <w:rsid w:val="00585484"/>
    <w:rsid w:val="00585B74"/>
    <w:rsid w:val="00587370"/>
    <w:rsid w:val="00587646"/>
    <w:rsid w:val="00592B74"/>
    <w:rsid w:val="00595476"/>
    <w:rsid w:val="00597206"/>
    <w:rsid w:val="00597A0B"/>
    <w:rsid w:val="005A0C22"/>
    <w:rsid w:val="005A0EE9"/>
    <w:rsid w:val="005A38F9"/>
    <w:rsid w:val="005A3A0E"/>
    <w:rsid w:val="005A52A2"/>
    <w:rsid w:val="005A76F0"/>
    <w:rsid w:val="005A7FDD"/>
    <w:rsid w:val="005B0F19"/>
    <w:rsid w:val="005B27F7"/>
    <w:rsid w:val="005B316E"/>
    <w:rsid w:val="005B3BE1"/>
    <w:rsid w:val="005B4970"/>
    <w:rsid w:val="005B4B68"/>
    <w:rsid w:val="005B508D"/>
    <w:rsid w:val="005C2364"/>
    <w:rsid w:val="005C50FC"/>
    <w:rsid w:val="005C6657"/>
    <w:rsid w:val="005C6B30"/>
    <w:rsid w:val="005D25E4"/>
    <w:rsid w:val="005D2A89"/>
    <w:rsid w:val="005D4842"/>
    <w:rsid w:val="005D516F"/>
    <w:rsid w:val="005D614C"/>
    <w:rsid w:val="005D7E6F"/>
    <w:rsid w:val="005E0118"/>
    <w:rsid w:val="005E09B4"/>
    <w:rsid w:val="005E38F2"/>
    <w:rsid w:val="005E59E8"/>
    <w:rsid w:val="005F174E"/>
    <w:rsid w:val="005F2BC8"/>
    <w:rsid w:val="005F5D4F"/>
    <w:rsid w:val="005F61B3"/>
    <w:rsid w:val="005F6E8B"/>
    <w:rsid w:val="005F7BF5"/>
    <w:rsid w:val="005F7FDE"/>
    <w:rsid w:val="006014FD"/>
    <w:rsid w:val="0060236A"/>
    <w:rsid w:val="00603EFB"/>
    <w:rsid w:val="006044F2"/>
    <w:rsid w:val="006069D3"/>
    <w:rsid w:val="00616069"/>
    <w:rsid w:val="00625F1D"/>
    <w:rsid w:val="00626541"/>
    <w:rsid w:val="006273FF"/>
    <w:rsid w:val="00627B6C"/>
    <w:rsid w:val="00630386"/>
    <w:rsid w:val="00630AAB"/>
    <w:rsid w:val="006318E7"/>
    <w:rsid w:val="006339DC"/>
    <w:rsid w:val="0063638F"/>
    <w:rsid w:val="00641554"/>
    <w:rsid w:val="006425C2"/>
    <w:rsid w:val="0064520D"/>
    <w:rsid w:val="00646B60"/>
    <w:rsid w:val="006510AA"/>
    <w:rsid w:val="00651648"/>
    <w:rsid w:val="00651689"/>
    <w:rsid w:val="006575EA"/>
    <w:rsid w:val="0066159C"/>
    <w:rsid w:val="00662C25"/>
    <w:rsid w:val="0066618F"/>
    <w:rsid w:val="006668B8"/>
    <w:rsid w:val="00671BB4"/>
    <w:rsid w:val="006750FE"/>
    <w:rsid w:val="00682407"/>
    <w:rsid w:val="00683CA3"/>
    <w:rsid w:val="0068537D"/>
    <w:rsid w:val="00686916"/>
    <w:rsid w:val="00687212"/>
    <w:rsid w:val="00687519"/>
    <w:rsid w:val="006904C7"/>
    <w:rsid w:val="00694931"/>
    <w:rsid w:val="00697C5B"/>
    <w:rsid w:val="00697F7C"/>
    <w:rsid w:val="006A0AB7"/>
    <w:rsid w:val="006A3C75"/>
    <w:rsid w:val="006A4756"/>
    <w:rsid w:val="006A737C"/>
    <w:rsid w:val="006B2ABD"/>
    <w:rsid w:val="006B3208"/>
    <w:rsid w:val="006B3D6D"/>
    <w:rsid w:val="006B461C"/>
    <w:rsid w:val="006B7DF5"/>
    <w:rsid w:val="006C27AA"/>
    <w:rsid w:val="006C4855"/>
    <w:rsid w:val="006D0794"/>
    <w:rsid w:val="006D36EA"/>
    <w:rsid w:val="006D3D0B"/>
    <w:rsid w:val="006D60C2"/>
    <w:rsid w:val="006D7585"/>
    <w:rsid w:val="006E3F84"/>
    <w:rsid w:val="006E554A"/>
    <w:rsid w:val="006F28DA"/>
    <w:rsid w:val="006F3044"/>
    <w:rsid w:val="006F4C44"/>
    <w:rsid w:val="00701F03"/>
    <w:rsid w:val="00703344"/>
    <w:rsid w:val="0070699B"/>
    <w:rsid w:val="00706EF2"/>
    <w:rsid w:val="0071055E"/>
    <w:rsid w:val="00710C41"/>
    <w:rsid w:val="00714597"/>
    <w:rsid w:val="0072695D"/>
    <w:rsid w:val="00726991"/>
    <w:rsid w:val="00727DF3"/>
    <w:rsid w:val="00741092"/>
    <w:rsid w:val="00742680"/>
    <w:rsid w:val="00743746"/>
    <w:rsid w:val="00745BB4"/>
    <w:rsid w:val="00746C9E"/>
    <w:rsid w:val="00750259"/>
    <w:rsid w:val="007508D8"/>
    <w:rsid w:val="00751321"/>
    <w:rsid w:val="0075139D"/>
    <w:rsid w:val="00755F18"/>
    <w:rsid w:val="00757160"/>
    <w:rsid w:val="00764C77"/>
    <w:rsid w:val="0076540C"/>
    <w:rsid w:val="00765590"/>
    <w:rsid w:val="007658EA"/>
    <w:rsid w:val="007667E6"/>
    <w:rsid w:val="00766B7B"/>
    <w:rsid w:val="00770859"/>
    <w:rsid w:val="0077399F"/>
    <w:rsid w:val="00773F78"/>
    <w:rsid w:val="007771A3"/>
    <w:rsid w:val="00777324"/>
    <w:rsid w:val="0078027A"/>
    <w:rsid w:val="00780893"/>
    <w:rsid w:val="00782C75"/>
    <w:rsid w:val="0078732A"/>
    <w:rsid w:val="0078754C"/>
    <w:rsid w:val="00787F87"/>
    <w:rsid w:val="007902B7"/>
    <w:rsid w:val="0079191F"/>
    <w:rsid w:val="00792ACB"/>
    <w:rsid w:val="007A005F"/>
    <w:rsid w:val="007A0CBB"/>
    <w:rsid w:val="007A1781"/>
    <w:rsid w:val="007A3EDF"/>
    <w:rsid w:val="007A491D"/>
    <w:rsid w:val="007B173B"/>
    <w:rsid w:val="007B2031"/>
    <w:rsid w:val="007B2E7A"/>
    <w:rsid w:val="007B314C"/>
    <w:rsid w:val="007B3A69"/>
    <w:rsid w:val="007B4CAD"/>
    <w:rsid w:val="007B7BB3"/>
    <w:rsid w:val="007C294B"/>
    <w:rsid w:val="007C3B50"/>
    <w:rsid w:val="007C4D1D"/>
    <w:rsid w:val="007D32D0"/>
    <w:rsid w:val="007D3E38"/>
    <w:rsid w:val="007D4437"/>
    <w:rsid w:val="007D649A"/>
    <w:rsid w:val="007D6502"/>
    <w:rsid w:val="007D6A3D"/>
    <w:rsid w:val="007E11E2"/>
    <w:rsid w:val="007E45B5"/>
    <w:rsid w:val="007E47FA"/>
    <w:rsid w:val="007E4E9F"/>
    <w:rsid w:val="007E691B"/>
    <w:rsid w:val="007E6C50"/>
    <w:rsid w:val="007F4606"/>
    <w:rsid w:val="007F7E49"/>
    <w:rsid w:val="0080548E"/>
    <w:rsid w:val="00806EE2"/>
    <w:rsid w:val="00815894"/>
    <w:rsid w:val="00815A32"/>
    <w:rsid w:val="00816D6F"/>
    <w:rsid w:val="00817655"/>
    <w:rsid w:val="00823ADA"/>
    <w:rsid w:val="008323FB"/>
    <w:rsid w:val="00833A19"/>
    <w:rsid w:val="0083467A"/>
    <w:rsid w:val="00834F9D"/>
    <w:rsid w:val="00835EB3"/>
    <w:rsid w:val="00842A33"/>
    <w:rsid w:val="0085001A"/>
    <w:rsid w:val="0085366F"/>
    <w:rsid w:val="008543BA"/>
    <w:rsid w:val="008553D7"/>
    <w:rsid w:val="00857559"/>
    <w:rsid w:val="00860C91"/>
    <w:rsid w:val="00861749"/>
    <w:rsid w:val="00862613"/>
    <w:rsid w:val="0086360A"/>
    <w:rsid w:val="00863B6E"/>
    <w:rsid w:val="008648B4"/>
    <w:rsid w:val="00864C67"/>
    <w:rsid w:val="00864C96"/>
    <w:rsid w:val="00864CBA"/>
    <w:rsid w:val="00865BE5"/>
    <w:rsid w:val="008663DB"/>
    <w:rsid w:val="008669C1"/>
    <w:rsid w:val="00867842"/>
    <w:rsid w:val="00874443"/>
    <w:rsid w:val="00882521"/>
    <w:rsid w:val="008830D5"/>
    <w:rsid w:val="008865FB"/>
    <w:rsid w:val="00887683"/>
    <w:rsid w:val="00887C84"/>
    <w:rsid w:val="0089652C"/>
    <w:rsid w:val="008A0BEA"/>
    <w:rsid w:val="008A2C3C"/>
    <w:rsid w:val="008A2D79"/>
    <w:rsid w:val="008A6D28"/>
    <w:rsid w:val="008A7EDF"/>
    <w:rsid w:val="008B1B50"/>
    <w:rsid w:val="008B206F"/>
    <w:rsid w:val="008B31E8"/>
    <w:rsid w:val="008B4461"/>
    <w:rsid w:val="008B6694"/>
    <w:rsid w:val="008B734A"/>
    <w:rsid w:val="008C5E70"/>
    <w:rsid w:val="008D012B"/>
    <w:rsid w:val="008D0944"/>
    <w:rsid w:val="008D2F11"/>
    <w:rsid w:val="008D7145"/>
    <w:rsid w:val="008E04AE"/>
    <w:rsid w:val="008E68A4"/>
    <w:rsid w:val="008F0030"/>
    <w:rsid w:val="008F66AB"/>
    <w:rsid w:val="008F76D3"/>
    <w:rsid w:val="00900696"/>
    <w:rsid w:val="0090078A"/>
    <w:rsid w:val="00905F70"/>
    <w:rsid w:val="009076EC"/>
    <w:rsid w:val="0091450A"/>
    <w:rsid w:val="009225CA"/>
    <w:rsid w:val="009226CD"/>
    <w:rsid w:val="009255EB"/>
    <w:rsid w:val="0092611C"/>
    <w:rsid w:val="00927FEF"/>
    <w:rsid w:val="00935743"/>
    <w:rsid w:val="00936169"/>
    <w:rsid w:val="0094121E"/>
    <w:rsid w:val="0094275C"/>
    <w:rsid w:val="00943205"/>
    <w:rsid w:val="009441EB"/>
    <w:rsid w:val="009458E0"/>
    <w:rsid w:val="00946B5F"/>
    <w:rsid w:val="0095003F"/>
    <w:rsid w:val="0095312E"/>
    <w:rsid w:val="00954399"/>
    <w:rsid w:val="00955B76"/>
    <w:rsid w:val="00956EE7"/>
    <w:rsid w:val="009603F7"/>
    <w:rsid w:val="00960F12"/>
    <w:rsid w:val="0096687D"/>
    <w:rsid w:val="009738C3"/>
    <w:rsid w:val="009743BF"/>
    <w:rsid w:val="00976018"/>
    <w:rsid w:val="0098136C"/>
    <w:rsid w:val="009827DD"/>
    <w:rsid w:val="0098537D"/>
    <w:rsid w:val="00985B45"/>
    <w:rsid w:val="00985D23"/>
    <w:rsid w:val="0098647C"/>
    <w:rsid w:val="00991C72"/>
    <w:rsid w:val="00992DBA"/>
    <w:rsid w:val="00995C47"/>
    <w:rsid w:val="00995CDB"/>
    <w:rsid w:val="00997FDD"/>
    <w:rsid w:val="009A0493"/>
    <w:rsid w:val="009A28C9"/>
    <w:rsid w:val="009A33C9"/>
    <w:rsid w:val="009A3548"/>
    <w:rsid w:val="009A3BE0"/>
    <w:rsid w:val="009B1701"/>
    <w:rsid w:val="009B3A5B"/>
    <w:rsid w:val="009B60B7"/>
    <w:rsid w:val="009B7785"/>
    <w:rsid w:val="009D02E9"/>
    <w:rsid w:val="009D0700"/>
    <w:rsid w:val="009D2BE2"/>
    <w:rsid w:val="009D2ECF"/>
    <w:rsid w:val="009E0151"/>
    <w:rsid w:val="009E0DEB"/>
    <w:rsid w:val="009E16EA"/>
    <w:rsid w:val="009E19B7"/>
    <w:rsid w:val="009E313D"/>
    <w:rsid w:val="009F4293"/>
    <w:rsid w:val="009F614A"/>
    <w:rsid w:val="009F6212"/>
    <w:rsid w:val="009F6927"/>
    <w:rsid w:val="00A02942"/>
    <w:rsid w:val="00A02C82"/>
    <w:rsid w:val="00A05FBA"/>
    <w:rsid w:val="00A07873"/>
    <w:rsid w:val="00A113B2"/>
    <w:rsid w:val="00A12692"/>
    <w:rsid w:val="00A134DC"/>
    <w:rsid w:val="00A13E99"/>
    <w:rsid w:val="00A14E2F"/>
    <w:rsid w:val="00A16BEA"/>
    <w:rsid w:val="00A17146"/>
    <w:rsid w:val="00A2012A"/>
    <w:rsid w:val="00A25722"/>
    <w:rsid w:val="00A26359"/>
    <w:rsid w:val="00A31BD5"/>
    <w:rsid w:val="00A31DFF"/>
    <w:rsid w:val="00A32727"/>
    <w:rsid w:val="00A35AEC"/>
    <w:rsid w:val="00A41742"/>
    <w:rsid w:val="00A55A93"/>
    <w:rsid w:val="00A5618F"/>
    <w:rsid w:val="00A63252"/>
    <w:rsid w:val="00A639F4"/>
    <w:rsid w:val="00A649F3"/>
    <w:rsid w:val="00A653BA"/>
    <w:rsid w:val="00A70B8E"/>
    <w:rsid w:val="00A7144F"/>
    <w:rsid w:val="00A72805"/>
    <w:rsid w:val="00A732B4"/>
    <w:rsid w:val="00A73577"/>
    <w:rsid w:val="00A8108C"/>
    <w:rsid w:val="00A813C8"/>
    <w:rsid w:val="00A84321"/>
    <w:rsid w:val="00A85E1A"/>
    <w:rsid w:val="00A86937"/>
    <w:rsid w:val="00A9048F"/>
    <w:rsid w:val="00A919F0"/>
    <w:rsid w:val="00A92E0D"/>
    <w:rsid w:val="00A946F7"/>
    <w:rsid w:val="00A947C7"/>
    <w:rsid w:val="00A95312"/>
    <w:rsid w:val="00A97E9D"/>
    <w:rsid w:val="00AA5C15"/>
    <w:rsid w:val="00AB133C"/>
    <w:rsid w:val="00AB228C"/>
    <w:rsid w:val="00AB2933"/>
    <w:rsid w:val="00AB3FDB"/>
    <w:rsid w:val="00AB572C"/>
    <w:rsid w:val="00AB6B04"/>
    <w:rsid w:val="00AB77DC"/>
    <w:rsid w:val="00AC12B2"/>
    <w:rsid w:val="00AC482F"/>
    <w:rsid w:val="00AD0690"/>
    <w:rsid w:val="00AD14BC"/>
    <w:rsid w:val="00AD4FCA"/>
    <w:rsid w:val="00AD59D8"/>
    <w:rsid w:val="00AD6758"/>
    <w:rsid w:val="00AE05A2"/>
    <w:rsid w:val="00AE1835"/>
    <w:rsid w:val="00AF02EF"/>
    <w:rsid w:val="00AF30AF"/>
    <w:rsid w:val="00AF43BB"/>
    <w:rsid w:val="00AF759A"/>
    <w:rsid w:val="00B03577"/>
    <w:rsid w:val="00B0368E"/>
    <w:rsid w:val="00B03955"/>
    <w:rsid w:val="00B069E3"/>
    <w:rsid w:val="00B12204"/>
    <w:rsid w:val="00B12629"/>
    <w:rsid w:val="00B13823"/>
    <w:rsid w:val="00B13B5F"/>
    <w:rsid w:val="00B145C1"/>
    <w:rsid w:val="00B146E6"/>
    <w:rsid w:val="00B153B5"/>
    <w:rsid w:val="00B15B3A"/>
    <w:rsid w:val="00B15D74"/>
    <w:rsid w:val="00B21B5B"/>
    <w:rsid w:val="00B24138"/>
    <w:rsid w:val="00B266D0"/>
    <w:rsid w:val="00B32A7D"/>
    <w:rsid w:val="00B345EE"/>
    <w:rsid w:val="00B369F9"/>
    <w:rsid w:val="00B3713D"/>
    <w:rsid w:val="00B410E4"/>
    <w:rsid w:val="00B4662B"/>
    <w:rsid w:val="00B50D0A"/>
    <w:rsid w:val="00B543B9"/>
    <w:rsid w:val="00B546CA"/>
    <w:rsid w:val="00B55A09"/>
    <w:rsid w:val="00B564FF"/>
    <w:rsid w:val="00B6076C"/>
    <w:rsid w:val="00B63092"/>
    <w:rsid w:val="00B671D3"/>
    <w:rsid w:val="00B67573"/>
    <w:rsid w:val="00B67A51"/>
    <w:rsid w:val="00B709FF"/>
    <w:rsid w:val="00B71C86"/>
    <w:rsid w:val="00B74789"/>
    <w:rsid w:val="00B74849"/>
    <w:rsid w:val="00B76198"/>
    <w:rsid w:val="00B765D9"/>
    <w:rsid w:val="00B77494"/>
    <w:rsid w:val="00B80383"/>
    <w:rsid w:val="00B825EB"/>
    <w:rsid w:val="00B8410B"/>
    <w:rsid w:val="00B84860"/>
    <w:rsid w:val="00B91158"/>
    <w:rsid w:val="00B91192"/>
    <w:rsid w:val="00B96BFB"/>
    <w:rsid w:val="00BA11AF"/>
    <w:rsid w:val="00BA26D5"/>
    <w:rsid w:val="00BA3FB7"/>
    <w:rsid w:val="00BA720E"/>
    <w:rsid w:val="00BB218F"/>
    <w:rsid w:val="00BB2336"/>
    <w:rsid w:val="00BB4594"/>
    <w:rsid w:val="00BB5003"/>
    <w:rsid w:val="00BC09C5"/>
    <w:rsid w:val="00BC15E1"/>
    <w:rsid w:val="00BC3A10"/>
    <w:rsid w:val="00BC5054"/>
    <w:rsid w:val="00BC631F"/>
    <w:rsid w:val="00BC7A26"/>
    <w:rsid w:val="00BD1684"/>
    <w:rsid w:val="00BD1E36"/>
    <w:rsid w:val="00BD602B"/>
    <w:rsid w:val="00BE075E"/>
    <w:rsid w:val="00BF5CA9"/>
    <w:rsid w:val="00BF6D10"/>
    <w:rsid w:val="00C0111A"/>
    <w:rsid w:val="00C0257D"/>
    <w:rsid w:val="00C027EE"/>
    <w:rsid w:val="00C02C96"/>
    <w:rsid w:val="00C0327E"/>
    <w:rsid w:val="00C03840"/>
    <w:rsid w:val="00C03B46"/>
    <w:rsid w:val="00C04BEB"/>
    <w:rsid w:val="00C05216"/>
    <w:rsid w:val="00C12F2A"/>
    <w:rsid w:val="00C13216"/>
    <w:rsid w:val="00C141E1"/>
    <w:rsid w:val="00C15CF1"/>
    <w:rsid w:val="00C20348"/>
    <w:rsid w:val="00C20AC1"/>
    <w:rsid w:val="00C22B63"/>
    <w:rsid w:val="00C22C68"/>
    <w:rsid w:val="00C22E50"/>
    <w:rsid w:val="00C235CB"/>
    <w:rsid w:val="00C238CB"/>
    <w:rsid w:val="00C24B6B"/>
    <w:rsid w:val="00C30CF5"/>
    <w:rsid w:val="00C377AD"/>
    <w:rsid w:val="00C4193B"/>
    <w:rsid w:val="00C4259A"/>
    <w:rsid w:val="00C42B3C"/>
    <w:rsid w:val="00C44120"/>
    <w:rsid w:val="00C459DC"/>
    <w:rsid w:val="00C460D7"/>
    <w:rsid w:val="00C4617F"/>
    <w:rsid w:val="00C47324"/>
    <w:rsid w:val="00C51638"/>
    <w:rsid w:val="00C520AC"/>
    <w:rsid w:val="00C53742"/>
    <w:rsid w:val="00C54198"/>
    <w:rsid w:val="00C575CA"/>
    <w:rsid w:val="00C672BA"/>
    <w:rsid w:val="00C712A3"/>
    <w:rsid w:val="00C71E93"/>
    <w:rsid w:val="00C721F7"/>
    <w:rsid w:val="00C730D3"/>
    <w:rsid w:val="00C749CC"/>
    <w:rsid w:val="00C754EB"/>
    <w:rsid w:val="00C76D6A"/>
    <w:rsid w:val="00C7740A"/>
    <w:rsid w:val="00C82FB5"/>
    <w:rsid w:val="00C83FF3"/>
    <w:rsid w:val="00C876E1"/>
    <w:rsid w:val="00C9330C"/>
    <w:rsid w:val="00C93887"/>
    <w:rsid w:val="00C93CEB"/>
    <w:rsid w:val="00C94FB8"/>
    <w:rsid w:val="00CA0147"/>
    <w:rsid w:val="00CA16D6"/>
    <w:rsid w:val="00CA1CFF"/>
    <w:rsid w:val="00CA441D"/>
    <w:rsid w:val="00CA5894"/>
    <w:rsid w:val="00CB0A39"/>
    <w:rsid w:val="00CB0CD3"/>
    <w:rsid w:val="00CB1E30"/>
    <w:rsid w:val="00CB3140"/>
    <w:rsid w:val="00CB381B"/>
    <w:rsid w:val="00CB5A5C"/>
    <w:rsid w:val="00CB6DC5"/>
    <w:rsid w:val="00CC153E"/>
    <w:rsid w:val="00CC3798"/>
    <w:rsid w:val="00CD33CB"/>
    <w:rsid w:val="00CD3A8A"/>
    <w:rsid w:val="00CD4612"/>
    <w:rsid w:val="00CD4F6B"/>
    <w:rsid w:val="00CD79DA"/>
    <w:rsid w:val="00CE032F"/>
    <w:rsid w:val="00CE19E6"/>
    <w:rsid w:val="00CE612B"/>
    <w:rsid w:val="00CE6F7B"/>
    <w:rsid w:val="00CF1EAC"/>
    <w:rsid w:val="00CF2066"/>
    <w:rsid w:val="00CF2329"/>
    <w:rsid w:val="00CF2FC7"/>
    <w:rsid w:val="00CF47D9"/>
    <w:rsid w:val="00CF4967"/>
    <w:rsid w:val="00CF78CD"/>
    <w:rsid w:val="00CF7C4C"/>
    <w:rsid w:val="00D02B99"/>
    <w:rsid w:val="00D04670"/>
    <w:rsid w:val="00D04D91"/>
    <w:rsid w:val="00D06223"/>
    <w:rsid w:val="00D120D1"/>
    <w:rsid w:val="00D15A46"/>
    <w:rsid w:val="00D21626"/>
    <w:rsid w:val="00D21C6D"/>
    <w:rsid w:val="00D22370"/>
    <w:rsid w:val="00D22BB0"/>
    <w:rsid w:val="00D24870"/>
    <w:rsid w:val="00D24C3A"/>
    <w:rsid w:val="00D24CCD"/>
    <w:rsid w:val="00D316DC"/>
    <w:rsid w:val="00D32B0D"/>
    <w:rsid w:val="00D34932"/>
    <w:rsid w:val="00D41355"/>
    <w:rsid w:val="00D422DB"/>
    <w:rsid w:val="00D4302D"/>
    <w:rsid w:val="00D4583E"/>
    <w:rsid w:val="00D4614E"/>
    <w:rsid w:val="00D51DE0"/>
    <w:rsid w:val="00D529F9"/>
    <w:rsid w:val="00D541C8"/>
    <w:rsid w:val="00D54563"/>
    <w:rsid w:val="00D551EB"/>
    <w:rsid w:val="00D563D4"/>
    <w:rsid w:val="00D627CF"/>
    <w:rsid w:val="00D633D4"/>
    <w:rsid w:val="00D63BA1"/>
    <w:rsid w:val="00D64CD1"/>
    <w:rsid w:val="00D66163"/>
    <w:rsid w:val="00D6670B"/>
    <w:rsid w:val="00D72087"/>
    <w:rsid w:val="00D75116"/>
    <w:rsid w:val="00D75C9B"/>
    <w:rsid w:val="00D75D89"/>
    <w:rsid w:val="00D80D34"/>
    <w:rsid w:val="00D8777D"/>
    <w:rsid w:val="00D90AF1"/>
    <w:rsid w:val="00D90C8B"/>
    <w:rsid w:val="00D91BEC"/>
    <w:rsid w:val="00D92567"/>
    <w:rsid w:val="00D933FB"/>
    <w:rsid w:val="00D948BB"/>
    <w:rsid w:val="00DA2806"/>
    <w:rsid w:val="00DA7586"/>
    <w:rsid w:val="00DB1FDB"/>
    <w:rsid w:val="00DB4BB7"/>
    <w:rsid w:val="00DB6599"/>
    <w:rsid w:val="00DB7B3F"/>
    <w:rsid w:val="00DC2350"/>
    <w:rsid w:val="00DC2A64"/>
    <w:rsid w:val="00DC53DE"/>
    <w:rsid w:val="00DC5D7B"/>
    <w:rsid w:val="00DC68C3"/>
    <w:rsid w:val="00DC7A96"/>
    <w:rsid w:val="00DD0A8D"/>
    <w:rsid w:val="00DD23C0"/>
    <w:rsid w:val="00DD5A42"/>
    <w:rsid w:val="00DE16DE"/>
    <w:rsid w:val="00DE1D1A"/>
    <w:rsid w:val="00DE32D5"/>
    <w:rsid w:val="00DE358C"/>
    <w:rsid w:val="00DE38E6"/>
    <w:rsid w:val="00DE5898"/>
    <w:rsid w:val="00DE70B0"/>
    <w:rsid w:val="00DF108E"/>
    <w:rsid w:val="00DF4C93"/>
    <w:rsid w:val="00E036DB"/>
    <w:rsid w:val="00E06237"/>
    <w:rsid w:val="00E07ED8"/>
    <w:rsid w:val="00E1112D"/>
    <w:rsid w:val="00E1390D"/>
    <w:rsid w:val="00E15F9B"/>
    <w:rsid w:val="00E16A57"/>
    <w:rsid w:val="00E1728C"/>
    <w:rsid w:val="00E22EAD"/>
    <w:rsid w:val="00E231BA"/>
    <w:rsid w:val="00E2794A"/>
    <w:rsid w:val="00E34DCA"/>
    <w:rsid w:val="00E34E5E"/>
    <w:rsid w:val="00E3652A"/>
    <w:rsid w:val="00E43934"/>
    <w:rsid w:val="00E443A1"/>
    <w:rsid w:val="00E522FB"/>
    <w:rsid w:val="00E537AF"/>
    <w:rsid w:val="00E540B4"/>
    <w:rsid w:val="00E55A09"/>
    <w:rsid w:val="00E56466"/>
    <w:rsid w:val="00E5726F"/>
    <w:rsid w:val="00E6055C"/>
    <w:rsid w:val="00E61F14"/>
    <w:rsid w:val="00E62097"/>
    <w:rsid w:val="00E62180"/>
    <w:rsid w:val="00E626B1"/>
    <w:rsid w:val="00E627BF"/>
    <w:rsid w:val="00E63B99"/>
    <w:rsid w:val="00E67900"/>
    <w:rsid w:val="00E67AAF"/>
    <w:rsid w:val="00E728CB"/>
    <w:rsid w:val="00E72C65"/>
    <w:rsid w:val="00E73306"/>
    <w:rsid w:val="00E77BCF"/>
    <w:rsid w:val="00E80605"/>
    <w:rsid w:val="00E82F67"/>
    <w:rsid w:val="00E846A9"/>
    <w:rsid w:val="00E87C26"/>
    <w:rsid w:val="00E95128"/>
    <w:rsid w:val="00E9795E"/>
    <w:rsid w:val="00EA5756"/>
    <w:rsid w:val="00EA7B8D"/>
    <w:rsid w:val="00EB02E2"/>
    <w:rsid w:val="00EB0931"/>
    <w:rsid w:val="00EB2EBD"/>
    <w:rsid w:val="00EB6F33"/>
    <w:rsid w:val="00EC0820"/>
    <w:rsid w:val="00EC088D"/>
    <w:rsid w:val="00EC46FB"/>
    <w:rsid w:val="00ED1E98"/>
    <w:rsid w:val="00ED2D3A"/>
    <w:rsid w:val="00ED5F95"/>
    <w:rsid w:val="00ED67D4"/>
    <w:rsid w:val="00EE0E21"/>
    <w:rsid w:val="00EE4231"/>
    <w:rsid w:val="00EE4D02"/>
    <w:rsid w:val="00EE591A"/>
    <w:rsid w:val="00EE7CAF"/>
    <w:rsid w:val="00EF0B01"/>
    <w:rsid w:val="00EF34AE"/>
    <w:rsid w:val="00EF3BDC"/>
    <w:rsid w:val="00EF455B"/>
    <w:rsid w:val="00EF4E72"/>
    <w:rsid w:val="00EF526F"/>
    <w:rsid w:val="00EF56CF"/>
    <w:rsid w:val="00EF688C"/>
    <w:rsid w:val="00EF70A8"/>
    <w:rsid w:val="00F10584"/>
    <w:rsid w:val="00F10E0E"/>
    <w:rsid w:val="00F1278C"/>
    <w:rsid w:val="00F150F1"/>
    <w:rsid w:val="00F158E1"/>
    <w:rsid w:val="00F1691A"/>
    <w:rsid w:val="00F16F26"/>
    <w:rsid w:val="00F20205"/>
    <w:rsid w:val="00F20A0A"/>
    <w:rsid w:val="00F22EBE"/>
    <w:rsid w:val="00F230ED"/>
    <w:rsid w:val="00F25405"/>
    <w:rsid w:val="00F27004"/>
    <w:rsid w:val="00F369FF"/>
    <w:rsid w:val="00F4385F"/>
    <w:rsid w:val="00F501FB"/>
    <w:rsid w:val="00F54864"/>
    <w:rsid w:val="00F663D5"/>
    <w:rsid w:val="00F66454"/>
    <w:rsid w:val="00F67632"/>
    <w:rsid w:val="00F709E2"/>
    <w:rsid w:val="00F70C00"/>
    <w:rsid w:val="00F71552"/>
    <w:rsid w:val="00F75DF5"/>
    <w:rsid w:val="00F802C8"/>
    <w:rsid w:val="00F838BE"/>
    <w:rsid w:val="00F83A95"/>
    <w:rsid w:val="00F865E8"/>
    <w:rsid w:val="00F91913"/>
    <w:rsid w:val="00F9359C"/>
    <w:rsid w:val="00F9432B"/>
    <w:rsid w:val="00F9506A"/>
    <w:rsid w:val="00FA132F"/>
    <w:rsid w:val="00FA1EF8"/>
    <w:rsid w:val="00FA2A9D"/>
    <w:rsid w:val="00FA6ADD"/>
    <w:rsid w:val="00FA6C5D"/>
    <w:rsid w:val="00FA6D0F"/>
    <w:rsid w:val="00FB052E"/>
    <w:rsid w:val="00FB28D4"/>
    <w:rsid w:val="00FB6A5F"/>
    <w:rsid w:val="00FC0A73"/>
    <w:rsid w:val="00FC1ACD"/>
    <w:rsid w:val="00FC528C"/>
    <w:rsid w:val="00FD326D"/>
    <w:rsid w:val="00FD4231"/>
    <w:rsid w:val="00FD44E7"/>
    <w:rsid w:val="00FD4736"/>
    <w:rsid w:val="00FD5FDA"/>
    <w:rsid w:val="00FE0172"/>
    <w:rsid w:val="00FE119E"/>
    <w:rsid w:val="00FE2CC6"/>
    <w:rsid w:val="00FE3AB4"/>
    <w:rsid w:val="00FF24D6"/>
    <w:rsid w:val="00FF2FC7"/>
    <w:rsid w:val="00FF3376"/>
    <w:rsid w:val="00FF35DD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330C1"/>
  <w15:docId w15:val="{A00F02E0-8294-4351-863F-65A69DED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E95128"/>
    <w:pPr>
      <w:keepNext/>
      <w:numPr>
        <w:numId w:val="1"/>
      </w:numPr>
      <w:outlineLvl w:val="0"/>
    </w:pPr>
    <w:rPr>
      <w:b/>
      <w:caps/>
      <w:sz w:val="18"/>
    </w:rPr>
  </w:style>
  <w:style w:type="paragraph" w:styleId="Nadpis2">
    <w:name w:val="heading 2"/>
    <w:basedOn w:val="Normlny"/>
    <w:next w:val="Normlny"/>
    <w:link w:val="Nadpis2Char"/>
    <w:qFormat/>
    <w:rsid w:val="00E95128"/>
    <w:pPr>
      <w:keepNext/>
      <w:outlineLvl w:val="1"/>
    </w:pPr>
    <w:rPr>
      <w:b/>
      <w:sz w:val="18"/>
    </w:rPr>
  </w:style>
  <w:style w:type="paragraph" w:styleId="Nadpis6">
    <w:name w:val="heading 6"/>
    <w:basedOn w:val="Normlny"/>
    <w:next w:val="Normlny"/>
    <w:link w:val="Nadpis6Char"/>
    <w:qFormat/>
    <w:rsid w:val="00E95128"/>
    <w:pPr>
      <w:keepNext/>
      <w:outlineLvl w:val="5"/>
    </w:pPr>
    <w:rPr>
      <w:b/>
      <w:caps/>
      <w:sz w:val="3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E0F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51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5128"/>
  </w:style>
  <w:style w:type="paragraph" w:styleId="Pta">
    <w:name w:val="footer"/>
    <w:basedOn w:val="Normlny"/>
    <w:link w:val="PtaChar"/>
    <w:uiPriority w:val="99"/>
    <w:unhideWhenUsed/>
    <w:rsid w:val="00E951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128"/>
  </w:style>
  <w:style w:type="character" w:styleId="slostrany">
    <w:name w:val="page number"/>
    <w:basedOn w:val="Predvolenpsmoodseku"/>
    <w:rsid w:val="00E95128"/>
    <w:rPr>
      <w:rFonts w:cs="Times New Roman"/>
    </w:rPr>
  </w:style>
  <w:style w:type="character" w:customStyle="1" w:styleId="Nadpis1Char">
    <w:name w:val="Nadpis 1 Char"/>
    <w:basedOn w:val="Predvolenpsmoodseku"/>
    <w:link w:val="Nadpis1"/>
    <w:rsid w:val="00E95128"/>
    <w:rPr>
      <w:rFonts w:ascii="Times New Roman" w:eastAsia="Times New Roman" w:hAnsi="Times New Roman" w:cs="Times New Roman"/>
      <w:b/>
      <w:caps/>
      <w:sz w:val="18"/>
      <w:szCs w:val="20"/>
    </w:rPr>
  </w:style>
  <w:style w:type="character" w:customStyle="1" w:styleId="Nadpis2Char">
    <w:name w:val="Nadpis 2 Char"/>
    <w:basedOn w:val="Predvolenpsmoodseku"/>
    <w:link w:val="Nadpis2"/>
    <w:rsid w:val="00E95128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Nadpis6Char">
    <w:name w:val="Nadpis 6 Char"/>
    <w:basedOn w:val="Predvolenpsmoodseku"/>
    <w:link w:val="Nadpis6"/>
    <w:rsid w:val="00E95128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Zkladntext">
    <w:name w:val="Body Text"/>
    <w:basedOn w:val="Normlny"/>
    <w:link w:val="ZkladntextChar"/>
    <w:rsid w:val="00E95128"/>
    <w:pPr>
      <w:ind w:left="426"/>
      <w:jc w:val="both"/>
    </w:pPr>
    <w:rPr>
      <w:sz w:val="18"/>
    </w:rPr>
  </w:style>
  <w:style w:type="character" w:customStyle="1" w:styleId="ZkladntextChar">
    <w:name w:val="Základný text Char"/>
    <w:basedOn w:val="Predvolenpsmoodseku"/>
    <w:link w:val="Zkladntext"/>
    <w:rsid w:val="00E95128"/>
    <w:rPr>
      <w:rFonts w:ascii="Times New Roman" w:eastAsia="Times New Roman" w:hAnsi="Times New Roman" w:cs="Times New Roman"/>
      <w:sz w:val="18"/>
      <w:szCs w:val="20"/>
    </w:rPr>
  </w:style>
  <w:style w:type="paragraph" w:customStyle="1" w:styleId="Uvod">
    <w:name w:val="Uvod"/>
    <w:basedOn w:val="Normlny"/>
    <w:rsid w:val="00E95128"/>
    <w:pPr>
      <w:ind w:left="284" w:hanging="284"/>
      <w:jc w:val="both"/>
    </w:pPr>
    <w:rPr>
      <w:sz w:val="22"/>
    </w:rPr>
  </w:style>
  <w:style w:type="character" w:styleId="Odkaznapoznmkupodiarou">
    <w:name w:val="footnote reference"/>
    <w:basedOn w:val="Predvolenpsmoodseku"/>
    <w:semiHidden/>
    <w:rsid w:val="00E95128"/>
    <w:rPr>
      <w:rFonts w:cs="Times New Roman"/>
      <w:position w:val="6"/>
      <w:sz w:val="16"/>
      <w:szCs w:val="16"/>
    </w:rPr>
  </w:style>
  <w:style w:type="paragraph" w:customStyle="1" w:styleId="lita">
    <w:name w:val="lit_a"/>
    <w:basedOn w:val="Normlny"/>
    <w:rsid w:val="00E95128"/>
    <w:pPr>
      <w:spacing w:after="20"/>
      <w:ind w:left="624" w:hanging="340"/>
      <w:jc w:val="both"/>
    </w:pPr>
    <w:rPr>
      <w:rFonts w:ascii="Times" w:hAnsi="Times"/>
      <w:lang w:val="en-US"/>
    </w:rPr>
  </w:style>
  <w:style w:type="paragraph" w:customStyle="1" w:styleId="zif">
    <w:name w:val="zif"/>
    <w:basedOn w:val="Normlny"/>
    <w:link w:val="zifChar"/>
    <w:rsid w:val="00E95128"/>
    <w:pPr>
      <w:tabs>
        <w:tab w:val="left" w:pos="620"/>
      </w:tabs>
      <w:spacing w:after="80"/>
      <w:jc w:val="both"/>
    </w:pPr>
    <w:rPr>
      <w:rFonts w:ascii="Times" w:hAnsi="Times"/>
      <w:lang w:val="en-US"/>
    </w:rPr>
  </w:style>
  <w:style w:type="character" w:customStyle="1" w:styleId="zifChar">
    <w:name w:val="zif Char"/>
    <w:basedOn w:val="Predvolenpsmoodseku"/>
    <w:link w:val="zif"/>
    <w:locked/>
    <w:rsid w:val="00E95128"/>
    <w:rPr>
      <w:rFonts w:ascii="Times" w:eastAsia="Times New Roman" w:hAnsi="Times" w:cs="Times New Roman"/>
      <w:sz w:val="20"/>
      <w:szCs w:val="20"/>
      <w:lang w:val="en-US"/>
    </w:rPr>
  </w:style>
  <w:style w:type="paragraph" w:styleId="Odsekzoznamu">
    <w:name w:val="List Paragraph"/>
    <w:basedOn w:val="Normlny"/>
    <w:qFormat/>
    <w:rsid w:val="00E95128"/>
    <w:pPr>
      <w:ind w:left="708"/>
    </w:pPr>
  </w:style>
  <w:style w:type="paragraph" w:customStyle="1" w:styleId="Tabulka">
    <w:name w:val="Tabulka"/>
    <w:basedOn w:val="Normlny"/>
    <w:rsid w:val="00160AAA"/>
    <w:rPr>
      <w:color w:val="000000"/>
      <w:sz w:val="18"/>
    </w:rPr>
  </w:style>
  <w:style w:type="paragraph" w:customStyle="1" w:styleId="Pismenka">
    <w:name w:val="Pismenka"/>
    <w:basedOn w:val="Zkladntext"/>
    <w:rsid w:val="00160AAA"/>
    <w:pPr>
      <w:numPr>
        <w:numId w:val="3"/>
      </w:numPr>
    </w:pPr>
    <w:rPr>
      <w:b/>
    </w:rPr>
  </w:style>
  <w:style w:type="character" w:customStyle="1" w:styleId="Nadpis9Char">
    <w:name w:val="Nadpis 9 Char"/>
    <w:basedOn w:val="Predvolenpsmoodseku"/>
    <w:link w:val="Nadpis9"/>
    <w:semiHidden/>
    <w:rsid w:val="003E0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9E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1297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1297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rsid w:val="00942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7A0CBB"/>
  </w:style>
  <w:style w:type="paragraph" w:customStyle="1" w:styleId="AccountingPolicy">
    <w:name w:val="Accounting Policy"/>
    <w:basedOn w:val="Normlny"/>
    <w:link w:val="AccountingPolicyChar"/>
    <w:uiPriority w:val="99"/>
    <w:rsid w:val="00D563D4"/>
    <w:pPr>
      <w:tabs>
        <w:tab w:val="left" w:pos="1531"/>
        <w:tab w:val="left" w:pos="1871"/>
      </w:tabs>
      <w:autoSpaceDE w:val="0"/>
      <w:autoSpaceDN w:val="0"/>
      <w:adjustRightInd w:val="0"/>
      <w:spacing w:line="260" w:lineRule="atLeast"/>
    </w:pPr>
    <w:rPr>
      <w:rFonts w:ascii="Univers 45 Light" w:hAnsi="Univers 45 Light" w:cs="Univers 45 Light"/>
      <w:color w:val="000000"/>
      <w:lang w:val="en-NZ" w:eastAsia="en-NZ"/>
    </w:rPr>
  </w:style>
  <w:style w:type="character" w:customStyle="1" w:styleId="AccountingPolicyChar">
    <w:name w:val="Accounting Policy Char"/>
    <w:basedOn w:val="Predvolenpsmoodseku"/>
    <w:link w:val="AccountingPolicy"/>
    <w:uiPriority w:val="99"/>
    <w:rsid w:val="00D563D4"/>
    <w:rPr>
      <w:rFonts w:ascii="Univers 45 Light" w:eastAsia="Times New Roman" w:hAnsi="Univers 45 Light" w:cs="Univers 45 Light"/>
      <w:color w:val="000000"/>
      <w:sz w:val="20"/>
      <w:szCs w:val="20"/>
      <w:lang w:val="en-NZ" w:eastAsia="en-NZ"/>
    </w:rPr>
  </w:style>
  <w:style w:type="paragraph" w:customStyle="1" w:styleId="xmsobodytext">
    <w:name w:val="x_msobodytext"/>
    <w:basedOn w:val="Normlny"/>
    <w:rsid w:val="00E62097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Bezriadkovania">
    <w:name w:val="No Spacing"/>
    <w:uiPriority w:val="1"/>
    <w:qFormat/>
    <w:rsid w:val="00E6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0F3B-0F37-42AB-B70A-1BC3CFDD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1730</Words>
  <Characters>9864</Characters>
  <Application>Microsoft Office Word</Application>
  <DocSecurity>4</DocSecurity>
  <Lines>82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KPMG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lstankovits</dc:creator>
  <cp:keywords/>
  <dc:description/>
  <cp:lastModifiedBy>Katarína Streľcovová</cp:lastModifiedBy>
  <cp:revision>2</cp:revision>
  <cp:lastPrinted>2020-04-02T11:36:00Z</cp:lastPrinted>
  <dcterms:created xsi:type="dcterms:W3CDTF">2022-06-30T20:57:00Z</dcterms:created>
  <dcterms:modified xsi:type="dcterms:W3CDTF">2022-06-30T20:57:00Z</dcterms:modified>
</cp:coreProperties>
</file>