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92" w:rsidRDefault="00683292" w:rsidP="00683292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</w:t>
      </w:r>
      <w:r w:rsidR="00515591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515591">
        <w:rPr>
          <w:b/>
          <w:sz w:val="24"/>
          <w:szCs w:val="24"/>
        </w:rPr>
        <w:t xml:space="preserve">IČO  52 950 948     </w:t>
      </w:r>
      <w:r w:rsidR="00515591" w:rsidRPr="00515591">
        <w:rPr>
          <w:b/>
          <w:sz w:val="24"/>
          <w:szCs w:val="24"/>
        </w:rPr>
        <w:t xml:space="preserve">   </w:t>
      </w:r>
      <w:r w:rsidRPr="00515591">
        <w:rPr>
          <w:b/>
          <w:sz w:val="24"/>
          <w:szCs w:val="24"/>
        </w:rPr>
        <w:t xml:space="preserve">  DIČ 2121220761</w:t>
      </w: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    </w:t>
      </w:r>
      <w:r w:rsidRPr="00683292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ZUBCHECK s.r.o.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  Drevárska 454/3,   058 01 Poprad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 52 950 948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 v obchodnom  registri Okresného súdu   Prešov,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, vložka 39852/P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3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515591" w:rsidRDefault="00515591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(1) Informácie o prijatých postupoch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2021 bola zostavená s dátumom 31.12.2021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je zostavená za splnenia predpokladu, že účtovná jednotka bude nepretržite pokračovať vo svojej činnosti.</w:t>
      </w:r>
    </w:p>
    <w:p w:rsidR="00515591" w:rsidRDefault="00515591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515591" w:rsidRDefault="00515591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(2) 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Spôsob oceňovania jednotlivých položiek majetku a záväzkov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Style w:val="Mriekatabuky"/>
        <w:tblW w:w="0" w:type="auto"/>
        <w:tblInd w:w="0" w:type="dxa"/>
        <w:tblLook w:val="04A0"/>
      </w:tblPr>
      <w:tblGrid>
        <w:gridCol w:w="3070"/>
        <w:gridCol w:w="3071"/>
        <w:gridCol w:w="3071"/>
      </w:tblGrid>
      <w:tr w:rsidR="00683292" w:rsidTr="00683292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Pr="00515591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položky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Pr="00515591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Ocenenie majetku a záväzkov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Pr="00515591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Poznámka k oceneniu</w:t>
            </w:r>
          </w:p>
        </w:tc>
      </w:tr>
      <w:tr w:rsidR="00683292" w:rsidTr="00683292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Planmeca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RTG a RVG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83292" w:rsidTr="00683292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Stonatologická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súprava OPTIMAL 09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83292" w:rsidTr="00683292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Panoramatický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rotgen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OPG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Planmeca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ProOne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83292" w:rsidTr="00683292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 w:rsidP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Osobný automobil Mercedes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Benz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GLA 180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515591" w:rsidTr="00683292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515591" w:rsidP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591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Arial Black" w:eastAsia="Times New Roman" w:hAnsi="Arial Black" w:cs="Times New Roman"/>
          <w:iCs/>
          <w:sz w:val="20"/>
          <w:szCs w:val="20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lastRenderedPageBreak/>
        <w:t xml:space="preserve">Čl. II (2) 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 xml:space="preserve">Spôsob oceňovania jednotlivých položiek majetku a záväzkov (účtovanie </w:t>
      </w: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a úbytok zásob)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Pri účtovaní zásob postupovala účtovná jednotka podľa § 43 postupov účtovania v PÚ spôsobom  B účtovania zásob.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(3) 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Spôsob zostavenia odpisového plánu pre jednotlivé druhy dlhodobého majetku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Odpisový plán účtovných odpisov sa zostavil interným odpisom, v ktorom sa vychádzalo z metód používaných pri vyčíslovaní daňových odpisov. Účtovné a daňové odpisy sa rovnajú.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Odpisový plán bol ovplyvnený týmito skutočnosťami: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</w:p>
    <w:tbl>
      <w:tblPr>
        <w:tblStyle w:val="Mriekatabuky"/>
        <w:tblW w:w="0" w:type="auto"/>
        <w:tblInd w:w="0" w:type="dxa"/>
        <w:tblLook w:val="04A0"/>
      </w:tblPr>
      <w:tblGrid>
        <w:gridCol w:w="2399"/>
        <w:gridCol w:w="2406"/>
        <w:gridCol w:w="2366"/>
        <w:gridCol w:w="2117"/>
      </w:tblGrid>
      <w:tr w:rsidR="00683292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Doba odpisovania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Sadzba odpisov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Odpisová metóda</w:t>
            </w:r>
          </w:p>
        </w:tc>
      </w:tr>
      <w:tr w:rsidR="00683292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Planmeca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RTG a RVG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roky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16,67 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683292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Stomatologická súprava OPTIMAL 09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rok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25,00 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683292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Panoramatický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rontgen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OPG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Planmeca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One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rok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25,00 %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515591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Osobný automobil Mercedes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Benz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GLA 180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Pr="00515591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25,00%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</w:tbl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3292" w:rsidRDefault="00683292" w:rsidP="00683292"/>
    <w:p w:rsidR="00683292" w:rsidRDefault="00683292" w:rsidP="00683292"/>
    <w:p w:rsidR="00C71541" w:rsidRDefault="00C71541"/>
    <w:sectPr w:rsidR="00C71541" w:rsidSect="00C71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3292"/>
    <w:rsid w:val="00515591"/>
    <w:rsid w:val="00683292"/>
    <w:rsid w:val="00C71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32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832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2022-06-26T14:59:00Z</dcterms:created>
  <dcterms:modified xsi:type="dcterms:W3CDTF">2022-06-26T15:20:00Z</dcterms:modified>
</cp:coreProperties>
</file>