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70319" w:rsidRDefault="00E70319" w:rsidP="00C81150">
      <w:pPr>
        <w:rPr>
          <w:u w:val="single"/>
        </w:rPr>
      </w:pPr>
      <w:bookmarkStart w:id="0" w:name="_GoBack"/>
      <w:bookmarkEnd w:id="0"/>
    </w:p>
    <w:p w:rsidR="00C81150" w:rsidRPr="00CF12BA" w:rsidRDefault="00C81150" w:rsidP="00C81150">
      <w:pPr>
        <w:rPr>
          <w:u w:val="single"/>
        </w:rPr>
      </w:pPr>
      <w:r w:rsidRPr="00CF12BA">
        <w:rPr>
          <w:u w:val="single"/>
        </w:rPr>
        <w:t>Poznámka:</w:t>
      </w:r>
    </w:p>
    <w:p w:rsidR="00C81150" w:rsidRPr="00CF12BA" w:rsidRDefault="00C81150" w:rsidP="00C81150">
      <w:pPr>
        <w:rPr>
          <w:snapToGrid w:val="0"/>
          <w:sz w:val="14"/>
          <w:szCs w:val="14"/>
          <w:lang w:eastAsia="sk-SK"/>
        </w:rPr>
      </w:pPr>
    </w:p>
    <w:p w:rsidR="00C81150" w:rsidRPr="00CF12BA" w:rsidRDefault="00615A60" w:rsidP="00C81150">
      <w:pPr>
        <w:rPr>
          <w:snapToGrid w:val="0"/>
          <w:lang w:eastAsia="sk-SK"/>
        </w:rPr>
      </w:pPr>
      <w:r w:rsidRPr="00CF12BA">
        <w:rPr>
          <w:snapToGrid w:val="0"/>
          <w:lang w:eastAsia="sk-SK"/>
        </w:rPr>
        <w:t xml:space="preserve">V poznámkach sa uvádzajú informácie ustanovené </w:t>
      </w:r>
      <w:r w:rsidR="00F875F2" w:rsidRPr="00CF12BA">
        <w:rPr>
          <w:snapToGrid w:val="0"/>
          <w:lang w:eastAsia="sk-SK"/>
        </w:rPr>
        <w:t>opatrením o</w:t>
      </w:r>
      <w:r w:rsidR="004B7838" w:rsidRPr="00CF12BA">
        <w:rPr>
          <w:snapToGrid w:val="0"/>
          <w:lang w:eastAsia="sk-SK"/>
        </w:rPr>
        <w:t> </w:t>
      </w:r>
      <w:r w:rsidR="00F875F2" w:rsidRPr="00CF12BA">
        <w:rPr>
          <w:snapToGrid w:val="0"/>
          <w:lang w:eastAsia="sk-SK"/>
        </w:rPr>
        <w:t>obsahu</w:t>
      </w:r>
      <w:r w:rsidR="004B7838" w:rsidRPr="00CF12BA">
        <w:rPr>
          <w:snapToGrid w:val="0"/>
          <w:lang w:eastAsia="sk-SK"/>
        </w:rPr>
        <w:t xml:space="preserve"> poznámok k</w:t>
      </w:r>
      <w:r w:rsidR="00F875F2" w:rsidRPr="00CF12BA">
        <w:rPr>
          <w:snapToGrid w:val="0"/>
          <w:lang w:eastAsia="sk-SK"/>
        </w:rPr>
        <w:t xml:space="preserve"> individuáln</w:t>
      </w:r>
      <w:r w:rsidR="004B7838" w:rsidRPr="00CF12BA">
        <w:rPr>
          <w:snapToGrid w:val="0"/>
          <w:lang w:eastAsia="sk-SK"/>
        </w:rPr>
        <w:t>ej</w:t>
      </w:r>
      <w:r w:rsidR="00F875F2" w:rsidRPr="00CF12BA">
        <w:rPr>
          <w:snapToGrid w:val="0"/>
          <w:lang w:eastAsia="sk-SK"/>
        </w:rPr>
        <w:t xml:space="preserve"> účtovn</w:t>
      </w:r>
      <w:r w:rsidR="004B7838" w:rsidRPr="00CF12BA">
        <w:rPr>
          <w:snapToGrid w:val="0"/>
          <w:lang w:eastAsia="sk-SK"/>
        </w:rPr>
        <w:t>ej závierke</w:t>
      </w:r>
      <w:r w:rsidR="00F875F2" w:rsidRPr="00CF12BA">
        <w:rPr>
          <w:snapToGrid w:val="0"/>
          <w:lang w:eastAsia="sk-SK"/>
        </w:rPr>
        <w:t>, pre ktoré má účtovná jednotka obsahovú náplň</w:t>
      </w:r>
      <w:r w:rsidRPr="00CF12BA">
        <w:rPr>
          <w:snapToGrid w:val="0"/>
          <w:lang w:eastAsia="sk-SK"/>
        </w:rPr>
        <w:t>.</w:t>
      </w:r>
      <w:r w:rsidR="00F875F2" w:rsidRPr="00CF12BA">
        <w:rPr>
          <w:snapToGrid w:val="0"/>
          <w:lang w:eastAsia="sk-SK"/>
        </w:rPr>
        <w:t xml:space="preserve"> </w:t>
      </w:r>
      <w:r w:rsidR="00C81150" w:rsidRPr="00CF12BA">
        <w:rPr>
          <w:snapToGrid w:val="0"/>
          <w:lang w:eastAsia="sk-SK"/>
        </w:rPr>
        <w:t>Všetky údaje a informácie uvedené v týchto poznámkach vychádzajú z účtovníctva a nadväzujú na</w:t>
      </w:r>
      <w:r w:rsidR="004B7838" w:rsidRPr="00CF12BA">
        <w:rPr>
          <w:snapToGrid w:val="0"/>
          <w:lang w:eastAsia="sk-SK"/>
        </w:rPr>
        <w:t xml:space="preserve"> individ</w:t>
      </w:r>
      <w:r w:rsidR="00837CD1" w:rsidRPr="00CF12BA">
        <w:rPr>
          <w:snapToGrid w:val="0"/>
          <w:lang w:eastAsia="sk-SK"/>
        </w:rPr>
        <w:t>u</w:t>
      </w:r>
      <w:r w:rsidR="004B7838" w:rsidRPr="00CF12BA">
        <w:rPr>
          <w:snapToGrid w:val="0"/>
          <w:lang w:eastAsia="sk-SK"/>
        </w:rPr>
        <w:t>álne</w:t>
      </w:r>
      <w:r w:rsidR="00C81150" w:rsidRPr="00CF12BA">
        <w:rPr>
          <w:snapToGrid w:val="0"/>
          <w:lang w:eastAsia="sk-SK"/>
        </w:rPr>
        <w:t> účtovné výkazy. Hodnotové údaje sú uvedené v</w:t>
      </w:r>
      <w:r w:rsidR="00F875F2" w:rsidRPr="00CF12BA">
        <w:rPr>
          <w:snapToGrid w:val="0"/>
          <w:lang w:eastAsia="sk-SK"/>
        </w:rPr>
        <w:t xml:space="preserve"> celých </w:t>
      </w:r>
      <w:r w:rsidR="00BE09FD" w:rsidRPr="00CF12BA">
        <w:rPr>
          <w:snapToGrid w:val="0"/>
          <w:lang w:eastAsia="sk-SK"/>
        </w:rPr>
        <w:t>eur</w:t>
      </w:r>
      <w:r w:rsidR="00950360" w:rsidRPr="00CF12BA">
        <w:rPr>
          <w:snapToGrid w:val="0"/>
          <w:lang w:eastAsia="sk-SK"/>
        </w:rPr>
        <w:t>ách</w:t>
      </w:r>
      <w:r w:rsidR="003D0811" w:rsidRPr="00CF12BA">
        <w:rPr>
          <w:snapToGrid w:val="0"/>
          <w:lang w:eastAsia="sk-SK"/>
        </w:rPr>
        <w:t xml:space="preserve"> (pokiaľ nie je uvedené inak).</w:t>
      </w:r>
    </w:p>
    <w:p w:rsidR="00C81150" w:rsidRPr="00CF12BA" w:rsidRDefault="00C81150" w:rsidP="00C81150">
      <w:pPr>
        <w:rPr>
          <w:snapToGrid w:val="0"/>
          <w:sz w:val="14"/>
          <w:szCs w:val="14"/>
          <w:lang w:eastAsia="sk-SK"/>
        </w:rPr>
      </w:pPr>
    </w:p>
    <w:p w:rsidR="00C81150" w:rsidRPr="00CF12BA" w:rsidRDefault="00C81150" w:rsidP="00C81150">
      <w:pPr>
        <w:rPr>
          <w:sz w:val="14"/>
          <w:szCs w:val="14"/>
        </w:rPr>
      </w:pPr>
    </w:p>
    <w:p w:rsidR="00C81150" w:rsidRPr="00CF12BA" w:rsidRDefault="00C81150" w:rsidP="00D41691">
      <w:pPr>
        <w:pStyle w:val="Nadpis1"/>
      </w:pPr>
      <w:r w:rsidRPr="00CF12BA">
        <w:t>VŠEOBECNÉ INFORMÁCIE</w:t>
      </w:r>
    </w:p>
    <w:p w:rsidR="00C81150" w:rsidRPr="00CF12BA" w:rsidRDefault="00C81150" w:rsidP="00C81150">
      <w:pPr>
        <w:rPr>
          <w:b/>
          <w:snapToGrid w:val="0"/>
          <w:sz w:val="14"/>
          <w:szCs w:val="14"/>
          <w:u w:val="single"/>
          <w:lang w:eastAsia="sk-SK"/>
        </w:rPr>
      </w:pPr>
    </w:p>
    <w:p w:rsidR="00C81150" w:rsidRPr="00CF12BA" w:rsidRDefault="00C81150" w:rsidP="001871D1">
      <w:pPr>
        <w:pStyle w:val="Nadpis2"/>
        <w:numPr>
          <w:ilvl w:val="1"/>
          <w:numId w:val="16"/>
        </w:numPr>
      </w:pPr>
      <w:r w:rsidRPr="00CF12BA">
        <w:t>Základné údaje o spoločnosti</w:t>
      </w:r>
    </w:p>
    <w:p w:rsidR="00C81150" w:rsidRPr="00CF12BA" w:rsidRDefault="00C81150" w:rsidP="00C81150">
      <w:pPr>
        <w:rPr>
          <w:b/>
          <w:snapToGrid w:val="0"/>
          <w:sz w:val="14"/>
          <w:szCs w:val="14"/>
          <w:u w:val="single"/>
          <w:lang w:eastAsia="sk-SK"/>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442F90" w:rsidRPr="00CF12BA" w:rsidTr="00442F90">
        <w:tc>
          <w:tcPr>
            <w:tcW w:w="3969" w:type="dxa"/>
            <w:tcBorders>
              <w:top w:val="single" w:sz="8" w:space="0" w:color="auto"/>
              <w:bottom w:val="dotted" w:sz="4" w:space="0" w:color="auto"/>
            </w:tcBorders>
          </w:tcPr>
          <w:p w:rsidR="00442F90" w:rsidRPr="00CF12BA" w:rsidRDefault="00442F90" w:rsidP="00442F90">
            <w:pPr>
              <w:rPr>
                <w:b/>
                <w:sz w:val="15"/>
                <w:szCs w:val="15"/>
              </w:rPr>
            </w:pPr>
            <w:r w:rsidRPr="00CF12BA">
              <w:rPr>
                <w:b/>
                <w:sz w:val="15"/>
                <w:szCs w:val="15"/>
              </w:rPr>
              <w:t>Obchodné meno a sídlo</w:t>
            </w:r>
          </w:p>
        </w:tc>
        <w:tc>
          <w:tcPr>
            <w:tcW w:w="5103" w:type="dxa"/>
            <w:tcBorders>
              <w:top w:val="single" w:sz="8" w:space="0" w:color="auto"/>
              <w:bottom w:val="dotted" w:sz="4" w:space="0" w:color="auto"/>
            </w:tcBorders>
          </w:tcPr>
          <w:p w:rsidR="00442F90" w:rsidRPr="00CF12BA" w:rsidRDefault="00442F90" w:rsidP="00442F90">
            <w:pPr>
              <w:rPr>
                <w:sz w:val="15"/>
                <w:szCs w:val="15"/>
              </w:rPr>
            </w:pPr>
            <w:r w:rsidRPr="00CF12BA">
              <w:rPr>
                <w:sz w:val="15"/>
                <w:szCs w:val="15"/>
              </w:rPr>
              <w:t>ZEPTER SLOVAKIA spol. s r.o.</w:t>
            </w:r>
          </w:p>
          <w:p w:rsidR="00442F90" w:rsidRPr="00CF12BA" w:rsidRDefault="00442F90" w:rsidP="00442F90">
            <w:pPr>
              <w:rPr>
                <w:sz w:val="15"/>
                <w:szCs w:val="15"/>
              </w:rPr>
            </w:pPr>
            <w:r w:rsidRPr="00CF12BA">
              <w:rPr>
                <w:sz w:val="15"/>
                <w:szCs w:val="15"/>
              </w:rPr>
              <w:t>Karadžičova 7610/16</w:t>
            </w:r>
          </w:p>
          <w:p w:rsidR="00442F90" w:rsidRPr="00CF12BA" w:rsidRDefault="00442F90" w:rsidP="00442F90">
            <w:pPr>
              <w:rPr>
                <w:snapToGrid w:val="0"/>
                <w:sz w:val="15"/>
                <w:szCs w:val="15"/>
                <w:lang w:eastAsia="sk-SK"/>
              </w:rPr>
            </w:pPr>
            <w:r w:rsidRPr="00CF12BA">
              <w:rPr>
                <w:sz w:val="15"/>
                <w:szCs w:val="15"/>
              </w:rPr>
              <w:t>Bratislava 821 08</w:t>
            </w:r>
          </w:p>
        </w:tc>
      </w:tr>
      <w:tr w:rsidR="00442F90" w:rsidRPr="00CF12BA" w:rsidTr="00442F90">
        <w:tc>
          <w:tcPr>
            <w:tcW w:w="3969" w:type="dxa"/>
            <w:tcBorders>
              <w:top w:val="dotted" w:sz="4" w:space="0" w:color="auto"/>
            </w:tcBorders>
          </w:tcPr>
          <w:p w:rsidR="00442F90" w:rsidRPr="00CF12BA" w:rsidRDefault="00442F90" w:rsidP="00442F90">
            <w:pPr>
              <w:rPr>
                <w:b/>
                <w:sz w:val="15"/>
                <w:szCs w:val="15"/>
              </w:rPr>
            </w:pPr>
            <w:r w:rsidRPr="00CF12BA">
              <w:rPr>
                <w:b/>
                <w:sz w:val="15"/>
                <w:szCs w:val="15"/>
              </w:rPr>
              <w:t>Hospodárska činnosť</w:t>
            </w:r>
          </w:p>
        </w:tc>
        <w:tc>
          <w:tcPr>
            <w:tcW w:w="5103" w:type="dxa"/>
            <w:tcBorders>
              <w:top w:val="dotted" w:sz="4" w:space="0" w:color="auto"/>
            </w:tcBorders>
          </w:tcPr>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kúpa tovaru za účelom jeho ďalšieho predaja a predaj všetkých druhov tovaru, ktoré nevyžadujú špeciálne licencie,</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sprostredkovateľská činnosť v oblasti obchodu,</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reklamná a propagačná činnosť,</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marketing,</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nákup a predaj motorových vozidiel,</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leasing - prenájom motorových vozidiel,</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výroba, inštalácia, opravy elektrických strojov a prístrojov,</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výroba, montáž a oprava výrobkov a zariadení spotrebnej elektroniky,</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výroba a oprava elektrických šijacích strojov a elektrických prístrojov pre domácnosť,</w:t>
            </w:r>
          </w:p>
          <w:p w:rsidR="00442F90" w:rsidRPr="00CF12BA" w:rsidRDefault="00442F90" w:rsidP="001871D1">
            <w:pPr>
              <w:numPr>
                <w:ilvl w:val="0"/>
                <w:numId w:val="1"/>
              </w:numPr>
              <w:tabs>
                <w:tab w:val="clear" w:pos="720"/>
                <w:tab w:val="num" w:pos="318"/>
              </w:tabs>
              <w:ind w:left="318" w:hanging="284"/>
              <w:jc w:val="left"/>
              <w:rPr>
                <w:snapToGrid w:val="0"/>
                <w:sz w:val="15"/>
                <w:szCs w:val="15"/>
                <w:lang w:eastAsia="sk-SK"/>
              </w:rPr>
            </w:pPr>
            <w:r w:rsidRPr="00CF12BA">
              <w:rPr>
                <w:snapToGrid w:val="0"/>
                <w:sz w:val="15"/>
                <w:szCs w:val="15"/>
                <w:lang w:eastAsia="sk-SK"/>
              </w:rPr>
              <w:t>poskytovanie úverov z vlastných prostriedkov nebankovým spôsobom v rozsahu voľnej živnosti</w:t>
            </w:r>
          </w:p>
        </w:tc>
      </w:tr>
    </w:tbl>
    <w:p w:rsidR="00C81150" w:rsidRPr="00CF12BA" w:rsidRDefault="00C81150" w:rsidP="00C81150">
      <w:pPr>
        <w:rPr>
          <w:snapToGrid w:val="0"/>
          <w:sz w:val="14"/>
          <w:szCs w:val="14"/>
          <w:lang w:eastAsia="sk-SK"/>
        </w:rPr>
      </w:pPr>
    </w:p>
    <w:p w:rsidR="00C81150" w:rsidRPr="00CF12BA" w:rsidRDefault="00C81150" w:rsidP="00C81150">
      <w:pPr>
        <w:rPr>
          <w:snapToGrid w:val="0"/>
          <w:sz w:val="14"/>
          <w:szCs w:val="14"/>
          <w:lang w:eastAsia="sk-SK"/>
        </w:rPr>
      </w:pPr>
    </w:p>
    <w:p w:rsidR="00C81150" w:rsidRPr="00CF12BA" w:rsidRDefault="00C81150" w:rsidP="00C81150">
      <w:pPr>
        <w:pStyle w:val="Nadpis2"/>
      </w:pPr>
      <w:r w:rsidRPr="00CF12BA">
        <w:t>Zamestnanci</w:t>
      </w:r>
    </w:p>
    <w:p w:rsidR="00550E39" w:rsidRPr="00CF12BA" w:rsidRDefault="00550E39" w:rsidP="00C81150">
      <w:pPr>
        <w:rPr>
          <w:snapToGrid w:val="0"/>
          <w:sz w:val="14"/>
          <w:szCs w:val="14"/>
          <w:lang w:eastAsia="sk-SK"/>
        </w:rPr>
      </w:pPr>
      <w:bookmarkStart w:id="1" w:name="T_number_of_employees"/>
      <w:r w:rsidRPr="00CF12BA">
        <w:rPr>
          <w:rFonts w:cs="Arial"/>
          <w:b/>
          <w:bCs/>
          <w:i/>
          <w:iCs/>
          <w:sz w:val="15"/>
          <w:szCs w:val="15"/>
          <w:lang w:eastAsia="sk-SK"/>
        </w:rPr>
        <w:t xml:space="preserve"> </w:t>
      </w:r>
    </w:p>
    <w:tbl>
      <w:tblPr>
        <w:tblW w:w="5000" w:type="pct"/>
        <w:tblCellMar>
          <w:left w:w="70" w:type="dxa"/>
          <w:right w:w="70" w:type="dxa"/>
        </w:tblCellMar>
        <w:tblLook w:val="04A0" w:firstRow="1" w:lastRow="0" w:firstColumn="1" w:lastColumn="0" w:noHBand="0" w:noVBand="1"/>
      </w:tblPr>
      <w:tblGrid>
        <w:gridCol w:w="6545"/>
        <w:gridCol w:w="1334"/>
        <w:gridCol w:w="1332"/>
      </w:tblGrid>
      <w:tr w:rsidR="00550E39" w:rsidRPr="00CF12BA" w:rsidTr="00F47687">
        <w:trPr>
          <w:trHeight w:val="195"/>
        </w:trPr>
        <w:tc>
          <w:tcPr>
            <w:tcW w:w="3553" w:type="pct"/>
            <w:tcBorders>
              <w:top w:val="single" w:sz="8" w:space="0" w:color="auto"/>
              <w:left w:val="nil"/>
              <w:bottom w:val="single" w:sz="4" w:space="0" w:color="auto"/>
              <w:right w:val="nil"/>
            </w:tcBorders>
            <w:shd w:val="clear" w:color="auto" w:fill="auto"/>
            <w:vAlign w:val="center"/>
            <w:hideMark/>
          </w:tcPr>
          <w:p w:rsidR="00550E39" w:rsidRPr="00CF12BA" w:rsidRDefault="00550E39" w:rsidP="00550E39">
            <w:pPr>
              <w:jc w:val="left"/>
              <w:rPr>
                <w:rFonts w:cs="Arial"/>
                <w:b/>
                <w:bCs/>
                <w:i/>
                <w:iCs/>
                <w:sz w:val="15"/>
                <w:szCs w:val="15"/>
                <w:lang w:eastAsia="sk-SK"/>
              </w:rPr>
            </w:pPr>
            <w:bookmarkStart w:id="2" w:name="RANGE!B8:D11"/>
            <w:r w:rsidRPr="00CF12BA">
              <w:rPr>
                <w:rFonts w:cs="Arial"/>
                <w:b/>
                <w:bCs/>
                <w:i/>
                <w:iCs/>
                <w:sz w:val="15"/>
                <w:szCs w:val="15"/>
                <w:lang w:eastAsia="sk-SK"/>
              </w:rPr>
              <w:t xml:space="preserve">Názov položky </w:t>
            </w:r>
            <w:bookmarkEnd w:id="2"/>
          </w:p>
        </w:tc>
        <w:tc>
          <w:tcPr>
            <w:tcW w:w="724" w:type="pct"/>
            <w:tcBorders>
              <w:top w:val="single" w:sz="8" w:space="0" w:color="auto"/>
              <w:left w:val="nil"/>
              <w:bottom w:val="single" w:sz="4" w:space="0" w:color="auto"/>
              <w:right w:val="nil"/>
            </w:tcBorders>
            <w:shd w:val="clear" w:color="auto" w:fill="auto"/>
            <w:vAlign w:val="center"/>
            <w:hideMark/>
          </w:tcPr>
          <w:p w:rsidR="00550E39" w:rsidRPr="00CF12BA" w:rsidRDefault="00550E39" w:rsidP="00E40A04">
            <w:pPr>
              <w:jc w:val="center"/>
              <w:rPr>
                <w:rFonts w:cs="Arial"/>
                <w:b/>
                <w:bCs/>
                <w:i/>
                <w:iCs/>
                <w:sz w:val="15"/>
                <w:szCs w:val="15"/>
                <w:lang w:eastAsia="sk-SK"/>
              </w:rPr>
            </w:pPr>
            <w:r w:rsidRPr="00CF12BA">
              <w:rPr>
                <w:rFonts w:cs="Arial"/>
                <w:b/>
                <w:bCs/>
                <w:i/>
                <w:iCs/>
                <w:sz w:val="15"/>
                <w:szCs w:val="15"/>
                <w:lang w:eastAsia="sk-SK"/>
              </w:rPr>
              <w:t>20</w:t>
            </w:r>
            <w:r w:rsidR="001A2AB5">
              <w:rPr>
                <w:rFonts w:cs="Arial"/>
                <w:b/>
                <w:bCs/>
                <w:i/>
                <w:iCs/>
                <w:sz w:val="15"/>
                <w:szCs w:val="15"/>
                <w:lang w:eastAsia="sk-SK"/>
              </w:rPr>
              <w:t>2</w:t>
            </w:r>
            <w:r w:rsidR="00E40A04">
              <w:rPr>
                <w:rFonts w:cs="Arial"/>
                <w:b/>
                <w:bCs/>
                <w:i/>
                <w:iCs/>
                <w:sz w:val="15"/>
                <w:szCs w:val="15"/>
                <w:lang w:eastAsia="sk-SK"/>
              </w:rPr>
              <w:t>1</w:t>
            </w:r>
          </w:p>
        </w:tc>
        <w:tc>
          <w:tcPr>
            <w:tcW w:w="723" w:type="pct"/>
            <w:tcBorders>
              <w:top w:val="single" w:sz="8" w:space="0" w:color="auto"/>
              <w:left w:val="nil"/>
              <w:bottom w:val="single" w:sz="4" w:space="0" w:color="auto"/>
              <w:right w:val="nil"/>
            </w:tcBorders>
            <w:shd w:val="clear" w:color="auto" w:fill="auto"/>
            <w:vAlign w:val="center"/>
            <w:hideMark/>
          </w:tcPr>
          <w:p w:rsidR="00550E39" w:rsidRPr="00CF12BA" w:rsidRDefault="00550E39" w:rsidP="00E40A04">
            <w:pPr>
              <w:jc w:val="center"/>
              <w:rPr>
                <w:rFonts w:cs="Arial"/>
                <w:b/>
                <w:bCs/>
                <w:i/>
                <w:iCs/>
                <w:sz w:val="15"/>
                <w:szCs w:val="15"/>
                <w:lang w:eastAsia="sk-SK"/>
              </w:rPr>
            </w:pPr>
            <w:r w:rsidRPr="00CF12BA">
              <w:rPr>
                <w:rFonts w:cs="Arial"/>
                <w:b/>
                <w:bCs/>
                <w:i/>
                <w:iCs/>
                <w:sz w:val="15"/>
                <w:szCs w:val="15"/>
                <w:lang w:eastAsia="sk-SK"/>
              </w:rPr>
              <w:t>20</w:t>
            </w:r>
            <w:r w:rsidR="00E40A04">
              <w:rPr>
                <w:rFonts w:cs="Arial"/>
                <w:b/>
                <w:bCs/>
                <w:i/>
                <w:iCs/>
                <w:sz w:val="15"/>
                <w:szCs w:val="15"/>
                <w:lang w:eastAsia="sk-SK"/>
              </w:rPr>
              <w:t>20</w:t>
            </w:r>
          </w:p>
        </w:tc>
      </w:tr>
      <w:tr w:rsidR="005D67E2" w:rsidRPr="00CF12BA" w:rsidTr="00F47687">
        <w:trPr>
          <w:trHeight w:val="195"/>
        </w:trPr>
        <w:tc>
          <w:tcPr>
            <w:tcW w:w="3553" w:type="pct"/>
            <w:tcBorders>
              <w:top w:val="single" w:sz="4" w:space="0" w:color="auto"/>
              <w:left w:val="nil"/>
              <w:bottom w:val="single" w:sz="8" w:space="0" w:color="auto"/>
              <w:right w:val="nil"/>
            </w:tcBorders>
            <w:shd w:val="clear" w:color="auto" w:fill="auto"/>
            <w:vAlign w:val="center"/>
            <w:hideMark/>
          </w:tcPr>
          <w:p w:rsidR="005D67E2" w:rsidRPr="00CF12BA" w:rsidRDefault="005D67E2" w:rsidP="005D67E2">
            <w:pPr>
              <w:jc w:val="left"/>
              <w:rPr>
                <w:rFonts w:cs="Arial"/>
                <w:sz w:val="15"/>
                <w:szCs w:val="15"/>
                <w:lang w:eastAsia="sk-SK"/>
              </w:rPr>
            </w:pPr>
            <w:r w:rsidRPr="00CF12BA">
              <w:rPr>
                <w:rFonts w:cs="Arial"/>
                <w:sz w:val="15"/>
                <w:szCs w:val="15"/>
                <w:lang w:eastAsia="sk-SK"/>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tcPr>
          <w:p w:rsidR="005D67E2" w:rsidRPr="00CF12BA" w:rsidRDefault="00E40A04" w:rsidP="000066A1">
            <w:pPr>
              <w:jc w:val="center"/>
              <w:rPr>
                <w:rFonts w:cs="Arial"/>
                <w:sz w:val="15"/>
                <w:szCs w:val="15"/>
                <w:lang w:eastAsia="sk-SK"/>
              </w:rPr>
            </w:pPr>
            <w:r>
              <w:rPr>
                <w:rFonts w:cs="Arial"/>
                <w:sz w:val="15"/>
                <w:szCs w:val="15"/>
                <w:lang w:eastAsia="sk-SK"/>
              </w:rPr>
              <w:t>11</w:t>
            </w:r>
          </w:p>
        </w:tc>
        <w:tc>
          <w:tcPr>
            <w:tcW w:w="723" w:type="pct"/>
            <w:tcBorders>
              <w:top w:val="single" w:sz="4" w:space="0" w:color="auto"/>
              <w:left w:val="nil"/>
              <w:bottom w:val="single" w:sz="8" w:space="0" w:color="auto"/>
              <w:right w:val="nil"/>
            </w:tcBorders>
            <w:shd w:val="clear" w:color="auto" w:fill="auto"/>
            <w:vAlign w:val="bottom"/>
            <w:hideMark/>
          </w:tcPr>
          <w:p w:rsidR="005D67E2" w:rsidRPr="00CF12BA" w:rsidRDefault="00A51F26" w:rsidP="001A2AB5">
            <w:pPr>
              <w:jc w:val="center"/>
              <w:rPr>
                <w:rFonts w:cs="Arial"/>
                <w:sz w:val="15"/>
                <w:szCs w:val="15"/>
                <w:lang w:eastAsia="sk-SK"/>
              </w:rPr>
            </w:pPr>
            <w:r>
              <w:rPr>
                <w:rFonts w:cs="Arial"/>
                <w:sz w:val="15"/>
                <w:szCs w:val="15"/>
                <w:lang w:eastAsia="sk-SK"/>
              </w:rPr>
              <w:t>1</w:t>
            </w:r>
            <w:r w:rsidR="001A2AB5">
              <w:rPr>
                <w:rFonts w:cs="Arial"/>
                <w:sz w:val="15"/>
                <w:szCs w:val="15"/>
                <w:lang w:eastAsia="sk-SK"/>
              </w:rPr>
              <w:t>7</w:t>
            </w:r>
          </w:p>
        </w:tc>
      </w:tr>
    </w:tbl>
    <w:p w:rsidR="00C81150" w:rsidRPr="00CF12BA" w:rsidRDefault="00C81150" w:rsidP="00C81150">
      <w:pPr>
        <w:rPr>
          <w:snapToGrid w:val="0"/>
          <w:sz w:val="14"/>
          <w:szCs w:val="14"/>
          <w:lang w:eastAsia="sk-SK"/>
        </w:rPr>
      </w:pPr>
    </w:p>
    <w:bookmarkEnd w:id="1"/>
    <w:p w:rsidR="0021576C" w:rsidRPr="00CF12BA" w:rsidRDefault="0021576C" w:rsidP="00C81150">
      <w:pPr>
        <w:rPr>
          <w:snapToGrid w:val="0"/>
          <w:sz w:val="14"/>
          <w:szCs w:val="14"/>
          <w:lang w:eastAsia="sk-SK"/>
        </w:rPr>
      </w:pPr>
    </w:p>
    <w:p w:rsidR="00C81150" w:rsidRPr="00CF12BA" w:rsidRDefault="00C81150" w:rsidP="00C81150">
      <w:pPr>
        <w:pStyle w:val="Nadpis2"/>
      </w:pPr>
      <w:r w:rsidRPr="00CF12BA">
        <w:t>Právny dôvod zostavenia účtovnej závierky</w:t>
      </w:r>
    </w:p>
    <w:p w:rsidR="00162043" w:rsidRPr="00CF12BA" w:rsidRDefault="00162043" w:rsidP="00C81150">
      <w:pPr>
        <w:rPr>
          <w:snapToGrid w:val="0"/>
          <w:sz w:val="14"/>
          <w:szCs w:val="14"/>
          <w:lang w:eastAsia="sk-SK"/>
        </w:rPr>
      </w:pPr>
    </w:p>
    <w:p w:rsidR="00C81150" w:rsidRPr="00CF12BA" w:rsidRDefault="00C81150" w:rsidP="00C81150">
      <w:pPr>
        <w:rPr>
          <w:snapToGrid w:val="0"/>
          <w:lang w:eastAsia="sk-SK"/>
        </w:rPr>
      </w:pPr>
      <w:r w:rsidRPr="00CF12BA">
        <w:rPr>
          <w:snapToGrid w:val="0"/>
          <w:lang w:eastAsia="sk-SK"/>
        </w:rPr>
        <w:t xml:space="preserve">Táto účtovná závierka je riadna individuálna účtovná závierka </w:t>
      </w:r>
      <w:r w:rsidR="00C27954" w:rsidRPr="00CF12BA">
        <w:rPr>
          <w:snapToGrid w:val="0"/>
          <w:lang w:eastAsia="sk-SK"/>
        </w:rPr>
        <w:t xml:space="preserve">spoločnosti </w:t>
      </w:r>
      <w:r w:rsidR="00442F90" w:rsidRPr="00CF12BA">
        <w:rPr>
          <w:snapToGrid w:val="0"/>
          <w:szCs w:val="17"/>
          <w:lang w:eastAsia="sk-SK"/>
        </w:rPr>
        <w:t xml:space="preserve">ZEPTER SLOVAKIA </w:t>
      </w:r>
      <w:r w:rsidR="00CF12BA" w:rsidRPr="00CF12BA">
        <w:rPr>
          <w:snapToGrid w:val="0"/>
          <w:szCs w:val="17"/>
          <w:lang w:eastAsia="sk-SK"/>
        </w:rPr>
        <w:t>spol</w:t>
      </w:r>
      <w:r w:rsidR="00CF12BA">
        <w:rPr>
          <w:snapToGrid w:val="0"/>
          <w:szCs w:val="17"/>
          <w:lang w:eastAsia="sk-SK"/>
        </w:rPr>
        <w:t>.</w:t>
      </w:r>
      <w:r w:rsidR="00442F90" w:rsidRPr="00CF12BA">
        <w:rPr>
          <w:snapToGrid w:val="0"/>
          <w:szCs w:val="17"/>
          <w:lang w:eastAsia="sk-SK"/>
        </w:rPr>
        <w:t xml:space="preserve"> s r.o</w:t>
      </w:r>
      <w:r w:rsidRPr="00CF12BA">
        <w:rPr>
          <w:snapToGrid w:val="0"/>
          <w:lang w:eastAsia="sk-SK"/>
        </w:rPr>
        <w:t>. Bola zostavená za účtovné obdobie od 1. januára do 31. decembra </w:t>
      </w:r>
      <w:r w:rsidR="00F14CD1" w:rsidRPr="00CF12BA">
        <w:rPr>
          <w:snapToGrid w:val="0"/>
          <w:lang w:eastAsia="sk-SK"/>
        </w:rPr>
        <w:t>20</w:t>
      </w:r>
      <w:r w:rsidR="001A2AB5">
        <w:rPr>
          <w:snapToGrid w:val="0"/>
          <w:lang w:eastAsia="sk-SK"/>
        </w:rPr>
        <w:t>2</w:t>
      </w:r>
      <w:r w:rsidR="00E40A04">
        <w:rPr>
          <w:snapToGrid w:val="0"/>
          <w:lang w:eastAsia="sk-SK"/>
        </w:rPr>
        <w:t>1</w:t>
      </w:r>
      <w:r w:rsidR="00F14CD1" w:rsidRPr="00CF12BA">
        <w:rPr>
          <w:snapToGrid w:val="0"/>
          <w:lang w:eastAsia="sk-SK"/>
        </w:rPr>
        <w:t xml:space="preserve"> </w:t>
      </w:r>
      <w:r w:rsidRPr="00CF12BA">
        <w:rPr>
          <w:snapToGrid w:val="0"/>
          <w:lang w:eastAsia="sk-SK"/>
        </w:rPr>
        <w:t>podľa slovenských právnych predpisov, a to zákona o</w:t>
      </w:r>
      <w:r w:rsidRPr="00CF12BA">
        <w:t> </w:t>
      </w:r>
      <w:r w:rsidRPr="00CF12BA">
        <w:rPr>
          <w:snapToGrid w:val="0"/>
          <w:lang w:eastAsia="sk-SK"/>
        </w:rPr>
        <w:t xml:space="preserve">účtovníctve a postupov účtovania pre podnikateľov. </w:t>
      </w:r>
    </w:p>
    <w:p w:rsidR="00C81150" w:rsidRPr="00CF12BA" w:rsidRDefault="00C81150" w:rsidP="00C81150">
      <w:pPr>
        <w:rPr>
          <w:snapToGrid w:val="0"/>
          <w:sz w:val="14"/>
          <w:szCs w:val="14"/>
          <w:lang w:eastAsia="sk-SK"/>
        </w:rPr>
      </w:pPr>
    </w:p>
    <w:p w:rsidR="00416D85" w:rsidRPr="00CF12BA" w:rsidRDefault="00416D85" w:rsidP="00416D85">
      <w:r w:rsidRPr="00CF12BA">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rsidR="00416D85" w:rsidRPr="00CF12BA" w:rsidRDefault="00416D85" w:rsidP="00C81150">
      <w:pPr>
        <w:rPr>
          <w:snapToGrid w:val="0"/>
          <w:sz w:val="14"/>
          <w:szCs w:val="14"/>
          <w:lang w:eastAsia="sk-SK"/>
        </w:rPr>
      </w:pPr>
    </w:p>
    <w:p w:rsidR="00C81150" w:rsidRPr="00CF12BA" w:rsidRDefault="00C81150" w:rsidP="00C81150">
      <w:pPr>
        <w:rPr>
          <w:snapToGrid w:val="0"/>
          <w:sz w:val="14"/>
          <w:szCs w:val="14"/>
          <w:lang w:eastAsia="sk-SK"/>
        </w:rPr>
      </w:pPr>
    </w:p>
    <w:p w:rsidR="00C81150" w:rsidRPr="00CF12BA" w:rsidRDefault="00C81150" w:rsidP="00C81150">
      <w:pPr>
        <w:pStyle w:val="Nadpis2"/>
      </w:pPr>
      <w:r w:rsidRPr="00CF12BA">
        <w:t>Schválen</w:t>
      </w:r>
      <w:r w:rsidR="00AC79A3" w:rsidRPr="00CF12BA">
        <w:t xml:space="preserve">ie účtovnej závierky za rok </w:t>
      </w:r>
      <w:r w:rsidR="00F14CD1" w:rsidRPr="00CF12BA">
        <w:t>20</w:t>
      </w:r>
      <w:r w:rsidR="00E40A04">
        <w:t>20</w:t>
      </w:r>
    </w:p>
    <w:p w:rsidR="00AC79A3" w:rsidRPr="00CF12BA" w:rsidRDefault="00AC79A3" w:rsidP="00AC79A3">
      <w:pPr>
        <w:rPr>
          <w:sz w:val="14"/>
          <w:szCs w:val="14"/>
          <w:lang w:eastAsia="sk-SK"/>
        </w:rPr>
      </w:pPr>
    </w:p>
    <w:p w:rsidR="00C81150" w:rsidRPr="00CF12BA" w:rsidRDefault="00442F90" w:rsidP="00C81150">
      <w:pPr>
        <w:rPr>
          <w:snapToGrid w:val="0"/>
          <w:szCs w:val="17"/>
          <w:lang w:eastAsia="sk-SK"/>
        </w:rPr>
      </w:pPr>
      <w:r w:rsidRPr="00CF12BA">
        <w:rPr>
          <w:snapToGrid w:val="0"/>
          <w:szCs w:val="17"/>
          <w:lang w:eastAsia="sk-SK"/>
        </w:rPr>
        <w:t xml:space="preserve">Účtovnú závierku spoločnosti ZEPTER SLOVAKIA </w:t>
      </w:r>
      <w:r w:rsidR="00CF12BA" w:rsidRPr="00CF12BA">
        <w:rPr>
          <w:snapToGrid w:val="0"/>
          <w:szCs w:val="17"/>
          <w:lang w:eastAsia="sk-SK"/>
        </w:rPr>
        <w:t>spol</w:t>
      </w:r>
      <w:r w:rsidR="00CF12BA">
        <w:rPr>
          <w:snapToGrid w:val="0"/>
          <w:szCs w:val="17"/>
          <w:lang w:eastAsia="sk-SK"/>
        </w:rPr>
        <w:t>.</w:t>
      </w:r>
      <w:r w:rsidRPr="00CF12BA">
        <w:rPr>
          <w:snapToGrid w:val="0"/>
          <w:szCs w:val="17"/>
          <w:lang w:eastAsia="sk-SK"/>
        </w:rPr>
        <w:t xml:space="preserve"> s r.o., za rok 20</w:t>
      </w:r>
      <w:r w:rsidR="00E40A04">
        <w:rPr>
          <w:snapToGrid w:val="0"/>
          <w:szCs w:val="17"/>
          <w:lang w:eastAsia="sk-SK"/>
        </w:rPr>
        <w:t>20</w:t>
      </w:r>
      <w:r w:rsidRPr="00CF12BA">
        <w:rPr>
          <w:snapToGrid w:val="0"/>
          <w:szCs w:val="17"/>
          <w:lang w:eastAsia="sk-SK"/>
        </w:rPr>
        <w:t xml:space="preserve"> schválilo riadne valné zhromaždenie, ktoré sa konalo dňa </w:t>
      </w:r>
      <w:r w:rsidR="00E50B72">
        <w:rPr>
          <w:snapToGrid w:val="0"/>
          <w:szCs w:val="17"/>
          <w:lang w:eastAsia="sk-SK"/>
        </w:rPr>
        <w:t>30</w:t>
      </w:r>
      <w:r w:rsidR="0018303C">
        <w:rPr>
          <w:snapToGrid w:val="0"/>
          <w:szCs w:val="17"/>
          <w:lang w:eastAsia="sk-SK"/>
        </w:rPr>
        <w:t>.</w:t>
      </w:r>
      <w:r w:rsidR="001A2AB5">
        <w:rPr>
          <w:snapToGrid w:val="0"/>
          <w:szCs w:val="17"/>
          <w:lang w:eastAsia="sk-SK"/>
        </w:rPr>
        <w:t>1</w:t>
      </w:r>
      <w:r w:rsidR="00E50B72">
        <w:rPr>
          <w:snapToGrid w:val="0"/>
          <w:szCs w:val="17"/>
          <w:lang w:eastAsia="sk-SK"/>
        </w:rPr>
        <w:t>1</w:t>
      </w:r>
      <w:r w:rsidR="0018303C">
        <w:rPr>
          <w:snapToGrid w:val="0"/>
          <w:szCs w:val="17"/>
          <w:lang w:eastAsia="sk-SK"/>
        </w:rPr>
        <w:t>.</w:t>
      </w:r>
      <w:r w:rsidR="001871D1" w:rsidRPr="00CF12BA">
        <w:rPr>
          <w:snapToGrid w:val="0"/>
          <w:szCs w:val="17"/>
          <w:lang w:eastAsia="sk-SK"/>
        </w:rPr>
        <w:t xml:space="preserve"> </w:t>
      </w:r>
      <w:r w:rsidRPr="00CF12BA">
        <w:rPr>
          <w:snapToGrid w:val="0"/>
          <w:szCs w:val="17"/>
          <w:lang w:eastAsia="sk-SK"/>
        </w:rPr>
        <w:t>20</w:t>
      </w:r>
      <w:r w:rsidR="001A2AB5">
        <w:rPr>
          <w:snapToGrid w:val="0"/>
          <w:szCs w:val="17"/>
          <w:lang w:eastAsia="sk-SK"/>
        </w:rPr>
        <w:t>2</w:t>
      </w:r>
      <w:r w:rsidR="00E50B72">
        <w:rPr>
          <w:snapToGrid w:val="0"/>
          <w:szCs w:val="17"/>
          <w:lang w:eastAsia="sk-SK"/>
        </w:rPr>
        <w:t>1</w:t>
      </w:r>
      <w:r w:rsidRPr="00CF12BA">
        <w:rPr>
          <w:snapToGrid w:val="0"/>
          <w:szCs w:val="17"/>
          <w:lang w:eastAsia="sk-SK"/>
        </w:rPr>
        <w:t>.</w:t>
      </w:r>
    </w:p>
    <w:p w:rsidR="00C81150" w:rsidRPr="00CF12BA" w:rsidRDefault="00C81150" w:rsidP="00C81150">
      <w:pPr>
        <w:rPr>
          <w:snapToGrid w:val="0"/>
          <w:sz w:val="14"/>
          <w:szCs w:val="14"/>
          <w:lang w:eastAsia="sk-SK"/>
        </w:rPr>
      </w:pPr>
    </w:p>
    <w:p w:rsidR="002E02D1" w:rsidRDefault="002E02D1"/>
    <w:p w:rsidR="00C81150" w:rsidRPr="00CF12BA" w:rsidRDefault="00C81150" w:rsidP="00C81150">
      <w:pPr>
        <w:pStyle w:val="Nadpis2"/>
      </w:pPr>
      <w:r w:rsidRPr="00CF12BA">
        <w:t>Konsolidovaná účtovná závierka</w:t>
      </w:r>
    </w:p>
    <w:p w:rsidR="00C81150" w:rsidRPr="00CF12BA" w:rsidRDefault="00C81150" w:rsidP="00C81150"/>
    <w:p w:rsidR="002551CB" w:rsidRPr="00CF12BA" w:rsidRDefault="00C81150" w:rsidP="002551CB">
      <w:r w:rsidRPr="00CF12BA">
        <w:t xml:space="preserve">Spoločnosť </w:t>
      </w:r>
      <w:r w:rsidR="00442F90" w:rsidRPr="00CF12BA">
        <w:t xml:space="preserve">ZEPTER SLOVAKIA </w:t>
      </w:r>
      <w:r w:rsidR="00CF12BA" w:rsidRPr="00CF12BA">
        <w:t>spol.</w:t>
      </w:r>
      <w:r w:rsidR="00442F90" w:rsidRPr="00CF12BA">
        <w:t xml:space="preserve"> s r.o.</w:t>
      </w:r>
      <w:r w:rsidRPr="00CF12BA">
        <w:t xml:space="preserve">, je dcérskou spoločnosťou spoločnosti </w:t>
      </w:r>
      <w:r w:rsidR="00442F90" w:rsidRPr="00CF12BA">
        <w:t>UBA United Business Activities Holding AG</w:t>
      </w:r>
      <w:r w:rsidRPr="00CF12BA">
        <w:t xml:space="preserve">, so sídlom </w:t>
      </w:r>
      <w:r w:rsidR="00442F90" w:rsidRPr="00CF12BA">
        <w:t>Sihleggstrasse 23, Wollerau 8832</w:t>
      </w:r>
      <w:r w:rsidRPr="00CF12BA">
        <w:t>,</w:t>
      </w:r>
      <w:r w:rsidR="00442F90" w:rsidRPr="00CF12BA">
        <w:t xml:space="preserve"> Švajčiarska konfederácia, </w:t>
      </w:r>
      <w:r w:rsidRPr="00CF12BA">
        <w:t xml:space="preserve"> ktorá má </w:t>
      </w:r>
      <w:r w:rsidR="00D22B64" w:rsidRPr="00CF12BA">
        <w:br/>
      </w:r>
      <w:r w:rsidR="00442F90" w:rsidRPr="00CF12BA">
        <w:t>100</w:t>
      </w:r>
      <w:r w:rsidRPr="00CF12BA">
        <w:t>-percentný podiel na jej zákl</w:t>
      </w:r>
      <w:r w:rsidR="000D5BD0" w:rsidRPr="00CF12BA">
        <w:t xml:space="preserve">adnom imaní. </w:t>
      </w:r>
      <w:r w:rsidR="002551CB" w:rsidRPr="00CF12BA">
        <w:t xml:space="preserve">Spoločnosť </w:t>
      </w:r>
      <w:r w:rsidR="000D5BD0" w:rsidRPr="00CF12BA">
        <w:t>UBA United Business Activities Holding AG</w:t>
      </w:r>
      <w:r w:rsidR="002551CB" w:rsidRPr="00CF12BA">
        <w:t xml:space="preserve">, zostavuje konsolidovanú účtovnú závierku za všetky skupiny podnikov konsolidovaného celku. Spoločnosť </w:t>
      </w:r>
      <w:r w:rsidR="000D5BD0" w:rsidRPr="00CF12BA">
        <w:t>UBA United Business Activities Holding AG</w:t>
      </w:r>
      <w:r w:rsidR="002551CB" w:rsidRPr="00CF12BA">
        <w:t xml:space="preserve"> je bezprostredne konsolidujúcou spoločnosťou. </w:t>
      </w:r>
    </w:p>
    <w:p w:rsidR="00C81150" w:rsidRPr="00CF12BA" w:rsidRDefault="00C81150" w:rsidP="00C81150"/>
    <w:p w:rsidR="00845108" w:rsidRPr="00CF12BA" w:rsidRDefault="00C81150" w:rsidP="00C81150">
      <w:r w:rsidRPr="00CF12BA">
        <w:t xml:space="preserve">Konsolidovaná účtovná závierka spoločnosti </w:t>
      </w:r>
      <w:r w:rsidR="000D5BD0" w:rsidRPr="00CF12BA">
        <w:t>UBA United Business Activities Holding AG</w:t>
      </w:r>
      <w:r w:rsidRPr="00CF12BA">
        <w:t xml:space="preserve">, je sprístupnená v jej sídle </w:t>
      </w:r>
      <w:r w:rsidR="000D5BD0" w:rsidRPr="00CF12BA">
        <w:t>Sihleggstrasse 23, Wollerau 8832, Švajčiarska konfederácia.</w:t>
      </w:r>
    </w:p>
    <w:p w:rsidR="00E70319" w:rsidRDefault="00E70319">
      <w:pPr>
        <w:jc w:val="left"/>
        <w:rPr>
          <w:rFonts w:cs="Arial"/>
          <w:b/>
          <w:bCs/>
          <w:caps/>
          <w:kern w:val="32"/>
          <w:sz w:val="18"/>
          <w:szCs w:val="32"/>
          <w:u w:val="single"/>
        </w:rPr>
      </w:pPr>
      <w:r>
        <w:br w:type="page"/>
      </w:r>
    </w:p>
    <w:p w:rsidR="00E70319" w:rsidRDefault="00E70319" w:rsidP="00F47687">
      <w:pPr>
        <w:pStyle w:val="Nadpis1"/>
      </w:pPr>
      <w:r>
        <w:t>INFORMÁCIE O ORGÁNOCH SPOLOčNOSTI</w:t>
      </w:r>
    </w:p>
    <w:p w:rsidR="00E70319" w:rsidRDefault="00E70319" w:rsidP="00E70319"/>
    <w:p w:rsidR="00E70319" w:rsidRDefault="00E70319" w:rsidP="00464078">
      <w:pPr>
        <w:pStyle w:val="Nadpis2"/>
        <w:numPr>
          <w:ilvl w:val="1"/>
          <w:numId w:val="25"/>
        </w:numPr>
        <w:rPr>
          <w:b w:val="0"/>
          <w:bCs w:val="0"/>
          <w:iCs w:val="0"/>
          <w:snapToGrid w:val="0"/>
        </w:rPr>
      </w:pPr>
      <w:r>
        <w:t>Záruky a iné zabezpečenia poskytnuté členom orgánov spoločnosti</w:t>
      </w:r>
    </w:p>
    <w:p w:rsidR="00E70319" w:rsidRDefault="00E70319" w:rsidP="00E70319">
      <w:pPr>
        <w:pStyle w:val="Nadpis2"/>
        <w:numPr>
          <w:ilvl w:val="1"/>
          <w:numId w:val="25"/>
        </w:numPr>
        <w:rPr>
          <w:snapToGrid w:val="0"/>
        </w:rPr>
      </w:pPr>
      <w:r>
        <w:rPr>
          <w:snapToGrid w:val="0"/>
        </w:rPr>
        <w:t>Pôžičky poskytnuté členom orgánov spoločnosti</w:t>
      </w:r>
    </w:p>
    <w:p w:rsidR="00464078" w:rsidRDefault="00BD3299" w:rsidP="00065635">
      <w:pPr>
        <w:ind w:left="539"/>
      </w:pPr>
      <w:r w:rsidRPr="00065635">
        <w:t>V roku 20</w:t>
      </w:r>
      <w:r w:rsidR="001A2AB5">
        <w:t>2</w:t>
      </w:r>
      <w:r w:rsidR="00E50B72">
        <w:t>1</w:t>
      </w:r>
      <w:r w:rsidRPr="00065635">
        <w:t xml:space="preserve"> členom orgánov spoločnosti neboli poskytnuté žiadne záruky alebo zabezpečenia, ani pôžičky a iné finančné prostriedky na plnenia súkromného charakteru.</w:t>
      </w:r>
    </w:p>
    <w:p w:rsidR="00BD3299" w:rsidRDefault="00BD3299" w:rsidP="00464078"/>
    <w:p w:rsidR="00464078" w:rsidRPr="00464078" w:rsidRDefault="00464078" w:rsidP="00464078"/>
    <w:p w:rsidR="00845108" w:rsidRPr="00CF12BA" w:rsidRDefault="00845108" w:rsidP="00464078">
      <w:pPr>
        <w:pStyle w:val="Nadpis1"/>
      </w:pPr>
      <w:bookmarkStart w:id="3" w:name="_Ref150575427"/>
      <w:r w:rsidRPr="00CF12BA">
        <w:t>POUŽITÉ ÚČTOVNÉ ZÁSADY A ÚČTOVNÉ METÓDY</w:t>
      </w:r>
    </w:p>
    <w:bookmarkEnd w:id="3"/>
    <w:p w:rsidR="00C81150" w:rsidRPr="00CF12BA" w:rsidRDefault="00C81150" w:rsidP="00C81150"/>
    <w:p w:rsidR="00BE09FD" w:rsidRPr="00CF12BA" w:rsidRDefault="00C81150" w:rsidP="001871D1">
      <w:pPr>
        <w:numPr>
          <w:ilvl w:val="0"/>
          <w:numId w:val="4"/>
        </w:numPr>
        <w:rPr>
          <w:snapToGrid w:val="0"/>
          <w:lang w:eastAsia="sk-SK"/>
        </w:rPr>
      </w:pPr>
      <w:r w:rsidRPr="00CF12BA">
        <w:rPr>
          <w:snapToGrid w:val="0"/>
          <w:lang w:eastAsia="sk-SK"/>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CF12BA">
        <w:rPr>
          <w:snapToGrid w:val="0"/>
          <w:lang w:eastAsia="sk-SK"/>
        </w:rPr>
        <w:t>eurách</w:t>
      </w:r>
      <w:r w:rsidRPr="00CF12BA">
        <w:rPr>
          <w:snapToGrid w:val="0"/>
          <w:lang w:eastAsia="sk-SK"/>
        </w:rPr>
        <w:t>.</w:t>
      </w:r>
    </w:p>
    <w:p w:rsidR="00BE09FD" w:rsidRPr="00CF12BA" w:rsidRDefault="00BE09FD" w:rsidP="00BE09FD">
      <w:pPr>
        <w:rPr>
          <w:snapToGrid w:val="0"/>
          <w:sz w:val="14"/>
          <w:szCs w:val="14"/>
          <w:lang w:eastAsia="sk-SK"/>
        </w:rPr>
      </w:pPr>
    </w:p>
    <w:p w:rsidR="0018303C" w:rsidRPr="005B27D0" w:rsidRDefault="00C81150" w:rsidP="001871D1">
      <w:pPr>
        <w:numPr>
          <w:ilvl w:val="0"/>
          <w:numId w:val="4"/>
        </w:numPr>
      </w:pPr>
      <w:r w:rsidRPr="005B27D0">
        <w:t xml:space="preserve">Účtovná závierka za rok </w:t>
      </w:r>
      <w:r w:rsidR="00F14CD1" w:rsidRPr="005B27D0">
        <w:t>20</w:t>
      </w:r>
      <w:r w:rsidR="001A2AB5">
        <w:t>2</w:t>
      </w:r>
      <w:r w:rsidR="00E50B72">
        <w:t>1</w:t>
      </w:r>
      <w:r w:rsidR="00F14CD1" w:rsidRPr="005B27D0">
        <w:t xml:space="preserve"> </w:t>
      </w:r>
      <w:r w:rsidRPr="005B27D0">
        <w:t xml:space="preserve">bola spracovaná za predpokladu nepretržitého pokračovania činnosti. </w:t>
      </w:r>
      <w:r w:rsidR="00B87384" w:rsidRPr="005B27D0">
        <w:t xml:space="preserve"> Spoločnosť k 31. decembru 20</w:t>
      </w:r>
      <w:r w:rsidR="001A2AB5">
        <w:t>2</w:t>
      </w:r>
      <w:r w:rsidR="00E50B72">
        <w:t>1</w:t>
      </w:r>
      <w:r w:rsidR="00B87384" w:rsidRPr="005B27D0">
        <w:t xml:space="preserve"> vykazovala záporné vlastné imanie vo </w:t>
      </w:r>
    </w:p>
    <w:p w:rsidR="00CF1AFE" w:rsidRDefault="00B87384" w:rsidP="00CF1AFE">
      <w:pPr>
        <w:ind w:left="539"/>
      </w:pPr>
      <w:r w:rsidRPr="005B27D0">
        <w:t xml:space="preserve">výške </w:t>
      </w:r>
      <w:r w:rsidR="0018158C">
        <w:t>4</w:t>
      </w:r>
      <w:r w:rsidR="00CF1AFE">
        <w:t> 278o tis.</w:t>
      </w:r>
      <w:r w:rsidR="000A76AC">
        <w:t xml:space="preserve"> </w:t>
      </w:r>
      <w:r w:rsidRPr="005B27D0">
        <w:t>EUR a </w:t>
      </w:r>
      <w:r w:rsidR="00E50B72">
        <w:t>kladný</w:t>
      </w:r>
      <w:r w:rsidRPr="005B27D0">
        <w:t xml:space="preserve"> výsledok hospodárenia z bežnej činnosti po zdanení za rok vtedy sa končiaci vo výške </w:t>
      </w:r>
      <w:r w:rsidR="00CF1AFE">
        <w:t>11</w:t>
      </w:r>
      <w:r w:rsidR="00E50B72">
        <w:t>9</w:t>
      </w:r>
      <w:r w:rsidR="00CF1AFE">
        <w:t xml:space="preserve"> 608 </w:t>
      </w:r>
      <w:r w:rsidRPr="005B27D0">
        <w:t xml:space="preserve">EUR. </w:t>
      </w:r>
      <w:r w:rsidR="00CF1AFE" w:rsidRPr="00CF1AFE">
        <w:t>K 31. decembru 2021 krátkodobé záväzky Spoločnosti prevyšujú jej krátkodobé aktíva o</w:t>
      </w:r>
      <w:r w:rsidR="00CF1AFE">
        <w:t> 4 379</w:t>
      </w:r>
      <w:r w:rsidR="00CF1AFE" w:rsidRPr="00CF1AFE">
        <w:t xml:space="preserve"> tis</w:t>
      </w:r>
      <w:r w:rsidR="00CF1AFE">
        <w:t xml:space="preserve">. EUR. </w:t>
      </w:r>
      <w:r w:rsidRPr="005B27D0">
        <w:t>Krátkodobé záväzky k 31. decembru 20</w:t>
      </w:r>
      <w:r w:rsidR="001A2AB5">
        <w:t>2</w:t>
      </w:r>
      <w:r w:rsidR="00F31944">
        <w:t>1</w:t>
      </w:r>
      <w:r w:rsidRPr="005B27D0">
        <w:t xml:space="preserve"> obsahujú obchodné záväzky voči sesterskej spoločnosti Zepter International s.r.o., ČR vo výške </w:t>
      </w:r>
      <w:r w:rsidR="002266F5">
        <w:t>4</w:t>
      </w:r>
      <w:r w:rsidR="00482641" w:rsidRPr="005B27D0">
        <w:t xml:space="preserve"> </w:t>
      </w:r>
      <w:r w:rsidR="002266F5">
        <w:t>0</w:t>
      </w:r>
      <w:r w:rsidR="001A2AB5">
        <w:t>1</w:t>
      </w:r>
      <w:r w:rsidR="00F31944">
        <w:t>3</w:t>
      </w:r>
      <w:r w:rsidRPr="005B27D0">
        <w:t xml:space="preserve"> tis. EUR. Vedenie spoločnosti</w:t>
      </w:r>
      <w:r w:rsidR="000468E9">
        <w:t xml:space="preserve"> </w:t>
      </w:r>
      <w:r w:rsidR="000468E9" w:rsidRPr="00065635">
        <w:t>pravidelne</w:t>
      </w:r>
      <w:r w:rsidRPr="00065635">
        <w:t xml:space="preserve"> monitoruje finančnú situáciu spoločnosti a pod</w:t>
      </w:r>
      <w:r w:rsidR="000468E9" w:rsidRPr="00065635">
        <w:t>niká kroky na zníženie nákladov a podporu obratu predaja.</w:t>
      </w:r>
      <w:r w:rsidRPr="00065635">
        <w:t xml:space="preserve"> Spoločnosť</w:t>
      </w:r>
      <w:r w:rsidRPr="005B27D0">
        <w:t xml:space="preserve"> taktiež vyhodnotila požiadavky zákona o konkurze a reštrukturalizác</w:t>
      </w:r>
      <w:r w:rsidR="001871D1" w:rsidRPr="005B27D0">
        <w:t>ii a dospela k záveru, že k 31. </w:t>
      </w:r>
      <w:r w:rsidRPr="005B27D0">
        <w:t>decembru 20</w:t>
      </w:r>
      <w:r w:rsidR="001A2AB5">
        <w:t>2</w:t>
      </w:r>
      <w:r w:rsidR="00F31944">
        <w:t>1</w:t>
      </w:r>
      <w:r w:rsidRPr="005B27D0">
        <w:t xml:space="preserve"> nie je v predĺžení. </w:t>
      </w:r>
      <w:r w:rsidR="00CF1AFE" w:rsidRPr="00CF1AFE">
        <w:t>Spoločnosť je spoločnosť v kríze podľa §67a Obchodného zákonníka.</w:t>
      </w:r>
      <w:r w:rsidR="00CF1AFE">
        <w:t xml:space="preserve"> </w:t>
      </w:r>
      <w:r w:rsidRPr="005B27D0">
        <w:t>Materská spoločnosť písomne deklarovala záväzok poskytnúť spoločnosti plnú finančnú podporu na udržanie primeranej likvidity na nasledujúcich 12 mesiacov s cieľom zabezpečiť nepretržité trvanie jej činnosti.</w:t>
      </w:r>
      <w:r w:rsidR="00ED66AC" w:rsidRPr="005B27D0">
        <w:t xml:space="preserve"> Schopnosť spoločnosti nepretržite pokračovať v činnosti závisí od naplnenia plánov manažmentu a finančnej podpory materskej spoločnosti.</w:t>
      </w:r>
    </w:p>
    <w:p w:rsidR="00CF1AFE" w:rsidRDefault="00CF1AFE" w:rsidP="0018303C">
      <w:pPr>
        <w:ind w:left="539"/>
      </w:pPr>
    </w:p>
    <w:p w:rsidR="00C81150" w:rsidRPr="005B27D0" w:rsidRDefault="00DD1513" w:rsidP="0018303C">
      <w:pPr>
        <w:ind w:left="539"/>
      </w:pPr>
      <w:r w:rsidRPr="00DD1513">
        <w:t>V prvých mesiacoch roku 2020 sa vírus COVID-19  rozšíril do celého sveta a negatívne ovplyvnil mnoho krajín. Aj keď v čase zverejnenia tejto účtovnej závierky sa situácia neustále mení, zdá sa, že negatívny vplyv na svetový obchod, na firmy aj na jednotlivcov môže byť vážnejší, ako sa pôvodne očakávalo.  V čase zverejnenia tejto účtovnej závierky vedenie účtovnej jednotky nezaznamenalo významný pokles predaja. Manažment bude pokračovať v monitorovaní potenciálneho dopadu a podnikne všetky možné kroky na zmiernenie akýchkoľvek negatívnych účinkov na spoločnosť a jej zamestnancov. Akýkoľvek negatívny vplyv resp. straty zahrnie účtovná jednotka do účtovníctva a účtovnej závierky v roku 2022.</w:t>
      </w:r>
    </w:p>
    <w:p w:rsidR="00C81150" w:rsidRPr="00CF12BA" w:rsidRDefault="00C81150" w:rsidP="00C81150">
      <w:pPr>
        <w:tabs>
          <w:tab w:val="num" w:pos="540"/>
        </w:tabs>
        <w:ind w:left="540" w:hanging="540"/>
        <w:rPr>
          <w:sz w:val="14"/>
          <w:szCs w:val="14"/>
        </w:rPr>
      </w:pPr>
    </w:p>
    <w:p w:rsidR="00C81150" w:rsidRPr="00CF12BA" w:rsidRDefault="00C81150" w:rsidP="001871D1">
      <w:pPr>
        <w:numPr>
          <w:ilvl w:val="0"/>
          <w:numId w:val="4"/>
        </w:numPr>
      </w:pPr>
      <w:r w:rsidRPr="00CF12BA">
        <w:t xml:space="preserve">Účtovníctvo sa vedie na základe dodržania časovej a vecnej súvislosti nákladov a výnosov. Za základ sa berú všetky náklady a výnosy, ktoré sa vzťahujú na účtovné obdobie bez ohľadu na dátum ich platenia. </w:t>
      </w:r>
    </w:p>
    <w:p w:rsidR="00C81150" w:rsidRPr="00CF12BA" w:rsidRDefault="00C81150" w:rsidP="00C81150">
      <w:pPr>
        <w:tabs>
          <w:tab w:val="num" w:pos="540"/>
        </w:tabs>
        <w:ind w:left="540" w:hanging="540"/>
        <w:rPr>
          <w:sz w:val="14"/>
          <w:szCs w:val="14"/>
        </w:rPr>
      </w:pPr>
    </w:p>
    <w:p w:rsidR="00C81150" w:rsidRPr="00CF12BA" w:rsidRDefault="00C81150" w:rsidP="001871D1">
      <w:pPr>
        <w:numPr>
          <w:ilvl w:val="0"/>
          <w:numId w:val="4"/>
        </w:numPr>
      </w:pPr>
      <w:r w:rsidRPr="00CF12BA">
        <w:t>Pri oceňovaní majetku a záväzkov sa uplatňuje zásada opatrnosti, t. j. berú sa za základ všetky riziká, straty a zníženia hodnoty, ktoré sa týkajú majetku a záväzkov a ktoré sú známe ku dňu, ku ktorému sa zostavuje účtovná závierka.</w:t>
      </w:r>
    </w:p>
    <w:p w:rsidR="001871D1" w:rsidRPr="00CF12BA" w:rsidRDefault="001871D1">
      <w:pPr>
        <w:jc w:val="left"/>
      </w:pPr>
    </w:p>
    <w:p w:rsidR="00C81150" w:rsidRPr="00CF12BA" w:rsidRDefault="00C81150" w:rsidP="001871D1">
      <w:pPr>
        <w:numPr>
          <w:ilvl w:val="0"/>
          <w:numId w:val="4"/>
        </w:numPr>
      </w:pPr>
      <w:r w:rsidRPr="00CF12BA">
        <w:t>Moment zaúčtovania výnosov – výnosy sa účtujú pri splnení dodacích podmienok, nakoľko v tomto okamihu prechádzajú na odberateľa významné riziká a vlastnícke práva.</w:t>
      </w:r>
    </w:p>
    <w:p w:rsidR="00C81150" w:rsidRPr="00CF12BA" w:rsidRDefault="00C81150" w:rsidP="00C81150">
      <w:pPr>
        <w:tabs>
          <w:tab w:val="num" w:pos="540"/>
        </w:tabs>
        <w:ind w:left="540" w:hanging="540"/>
        <w:rPr>
          <w:sz w:val="14"/>
          <w:szCs w:val="14"/>
        </w:rPr>
      </w:pPr>
    </w:p>
    <w:p w:rsidR="00C81150" w:rsidRPr="00CF12BA" w:rsidRDefault="00C81150" w:rsidP="001871D1">
      <w:pPr>
        <w:numPr>
          <w:ilvl w:val="0"/>
          <w:numId w:val="4"/>
        </w:numPr>
      </w:pPr>
      <w:r w:rsidRPr="00CF12BA">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rsidR="00C81150" w:rsidRPr="00CF12BA" w:rsidRDefault="00C81150" w:rsidP="00C81150">
      <w:pPr>
        <w:tabs>
          <w:tab w:val="num" w:pos="540"/>
        </w:tabs>
        <w:ind w:left="540" w:hanging="540"/>
        <w:rPr>
          <w:sz w:val="14"/>
          <w:szCs w:val="14"/>
        </w:rPr>
      </w:pPr>
    </w:p>
    <w:p w:rsidR="00C81150" w:rsidRDefault="00C81150" w:rsidP="001871D1">
      <w:pPr>
        <w:numPr>
          <w:ilvl w:val="0"/>
          <w:numId w:val="4"/>
        </w:numPr>
      </w:pPr>
      <w:r w:rsidRPr="00CF12BA">
        <w:t>Použitie odhadov – zostavenie účtovnej závierky si vyžaduje, aby vedenie spoločnosti vypracovalo odhady a predpoklady, ktoré majú vplyv na vykazované sumy aktív a pasív, uvedenie možných budúcich aktív a pasív k</w:t>
      </w:r>
      <w:r w:rsidR="003B3C94" w:rsidRPr="00CF12BA">
        <w:t> </w:t>
      </w:r>
      <w:r w:rsidRPr="00CF12BA">
        <w:t>dátumu</w:t>
      </w:r>
      <w:r w:rsidR="003B3C94" w:rsidRPr="00CF12BA">
        <w:t>, ku ktorému sa zostavuje</w:t>
      </w:r>
      <w:r w:rsidRPr="00CF12BA">
        <w:t xml:space="preserve"> účtovn</w:t>
      </w:r>
      <w:r w:rsidR="003B3C94" w:rsidRPr="00CF12BA">
        <w:t>á</w:t>
      </w:r>
      <w:r w:rsidRPr="00CF12BA">
        <w:t xml:space="preserve"> závierk</w:t>
      </w:r>
      <w:r w:rsidR="003B3C94" w:rsidRPr="00CF12BA">
        <w:t>a</w:t>
      </w:r>
      <w:r w:rsidRPr="00CF12BA">
        <w:t>, ako aj na vykazovanú výšku výnosov a nákladov počas roka. Skutočné výsledky sa môžu od takýchto odhadov líšiť.</w:t>
      </w:r>
    </w:p>
    <w:p w:rsidR="00DF7431" w:rsidRDefault="00DF7431" w:rsidP="00DF7431">
      <w:pPr>
        <w:ind w:left="539"/>
      </w:pPr>
    </w:p>
    <w:p w:rsidR="00DF7431" w:rsidRPr="00CF12BA" w:rsidRDefault="00DF7431" w:rsidP="001871D1">
      <w:pPr>
        <w:numPr>
          <w:ilvl w:val="0"/>
          <w:numId w:val="4"/>
        </w:numPr>
      </w:pPr>
      <w:r>
        <w:t xml:space="preserve">Vykázaná daň za účtovné obdobie vychádza zo zdaniteľného zisku. Zdaniteľný zisk sa oblišuje od hrubého účtovného zisku pred zdanením, pretože nezahrňuje položky výnosov alebo nákladov, ktoré nie sú zdaniteľné lebo sú uznateľné v iných obdobich. Ďalej nezahrňuje položky, ktoré nepodliehajú dani a nie sú daňovo odpočítateľné. Záväzok spoločnosti z titulu splatnej dane je vypočítaný na základe daňovej </w:t>
      </w:r>
      <w:r w:rsidR="007E2B5A">
        <w:t>s</w:t>
      </w:r>
      <w:r>
        <w:t>adzby platnej k dátumu účtovnej závierky.</w:t>
      </w:r>
    </w:p>
    <w:p w:rsidR="00C81150" w:rsidRPr="00CF12BA" w:rsidRDefault="00C81150" w:rsidP="00C81150">
      <w:pPr>
        <w:tabs>
          <w:tab w:val="num" w:pos="540"/>
        </w:tabs>
        <w:ind w:left="540" w:hanging="540"/>
        <w:rPr>
          <w:sz w:val="14"/>
          <w:szCs w:val="14"/>
        </w:rPr>
      </w:pPr>
    </w:p>
    <w:p w:rsidR="00B3278B" w:rsidRDefault="00B3278B" w:rsidP="00B3278B">
      <w:pPr>
        <w:pStyle w:val="Odsekzoznamu"/>
      </w:pPr>
    </w:p>
    <w:p w:rsidR="00AF52EE" w:rsidRDefault="00AF52EE" w:rsidP="00B3278B">
      <w:pPr>
        <w:pStyle w:val="Odsekzoznamu"/>
      </w:pPr>
    </w:p>
    <w:p w:rsidR="00AF52EE" w:rsidRDefault="00AF52EE" w:rsidP="00B3278B">
      <w:pPr>
        <w:pStyle w:val="Odsekzoznamu"/>
      </w:pPr>
    </w:p>
    <w:p w:rsidR="00C81150" w:rsidRPr="00CF12BA" w:rsidRDefault="002E02D1" w:rsidP="00F47687">
      <w:pPr>
        <w:pStyle w:val="Nadpis2"/>
        <w:numPr>
          <w:ilvl w:val="0"/>
          <w:numId w:val="0"/>
        </w:numPr>
        <w:ind w:left="539" w:hanging="539"/>
      </w:pPr>
      <w:r>
        <w:t>9.</w:t>
      </w:r>
      <w:r>
        <w:tab/>
      </w:r>
      <w:bookmarkStart w:id="4" w:name="_Ref150575436"/>
      <w:r w:rsidR="00C81150" w:rsidRPr="00CF12BA">
        <w:t>Spôsob ocenenia jednotlivých zložiek majetku a záväzkov – prvé ocenenie</w:t>
      </w:r>
      <w:bookmarkEnd w:id="4"/>
    </w:p>
    <w:p w:rsidR="00C81150" w:rsidRPr="00CF12BA" w:rsidRDefault="00C81150" w:rsidP="00C81150">
      <w:pPr>
        <w:rPr>
          <w:sz w:val="16"/>
          <w:szCs w:val="16"/>
        </w:rPr>
      </w:pPr>
    </w:p>
    <w:p w:rsidR="00C81150" w:rsidRPr="00CF12BA" w:rsidRDefault="00C81150" w:rsidP="00C81150">
      <w:r w:rsidRPr="00CF12BA">
        <w:t>Pri obstaraní majetku sa uplatňuje princíp obstarávacích cien (t. j. historických cien). Ocenenie jednotlivých položiek majetku a záväzkov je takéto:</w:t>
      </w:r>
    </w:p>
    <w:p w:rsidR="00C81150" w:rsidRDefault="00C81150" w:rsidP="00C81150">
      <w:pPr>
        <w:rPr>
          <w:sz w:val="16"/>
          <w:szCs w:val="16"/>
        </w:rPr>
      </w:pPr>
    </w:p>
    <w:p w:rsidR="00C81150" w:rsidRPr="00CF12BA" w:rsidRDefault="00C81150" w:rsidP="001871D1">
      <w:pPr>
        <w:numPr>
          <w:ilvl w:val="0"/>
          <w:numId w:val="3"/>
        </w:numPr>
      </w:pPr>
      <w:r w:rsidRPr="00CF12BA">
        <w:t>Dlhodobý hmotný a nehmotný majetok obstaraný kúpou – obstarávacou cenou. Obstarávacia cena je cena, za ktorú sa majetok obstaral, a náklady súvisiace s jeho obstaraním (prepravné a clo).</w:t>
      </w:r>
    </w:p>
    <w:p w:rsidR="00C81150" w:rsidRPr="00CF12BA" w:rsidRDefault="00C81150" w:rsidP="00C81150">
      <w:pPr>
        <w:rPr>
          <w:sz w:val="16"/>
          <w:szCs w:val="16"/>
        </w:rPr>
      </w:pPr>
    </w:p>
    <w:p w:rsidR="00C81150" w:rsidRPr="00CF12BA" w:rsidRDefault="00C81150" w:rsidP="001871D1">
      <w:pPr>
        <w:numPr>
          <w:ilvl w:val="0"/>
          <w:numId w:val="3"/>
        </w:numPr>
      </w:pPr>
      <w:r w:rsidRPr="00CF12BA">
        <w:t xml:space="preserve">Dlhodobý nehmotný a hmotný majetok obstaraný iným spôsobom – </w:t>
      </w:r>
      <w:r w:rsidR="00065635" w:rsidRPr="00065635">
        <w:t>reálnou hodnotou</w:t>
      </w:r>
      <w:r w:rsidRPr="00CF12BA">
        <w:t xml:space="preserve"> v prípade bezodplatného nadobudnutia majetku alebo majetku novo zisteného pri inventarizácii, t. j. cenou, za ktorú by sa majetok obstaral v čase, keď sa o ňom účtuje.</w:t>
      </w:r>
    </w:p>
    <w:p w:rsidR="00C81150" w:rsidRPr="00CF12BA" w:rsidRDefault="00C81150" w:rsidP="00C81150"/>
    <w:p w:rsidR="00C81150" w:rsidRPr="00CF12BA" w:rsidRDefault="00C81150" w:rsidP="001871D1">
      <w:pPr>
        <w:numPr>
          <w:ilvl w:val="0"/>
          <w:numId w:val="3"/>
        </w:numPr>
      </w:pPr>
      <w:r w:rsidRPr="00CF12BA">
        <w:t>Zásoby obstarané kúpou:</w:t>
      </w:r>
    </w:p>
    <w:p w:rsidR="00C81150" w:rsidRPr="00CF12BA" w:rsidRDefault="00C81150" w:rsidP="001871D1">
      <w:pPr>
        <w:numPr>
          <w:ilvl w:val="0"/>
          <w:numId w:val="5"/>
        </w:numPr>
        <w:rPr>
          <w:snapToGrid w:val="0"/>
          <w:lang w:eastAsia="sk-SK"/>
        </w:rPr>
      </w:pPr>
      <w:r w:rsidRPr="00CF12BA">
        <w:rPr>
          <w:snapToGrid w:val="0"/>
          <w:lang w:eastAsia="sk-SK"/>
        </w:rPr>
        <w:t xml:space="preserve">Nakupovaný materiál – obstarávacou cenou. Pri úbytku rovnakého druhu zásob sa používa metóda </w:t>
      </w:r>
      <w:r w:rsidR="00E3502B" w:rsidRPr="00CF12BA">
        <w:t>FIFO</w:t>
      </w:r>
      <w:r w:rsidRPr="00CF12BA">
        <w:rPr>
          <w:snapToGrid w:val="0"/>
          <w:lang w:eastAsia="sk-SK"/>
        </w:rPr>
        <w:t xml:space="preserve">. </w:t>
      </w:r>
    </w:p>
    <w:p w:rsidR="00C81150" w:rsidRPr="00CF12BA" w:rsidRDefault="00C81150" w:rsidP="001871D1">
      <w:pPr>
        <w:numPr>
          <w:ilvl w:val="0"/>
          <w:numId w:val="5"/>
        </w:numPr>
        <w:rPr>
          <w:snapToGrid w:val="0"/>
          <w:lang w:eastAsia="sk-SK"/>
        </w:rPr>
      </w:pPr>
      <w:r w:rsidRPr="00CF12BA">
        <w:rPr>
          <w:snapToGrid w:val="0"/>
          <w:lang w:eastAsia="sk-SK"/>
        </w:rPr>
        <w:t xml:space="preserve">Nakupovaný tovar – obstarávacou cenou. Pri úbytku rovnakého druhu zásob sa používa metóda </w:t>
      </w:r>
      <w:r w:rsidR="00E3502B" w:rsidRPr="00CF12BA">
        <w:t>FIFO</w:t>
      </w:r>
      <w:r w:rsidRPr="00CF12BA">
        <w:rPr>
          <w:snapToGrid w:val="0"/>
          <w:lang w:eastAsia="sk-SK"/>
        </w:rPr>
        <w:t xml:space="preserve">. </w:t>
      </w:r>
    </w:p>
    <w:p w:rsidR="00C81150" w:rsidRPr="00CF12BA" w:rsidRDefault="00C81150" w:rsidP="00C81150"/>
    <w:p w:rsidR="00C81150" w:rsidRPr="00CF12BA" w:rsidRDefault="00C81150" w:rsidP="001871D1">
      <w:pPr>
        <w:numPr>
          <w:ilvl w:val="0"/>
          <w:numId w:val="3"/>
        </w:numPr>
      </w:pPr>
      <w:r w:rsidRPr="00CF12BA">
        <w:t xml:space="preserve">Zásoby obstarané iným spôsobom – </w:t>
      </w:r>
      <w:r w:rsidR="00065635">
        <w:t>reálnou hodnotou</w:t>
      </w:r>
      <w:r w:rsidRPr="00CF12BA">
        <w:t xml:space="preserve"> v prípade bezodplatného nadobudnutia zásob alebo zásob novo zistených pri inventarizácii, t. j. cenou, za ktorú by sa majetok obstaral v čase, keď sa o ňom účtuje.</w:t>
      </w:r>
    </w:p>
    <w:p w:rsidR="00234DD8" w:rsidRPr="00CF12BA" w:rsidRDefault="00234DD8" w:rsidP="004570ED">
      <w:pPr>
        <w:ind w:left="539"/>
      </w:pPr>
    </w:p>
    <w:p w:rsidR="00C81150" w:rsidRPr="00CF12BA" w:rsidRDefault="00C81150" w:rsidP="001871D1">
      <w:pPr>
        <w:numPr>
          <w:ilvl w:val="0"/>
          <w:numId w:val="3"/>
        </w:numPr>
      </w:pPr>
      <w:r w:rsidRPr="00CF12BA">
        <w:t>Pohľadávky:</w:t>
      </w:r>
    </w:p>
    <w:p w:rsidR="00C81150" w:rsidRPr="00CF12BA" w:rsidRDefault="00C81150" w:rsidP="001871D1">
      <w:pPr>
        <w:numPr>
          <w:ilvl w:val="0"/>
          <w:numId w:val="6"/>
        </w:numPr>
        <w:rPr>
          <w:snapToGrid w:val="0"/>
          <w:lang w:eastAsia="sk-SK"/>
        </w:rPr>
      </w:pPr>
      <w:r w:rsidRPr="00CF12BA">
        <w:rPr>
          <w:snapToGrid w:val="0"/>
          <w:lang w:eastAsia="sk-SK"/>
        </w:rPr>
        <w:t>pri ich vzniku alebo bezodplatnom nadobudnutí – menovitou hodnotou,</w:t>
      </w:r>
    </w:p>
    <w:p w:rsidR="00C81150" w:rsidRPr="00CF12BA" w:rsidRDefault="00C81150" w:rsidP="001871D1">
      <w:pPr>
        <w:numPr>
          <w:ilvl w:val="0"/>
          <w:numId w:val="6"/>
        </w:numPr>
        <w:rPr>
          <w:snapToGrid w:val="0"/>
          <w:lang w:eastAsia="sk-SK"/>
        </w:rPr>
      </w:pPr>
      <w:r w:rsidRPr="00CF12BA">
        <w:rPr>
          <w:snapToGrid w:val="0"/>
          <w:lang w:eastAsia="sk-SK"/>
        </w:rPr>
        <w:t>pri odplatnom nadobudnutí (postúpení) alebo nadobudnutí vkladom do základného imania – obstarávacou cenou.</w:t>
      </w:r>
    </w:p>
    <w:p w:rsidR="00C81150" w:rsidRPr="00CF12BA" w:rsidRDefault="00C81150" w:rsidP="00CB407B">
      <w:pPr>
        <w:ind w:left="539"/>
      </w:pPr>
    </w:p>
    <w:p w:rsidR="00857186" w:rsidRDefault="00C81150" w:rsidP="00857186">
      <w:pPr>
        <w:ind w:left="539"/>
      </w:pPr>
      <w:r w:rsidRPr="00CF12BA">
        <w:t xml:space="preserve">Pri </w:t>
      </w:r>
      <w:r w:rsidR="0000253C" w:rsidRPr="00CF12BA">
        <w:t>neúročených</w:t>
      </w:r>
      <w:r w:rsidR="001D2B78" w:rsidRPr="00CF12BA">
        <w:t xml:space="preserve"> </w:t>
      </w:r>
      <w:r w:rsidRPr="00CF12BA">
        <w:t>dlhodobých pohľadávkach</w:t>
      </w:r>
      <w:r w:rsidR="00511BA5" w:rsidRPr="00CF12BA">
        <w:t xml:space="preserve"> a dlhodobých pôžičkách</w:t>
      </w:r>
      <w:r w:rsidRPr="00CF12BA">
        <w:t xml:space="preserve"> sa uvádza opravná položka v </w:t>
      </w:r>
      <w:r w:rsidR="00511BA5" w:rsidRPr="00CF12BA">
        <w:t xml:space="preserve">stĺpci </w:t>
      </w:r>
      <w:r w:rsidRPr="00CF12BA">
        <w:t xml:space="preserve">korekcia, čím sa </w:t>
      </w:r>
      <w:r w:rsidR="00511BA5" w:rsidRPr="00CF12BA">
        <w:t>upravuje hodnota tejto pohľadávky a pôžičky na jej súčasnú hodnotu, napríklad metódou efektívnej úrokovej miery</w:t>
      </w:r>
      <w:r w:rsidRPr="00CF12BA">
        <w:t xml:space="preserve">. </w:t>
      </w:r>
    </w:p>
    <w:p w:rsidR="002E02D1" w:rsidRDefault="002E02D1" w:rsidP="00857186">
      <w:pPr>
        <w:ind w:left="539"/>
      </w:pPr>
    </w:p>
    <w:p w:rsidR="00C81150" w:rsidRPr="00CF12BA" w:rsidRDefault="00C81150" w:rsidP="001871D1">
      <w:pPr>
        <w:numPr>
          <w:ilvl w:val="0"/>
          <w:numId w:val="3"/>
        </w:numPr>
      </w:pPr>
      <w:r w:rsidRPr="00CF12BA">
        <w:t>Krátkodobý finančný majetok – obstarávacou cenou. Obstarávacia cena je cena, za ktorú sa majetok obstaral, a náklady súvisiace s jeho obstaraním (poplatky a provízie maklérom, poradcom, burzám).</w:t>
      </w:r>
    </w:p>
    <w:p w:rsidR="00C81150" w:rsidRPr="00CF12BA" w:rsidRDefault="00C81150" w:rsidP="00C81150"/>
    <w:p w:rsidR="00C81150" w:rsidRPr="00CF12BA" w:rsidRDefault="00C81150" w:rsidP="001871D1">
      <w:pPr>
        <w:numPr>
          <w:ilvl w:val="0"/>
          <w:numId w:val="3"/>
        </w:numPr>
      </w:pPr>
      <w:r w:rsidRPr="00CF12BA">
        <w:t>Časové rozlíšenie na strane aktív súvahy – očakávanou menovitou hodnotou.</w:t>
      </w:r>
    </w:p>
    <w:p w:rsidR="00845108" w:rsidRPr="00CF12BA" w:rsidRDefault="00845108" w:rsidP="009E172B"/>
    <w:p w:rsidR="00C81150" w:rsidRPr="00CF12BA" w:rsidRDefault="00C81150" w:rsidP="001871D1">
      <w:pPr>
        <w:numPr>
          <w:ilvl w:val="0"/>
          <w:numId w:val="3"/>
        </w:numPr>
      </w:pPr>
      <w:r w:rsidRPr="00CF12BA">
        <w:t>Záväzky:</w:t>
      </w:r>
    </w:p>
    <w:p w:rsidR="00C81150" w:rsidRPr="00CF12BA" w:rsidRDefault="00C81150" w:rsidP="001871D1">
      <w:pPr>
        <w:numPr>
          <w:ilvl w:val="0"/>
          <w:numId w:val="7"/>
        </w:numPr>
        <w:rPr>
          <w:snapToGrid w:val="0"/>
          <w:lang w:eastAsia="sk-SK"/>
        </w:rPr>
      </w:pPr>
      <w:r w:rsidRPr="00CF12BA">
        <w:rPr>
          <w:snapToGrid w:val="0"/>
          <w:lang w:eastAsia="sk-SK"/>
        </w:rPr>
        <w:t>pri ich vzniku – menovitou hodnotou,</w:t>
      </w:r>
    </w:p>
    <w:p w:rsidR="00C81150" w:rsidRPr="00CF12BA" w:rsidRDefault="00C81150" w:rsidP="001871D1">
      <w:pPr>
        <w:numPr>
          <w:ilvl w:val="0"/>
          <w:numId w:val="7"/>
        </w:numPr>
        <w:rPr>
          <w:snapToGrid w:val="0"/>
          <w:lang w:eastAsia="sk-SK"/>
        </w:rPr>
      </w:pPr>
      <w:r w:rsidRPr="00CF12BA">
        <w:rPr>
          <w:snapToGrid w:val="0"/>
          <w:lang w:eastAsia="sk-SK"/>
        </w:rPr>
        <w:t>pri prevzatí – obstarávacou cenou.</w:t>
      </w:r>
    </w:p>
    <w:p w:rsidR="00417846" w:rsidRPr="00CF12BA" w:rsidRDefault="00417846" w:rsidP="00417846">
      <w:pPr>
        <w:rPr>
          <w:snapToGrid w:val="0"/>
          <w:lang w:eastAsia="sk-SK"/>
        </w:rPr>
      </w:pPr>
    </w:p>
    <w:p w:rsidR="00C81150" w:rsidRPr="00CF12BA" w:rsidRDefault="00C81150" w:rsidP="001871D1">
      <w:pPr>
        <w:numPr>
          <w:ilvl w:val="0"/>
          <w:numId w:val="3"/>
        </w:numPr>
      </w:pPr>
      <w:r w:rsidRPr="00CF12BA">
        <w:t>Rezervy – v očakávanej výške záväzku alebo poistnomatematickými metódami.</w:t>
      </w:r>
    </w:p>
    <w:p w:rsidR="00C81150" w:rsidRPr="00CF12BA" w:rsidRDefault="00C81150" w:rsidP="00C81150"/>
    <w:p w:rsidR="00C81150" w:rsidRPr="00CF12BA" w:rsidRDefault="00C81150" w:rsidP="00C81150">
      <w:pPr>
        <w:ind w:left="539"/>
      </w:pPr>
    </w:p>
    <w:p w:rsidR="00C81150" w:rsidRPr="00CF12BA" w:rsidRDefault="00C81150" w:rsidP="001871D1">
      <w:pPr>
        <w:numPr>
          <w:ilvl w:val="0"/>
          <w:numId w:val="3"/>
        </w:numPr>
      </w:pPr>
      <w:r w:rsidRPr="00CF12BA">
        <w:t>Časové rozlíšenie na strane pasív súvahy – očakávanou menovitou hodnotou.</w:t>
      </w:r>
    </w:p>
    <w:p w:rsidR="00C81150" w:rsidRPr="00CF12BA" w:rsidRDefault="00C81150" w:rsidP="00C81150"/>
    <w:p w:rsidR="00C81150" w:rsidRPr="00CF12BA" w:rsidRDefault="00C81150" w:rsidP="001871D1">
      <w:pPr>
        <w:numPr>
          <w:ilvl w:val="0"/>
          <w:numId w:val="3"/>
        </w:numPr>
      </w:pPr>
      <w:r w:rsidRPr="00CF12BA">
        <w:t>Daň z príjmov splatná – podľa slovenského zákona o dani z príjmov sa splatné dane z príjmov určujú z účtovného zisku</w:t>
      </w:r>
      <w:r w:rsidR="001D2B78" w:rsidRPr="00CF12BA">
        <w:t xml:space="preserve"> pred zdanením</w:t>
      </w:r>
      <w:r w:rsidRPr="00CF12BA">
        <w:t xml:space="preserve"> pri sadzbe </w:t>
      </w:r>
      <w:r w:rsidR="001170F1" w:rsidRPr="00CF12BA">
        <w:t>2</w:t>
      </w:r>
      <w:r w:rsidR="0068777A">
        <w:t>1</w:t>
      </w:r>
      <w:r w:rsidR="00864105" w:rsidRPr="00CF12BA">
        <w:t xml:space="preserve"> </w:t>
      </w:r>
      <w:r w:rsidRPr="00CF12BA">
        <w:t>% po úpravách o niektoré položky na daňové účely.</w:t>
      </w:r>
    </w:p>
    <w:p w:rsidR="00C81150" w:rsidRPr="00CF12BA" w:rsidRDefault="00C81150" w:rsidP="00C81150"/>
    <w:p w:rsidR="00C81150" w:rsidRPr="00CF12BA" w:rsidRDefault="00C81150" w:rsidP="00C81150">
      <w:pPr>
        <w:numPr>
          <w:ilvl w:val="0"/>
          <w:numId w:val="3"/>
        </w:numPr>
      </w:pPr>
      <w:r w:rsidRPr="00CF12BA">
        <w:t xml:space="preserve">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w:t>
      </w:r>
      <w:r w:rsidR="00BC6197" w:rsidRPr="00FB4B3C">
        <w:t>2</w:t>
      </w:r>
      <w:r w:rsidR="00FB4B3C" w:rsidRPr="00FB4B3C">
        <w:t>1</w:t>
      </w:r>
      <w:r w:rsidRPr="00FB4B3C">
        <w:t xml:space="preserve"> %.</w:t>
      </w:r>
      <w:r w:rsidR="00BD3299" w:rsidRPr="00FB4B3C">
        <w:t xml:space="preserve"> </w:t>
      </w:r>
    </w:p>
    <w:p w:rsidR="0000253C" w:rsidRPr="00CF12BA" w:rsidRDefault="0000253C" w:rsidP="00DB2CCC"/>
    <w:p w:rsidR="00E70319" w:rsidRDefault="00E70319">
      <w:pPr>
        <w:jc w:val="left"/>
        <w:rPr>
          <w:rFonts w:cs="Arial"/>
          <w:b/>
          <w:bCs/>
          <w:iCs/>
          <w:szCs w:val="28"/>
        </w:rPr>
      </w:pPr>
      <w:bookmarkStart w:id="5" w:name="_Ref150575465"/>
      <w:r>
        <w:br w:type="page"/>
      </w:r>
    </w:p>
    <w:p w:rsidR="00C81150" w:rsidRPr="00CF12BA" w:rsidRDefault="00C81150" w:rsidP="00F47687">
      <w:pPr>
        <w:pStyle w:val="Nadpis2"/>
        <w:numPr>
          <w:ilvl w:val="1"/>
          <w:numId w:val="23"/>
        </w:numPr>
      </w:pPr>
      <w:r w:rsidRPr="00CF12BA">
        <w:t>Spôsob ocenenia jednotlivých zložiek majetku a záväzkov – nasledujúce ocenenie</w:t>
      </w:r>
      <w:bookmarkEnd w:id="5"/>
    </w:p>
    <w:p w:rsidR="00C81150" w:rsidRPr="00CF12BA" w:rsidRDefault="00C81150" w:rsidP="00C81150"/>
    <w:p w:rsidR="00C81150" w:rsidRPr="00CF12BA" w:rsidRDefault="00C81150" w:rsidP="001871D1">
      <w:pPr>
        <w:numPr>
          <w:ilvl w:val="0"/>
          <w:numId w:val="13"/>
        </w:numPr>
      </w:pPr>
      <w:bookmarkStart w:id="6" w:name="_Ref150575467"/>
      <w:r w:rsidRPr="00CF12BA">
        <w:t>Predpokladané riziká, straty a zníženia hodnoty, ktoré sa týkajú majetku a záväzkov, sa vyjadrujú prostredníctvom rezerv, opravných položiek a odpisov.</w:t>
      </w:r>
      <w:bookmarkEnd w:id="6"/>
      <w:r w:rsidRPr="00CF12BA">
        <w:t xml:space="preserve"> </w:t>
      </w:r>
    </w:p>
    <w:p w:rsidR="00C81150" w:rsidRPr="00CF12BA" w:rsidRDefault="00C81150" w:rsidP="00C81150"/>
    <w:p w:rsidR="00C81150" w:rsidRPr="00CF12BA" w:rsidRDefault="00C81150" w:rsidP="001871D1">
      <w:pPr>
        <w:numPr>
          <w:ilvl w:val="0"/>
          <w:numId w:val="9"/>
        </w:numPr>
        <w:tabs>
          <w:tab w:val="clear" w:pos="539"/>
          <w:tab w:val="num" w:pos="900"/>
        </w:tabs>
        <w:ind w:left="900" w:hanging="360"/>
        <w:rPr>
          <w:snapToGrid w:val="0"/>
          <w:lang w:eastAsia="sk-SK"/>
        </w:rPr>
      </w:pPr>
      <w:r w:rsidRPr="00CF12BA">
        <w:rPr>
          <w:snapToGrid w:val="0"/>
          <w:u w:val="single"/>
          <w:lang w:eastAsia="sk-SK"/>
        </w:rPr>
        <w:t>Rezervy</w:t>
      </w:r>
      <w:r w:rsidRPr="00CF12BA">
        <w:rPr>
          <w:snapToGrid w:val="0"/>
          <w:lang w:eastAsia="sk-SK"/>
        </w:rPr>
        <w:t xml:space="preserve"> – účtujú sa v očakávanej výške záväzku. Spoločnosť vytvára rezervu na súdne spory</w:t>
      </w:r>
      <w:r w:rsidR="000E44F0">
        <w:rPr>
          <w:snapToGrid w:val="0"/>
          <w:lang w:eastAsia="sk-SK"/>
        </w:rPr>
        <w:t xml:space="preserve"> a</w:t>
      </w:r>
      <w:r w:rsidRPr="00CF12BA">
        <w:rPr>
          <w:snapToGrid w:val="0"/>
          <w:lang w:eastAsia="sk-SK"/>
        </w:rPr>
        <w:t xml:space="preserve">  rezervu na odchodné a iné dlhodobé zamestnanecké požitky. Ku dňu, ku ktorému sa zostavuje účtovná závierka, sa posudzuje ich výška a odôvodnenosť. </w:t>
      </w:r>
    </w:p>
    <w:p w:rsidR="00C81150" w:rsidRPr="00CF12BA" w:rsidRDefault="00C81150" w:rsidP="00CB407B">
      <w:pPr>
        <w:ind w:left="539"/>
      </w:pPr>
    </w:p>
    <w:p w:rsidR="00C81150" w:rsidRPr="00CF12BA" w:rsidRDefault="00C81150" w:rsidP="001871D1">
      <w:pPr>
        <w:numPr>
          <w:ilvl w:val="0"/>
          <w:numId w:val="10"/>
        </w:numPr>
        <w:tabs>
          <w:tab w:val="clear" w:pos="539"/>
          <w:tab w:val="num" w:pos="900"/>
        </w:tabs>
        <w:ind w:left="900" w:hanging="360"/>
        <w:rPr>
          <w:snapToGrid w:val="0"/>
          <w:lang w:eastAsia="sk-SK"/>
        </w:rPr>
      </w:pPr>
      <w:r w:rsidRPr="00CF12BA">
        <w:rPr>
          <w:snapToGrid w:val="0"/>
          <w:u w:val="single"/>
          <w:lang w:eastAsia="sk-SK"/>
        </w:rPr>
        <w:t>Opravné položky</w:t>
      </w:r>
      <w:r w:rsidR="007F1711" w:rsidRPr="00CF12BA">
        <w:rPr>
          <w:snapToGrid w:val="0"/>
          <w:lang w:eastAsia="sk-SK"/>
        </w:rPr>
        <w:t xml:space="preserve"> – účtujú sa v sume opodstatneného predpokladu zníženia hodnoty majetku oproti jeho oceneniu v účtovníctve, a to</w:t>
      </w:r>
      <w:r w:rsidRPr="00CF12BA">
        <w:rPr>
          <w:snapToGrid w:val="0"/>
          <w:lang w:eastAsia="sk-SK"/>
        </w:rPr>
        <w:t>:</w:t>
      </w:r>
    </w:p>
    <w:p w:rsidR="006E31BF" w:rsidRPr="00CF12BA" w:rsidRDefault="00C81150" w:rsidP="001871D1">
      <w:pPr>
        <w:numPr>
          <w:ilvl w:val="1"/>
          <w:numId w:val="12"/>
        </w:numPr>
        <w:tabs>
          <w:tab w:val="clear" w:pos="851"/>
          <w:tab w:val="num" w:pos="1260"/>
        </w:tabs>
        <w:ind w:left="1260" w:hanging="360"/>
        <w:rPr>
          <w:snapToGrid w:val="0"/>
          <w:lang w:eastAsia="sk-SK"/>
        </w:rPr>
      </w:pPr>
      <w:r w:rsidRPr="00CF12BA">
        <w:rPr>
          <w:snapToGrid w:val="0"/>
          <w:lang w:eastAsia="sk-SK"/>
        </w:rPr>
        <w:t xml:space="preserve">k zásobám </w:t>
      </w:r>
      <w:r w:rsidR="006E31BF" w:rsidRPr="00CF12BA">
        <w:rPr>
          <w:snapToGrid w:val="0"/>
          <w:lang w:eastAsia="sk-SK"/>
        </w:rPr>
        <w:t>materiálu, ktorý je nízko-obrátkový (bez výdaja zo skladu viac ako 12 mesiacov a posledný príjem je starší viac ako 10 mesiacov</w:t>
      </w:r>
    </w:p>
    <w:p w:rsidR="006E31BF" w:rsidRPr="00CF12BA" w:rsidRDefault="00C81150" w:rsidP="001871D1">
      <w:pPr>
        <w:numPr>
          <w:ilvl w:val="1"/>
          <w:numId w:val="12"/>
        </w:numPr>
        <w:tabs>
          <w:tab w:val="clear" w:pos="851"/>
          <w:tab w:val="num" w:pos="1260"/>
        </w:tabs>
        <w:ind w:left="1260" w:hanging="360"/>
        <w:rPr>
          <w:snapToGrid w:val="0"/>
          <w:lang w:eastAsia="sk-SK"/>
        </w:rPr>
      </w:pPr>
      <w:r w:rsidRPr="00CF12BA">
        <w:rPr>
          <w:snapToGrid w:val="0"/>
          <w:lang w:eastAsia="sk-SK"/>
        </w:rPr>
        <w:t xml:space="preserve">k zásobám </w:t>
      </w:r>
      <w:r w:rsidR="006E31BF" w:rsidRPr="00CF12BA">
        <w:rPr>
          <w:snapToGrid w:val="0"/>
          <w:lang w:eastAsia="sk-SK"/>
        </w:rPr>
        <w:t>tovaru, ktorý je zastaraný a poškodený nasledovne:</w:t>
      </w:r>
    </w:p>
    <w:p w:rsidR="006E31BF" w:rsidRPr="00CF12BA" w:rsidRDefault="006E31BF" w:rsidP="001871D1">
      <w:pPr>
        <w:numPr>
          <w:ilvl w:val="2"/>
          <w:numId w:val="12"/>
        </w:numPr>
        <w:rPr>
          <w:snapToGrid w:val="0"/>
          <w:lang w:eastAsia="sk-SK"/>
        </w:rPr>
      </w:pPr>
      <w:r w:rsidRPr="00CF12BA">
        <w:rPr>
          <w:snapToGrid w:val="0"/>
          <w:lang w:eastAsia="sk-SK"/>
        </w:rPr>
        <w:t>tovar II. triedy – opravná položka vo výške 20%</w:t>
      </w:r>
    </w:p>
    <w:p w:rsidR="006E31BF" w:rsidRPr="00CF12BA" w:rsidRDefault="006E31BF" w:rsidP="001871D1">
      <w:pPr>
        <w:numPr>
          <w:ilvl w:val="2"/>
          <w:numId w:val="12"/>
        </w:numPr>
        <w:rPr>
          <w:snapToGrid w:val="0"/>
          <w:lang w:eastAsia="sk-SK"/>
        </w:rPr>
      </w:pPr>
      <w:r w:rsidRPr="00CF12BA">
        <w:rPr>
          <w:snapToGrid w:val="0"/>
          <w:lang w:eastAsia="sk-SK"/>
        </w:rPr>
        <w:t>tovar III. triedy – opravná položka vo výške 50%</w:t>
      </w:r>
    </w:p>
    <w:p w:rsidR="006E31BF" w:rsidRPr="00CF12BA" w:rsidRDefault="006E31BF" w:rsidP="001871D1">
      <w:pPr>
        <w:numPr>
          <w:ilvl w:val="2"/>
          <w:numId w:val="12"/>
        </w:numPr>
        <w:rPr>
          <w:snapToGrid w:val="0"/>
          <w:lang w:eastAsia="sk-SK"/>
        </w:rPr>
      </w:pPr>
      <w:r w:rsidRPr="00CF12BA">
        <w:rPr>
          <w:snapToGrid w:val="0"/>
          <w:lang w:eastAsia="sk-SK"/>
        </w:rPr>
        <w:t xml:space="preserve">tovar preradený do </w:t>
      </w:r>
      <w:r w:rsidR="00CF12BA" w:rsidRPr="00CF12BA">
        <w:rPr>
          <w:snapToGrid w:val="0"/>
          <w:lang w:eastAsia="sk-SK"/>
        </w:rPr>
        <w:t>skladu</w:t>
      </w:r>
      <w:r w:rsidRPr="00CF12BA">
        <w:rPr>
          <w:snapToGrid w:val="0"/>
          <w:lang w:eastAsia="sk-SK"/>
        </w:rPr>
        <w:t xml:space="preserve"> šrotu vo výške 100%</w:t>
      </w:r>
    </w:p>
    <w:p w:rsidR="00C81150" w:rsidRPr="00CF12BA" w:rsidRDefault="00C81150" w:rsidP="001871D1">
      <w:pPr>
        <w:numPr>
          <w:ilvl w:val="1"/>
          <w:numId w:val="12"/>
        </w:numPr>
        <w:tabs>
          <w:tab w:val="clear" w:pos="851"/>
          <w:tab w:val="num" w:pos="1260"/>
        </w:tabs>
        <w:ind w:left="1260" w:hanging="360"/>
        <w:rPr>
          <w:snapToGrid w:val="0"/>
          <w:lang w:eastAsia="sk-SK"/>
        </w:rPr>
      </w:pPr>
      <w:r w:rsidRPr="00CF12BA">
        <w:rPr>
          <w:snapToGrid w:val="0"/>
          <w:lang w:eastAsia="sk-SK"/>
        </w:rPr>
        <w:t>k</w:t>
      </w:r>
      <w:r w:rsidR="00277F98" w:rsidRPr="00CF12BA">
        <w:rPr>
          <w:snapToGrid w:val="0"/>
          <w:lang w:eastAsia="sk-SK"/>
        </w:rPr>
        <w:t> </w:t>
      </w:r>
      <w:r w:rsidRPr="00CF12BA">
        <w:rPr>
          <w:snapToGrid w:val="0"/>
          <w:lang w:eastAsia="sk-SK"/>
        </w:rPr>
        <w:t xml:space="preserve">pohľadávkam po lehote splatnosti nad </w:t>
      </w:r>
      <w:r w:rsidR="000D5BD0" w:rsidRPr="00CF12BA">
        <w:rPr>
          <w:snapToGrid w:val="0"/>
          <w:lang w:eastAsia="sk-SK"/>
        </w:rPr>
        <w:t>180</w:t>
      </w:r>
      <w:r w:rsidRPr="00CF12BA">
        <w:rPr>
          <w:snapToGrid w:val="0"/>
          <w:lang w:eastAsia="sk-SK"/>
        </w:rPr>
        <w:t xml:space="preserve"> dní 100 %, nad </w:t>
      </w:r>
      <w:r w:rsidR="000D5BD0" w:rsidRPr="00CF12BA">
        <w:rPr>
          <w:snapToGrid w:val="0"/>
          <w:lang w:eastAsia="sk-SK"/>
        </w:rPr>
        <w:t>90</w:t>
      </w:r>
      <w:r w:rsidRPr="00CF12BA">
        <w:rPr>
          <w:snapToGrid w:val="0"/>
          <w:lang w:eastAsia="sk-SK"/>
        </w:rPr>
        <w:t xml:space="preserve"> dní </w:t>
      </w:r>
      <w:r w:rsidR="000D5BD0" w:rsidRPr="00CF12BA">
        <w:rPr>
          <w:snapToGrid w:val="0"/>
          <w:lang w:eastAsia="sk-SK"/>
        </w:rPr>
        <w:t>25</w:t>
      </w:r>
      <w:r w:rsidRPr="00CF12BA">
        <w:rPr>
          <w:snapToGrid w:val="0"/>
          <w:lang w:eastAsia="sk-SK"/>
        </w:rPr>
        <w:t> %</w:t>
      </w:r>
      <w:r w:rsidR="000D5BD0" w:rsidRPr="00CF12BA">
        <w:rPr>
          <w:snapToGrid w:val="0"/>
          <w:lang w:eastAsia="sk-SK"/>
        </w:rPr>
        <w:t>.</w:t>
      </w:r>
    </w:p>
    <w:p w:rsidR="00C81150" w:rsidRPr="00CF12BA" w:rsidRDefault="00C81150" w:rsidP="00C81150"/>
    <w:p w:rsidR="00C81150" w:rsidRPr="00CF12BA" w:rsidRDefault="00C81150" w:rsidP="001871D1">
      <w:pPr>
        <w:numPr>
          <w:ilvl w:val="0"/>
          <w:numId w:val="11"/>
        </w:numPr>
        <w:tabs>
          <w:tab w:val="clear" w:pos="539"/>
          <w:tab w:val="num" w:pos="900"/>
        </w:tabs>
        <w:ind w:left="900" w:hanging="360"/>
        <w:rPr>
          <w:snapToGrid w:val="0"/>
          <w:lang w:eastAsia="sk-SK"/>
        </w:rPr>
      </w:pPr>
      <w:r w:rsidRPr="00CF12BA">
        <w:rPr>
          <w:snapToGrid w:val="0"/>
          <w:u w:val="single"/>
          <w:lang w:eastAsia="sk-SK"/>
        </w:rPr>
        <w:t xml:space="preserve">Plán odpisov </w:t>
      </w:r>
    </w:p>
    <w:p w:rsidR="00C81150" w:rsidRPr="00CF12BA" w:rsidRDefault="00C81150" w:rsidP="00EB02F1">
      <w:pPr>
        <w:ind w:left="900"/>
        <w:rPr>
          <w:snapToGrid w:val="0"/>
          <w:lang w:eastAsia="sk-SK"/>
        </w:rPr>
      </w:pPr>
    </w:p>
    <w:p w:rsidR="00C81150" w:rsidRPr="00CF12BA" w:rsidRDefault="00C81150" w:rsidP="00EB02F1">
      <w:pPr>
        <w:ind w:left="900"/>
      </w:pPr>
      <w:r w:rsidRPr="00CF12BA">
        <w:t xml:space="preserve">Dlhodobý hmotný a nehmotný majetok sa odpisuje podľa plánu odpisov, ktorý bol stanovený vzhľadom na odhad </w:t>
      </w:r>
      <w:r w:rsidR="005A4440">
        <w:t xml:space="preserve">jeho </w:t>
      </w:r>
      <w:r w:rsidRPr="00CF12BA">
        <w:t xml:space="preserve">reálnej ekonomickej životnosti. </w:t>
      </w:r>
      <w:r w:rsidR="007F1711" w:rsidRPr="00CF12BA">
        <w:t xml:space="preserve">Majetok sa odpisuje počas predpokladanej doby používania zodpovedajúcej spotrebe budúcich ekonomických úžitkov z majetku. </w:t>
      </w:r>
      <w:r w:rsidRPr="00CF12BA">
        <w:t xml:space="preserve">Účtovné odpisy sú rovnomerné. Majetok sa začína odpisovať v mesiaci nasledujúcom po mesiaci zaradenia do používania. </w:t>
      </w:r>
    </w:p>
    <w:p w:rsidR="001871D1" w:rsidRPr="00CF12BA" w:rsidRDefault="001871D1">
      <w:pPr>
        <w:jc w:val="left"/>
      </w:pPr>
    </w:p>
    <w:p w:rsidR="00C81150" w:rsidRPr="00CF12BA" w:rsidRDefault="00C81150" w:rsidP="00EB02F1">
      <w:pPr>
        <w:ind w:left="900"/>
      </w:pPr>
      <w:r w:rsidRPr="00CF12BA">
        <w:t>Priemerné životnosti podľa plánu odpisov sú:</w:t>
      </w:r>
    </w:p>
    <w:p w:rsidR="00C81150" w:rsidRPr="00CF12BA" w:rsidRDefault="00C81150" w:rsidP="00CB407B">
      <w:pPr>
        <w:ind w:left="539"/>
        <w:rPr>
          <w:b/>
          <w:snapToGrid w:val="0"/>
          <w:lang w:eastAsia="sk-SK"/>
        </w:rPr>
      </w:pPr>
    </w:p>
    <w:tbl>
      <w:tblPr>
        <w:tblW w:w="8172" w:type="dxa"/>
        <w:tblInd w:w="970" w:type="dxa"/>
        <w:tblLayout w:type="fixed"/>
        <w:tblCellMar>
          <w:left w:w="70" w:type="dxa"/>
          <w:right w:w="70" w:type="dxa"/>
        </w:tblCellMar>
        <w:tblLook w:val="0000" w:firstRow="0" w:lastRow="0" w:firstColumn="0" w:lastColumn="0" w:noHBand="0" w:noVBand="0"/>
      </w:tblPr>
      <w:tblGrid>
        <w:gridCol w:w="4487"/>
        <w:gridCol w:w="1276"/>
        <w:gridCol w:w="2409"/>
      </w:tblGrid>
      <w:tr w:rsidR="00C81150" w:rsidRPr="00CF12BA" w:rsidTr="001871D1">
        <w:tc>
          <w:tcPr>
            <w:tcW w:w="4487" w:type="dxa"/>
            <w:tcBorders>
              <w:top w:val="single" w:sz="8" w:space="0" w:color="auto"/>
              <w:bottom w:val="single" w:sz="4" w:space="0" w:color="auto"/>
            </w:tcBorders>
            <w:shd w:val="clear" w:color="auto" w:fill="auto"/>
          </w:tcPr>
          <w:p w:rsidR="00C81150" w:rsidRPr="00CF12BA" w:rsidRDefault="00C81150" w:rsidP="001871D1">
            <w:pPr>
              <w:jc w:val="left"/>
              <w:rPr>
                <w:b/>
                <w:i/>
                <w:sz w:val="15"/>
                <w:szCs w:val="15"/>
              </w:rPr>
            </w:pPr>
            <w:r w:rsidRPr="00CF12BA">
              <w:rPr>
                <w:b/>
                <w:i/>
                <w:sz w:val="15"/>
                <w:szCs w:val="15"/>
              </w:rPr>
              <w:t>Druh majetku</w:t>
            </w:r>
          </w:p>
        </w:tc>
        <w:tc>
          <w:tcPr>
            <w:tcW w:w="1276" w:type="dxa"/>
            <w:tcBorders>
              <w:top w:val="single" w:sz="8" w:space="0" w:color="auto"/>
              <w:bottom w:val="single" w:sz="4" w:space="0" w:color="auto"/>
            </w:tcBorders>
            <w:shd w:val="clear" w:color="auto" w:fill="auto"/>
          </w:tcPr>
          <w:p w:rsidR="00C81150" w:rsidRPr="00CF12BA" w:rsidRDefault="00C81150" w:rsidP="00CB407B">
            <w:pPr>
              <w:jc w:val="center"/>
              <w:rPr>
                <w:b/>
                <w:i/>
                <w:sz w:val="15"/>
                <w:szCs w:val="15"/>
              </w:rPr>
            </w:pPr>
            <w:r w:rsidRPr="00CF12BA">
              <w:rPr>
                <w:b/>
                <w:i/>
                <w:sz w:val="15"/>
                <w:szCs w:val="15"/>
              </w:rPr>
              <w:t>Životnosť</w:t>
            </w:r>
          </w:p>
        </w:tc>
        <w:tc>
          <w:tcPr>
            <w:tcW w:w="2409" w:type="dxa"/>
            <w:tcBorders>
              <w:top w:val="single" w:sz="8" w:space="0" w:color="auto"/>
              <w:bottom w:val="single" w:sz="4" w:space="0" w:color="auto"/>
            </w:tcBorders>
            <w:shd w:val="clear" w:color="auto" w:fill="auto"/>
          </w:tcPr>
          <w:p w:rsidR="00C81150" w:rsidRPr="00CF12BA" w:rsidRDefault="00C81150" w:rsidP="00CB407B">
            <w:pPr>
              <w:jc w:val="center"/>
              <w:rPr>
                <w:b/>
                <w:i/>
                <w:sz w:val="15"/>
                <w:szCs w:val="15"/>
              </w:rPr>
            </w:pPr>
            <w:r w:rsidRPr="00CF12BA">
              <w:rPr>
                <w:b/>
                <w:i/>
                <w:sz w:val="15"/>
                <w:szCs w:val="15"/>
              </w:rPr>
              <w:t>Ročná sadzba odpisov</w:t>
            </w:r>
          </w:p>
        </w:tc>
      </w:tr>
      <w:tr w:rsidR="00C81150" w:rsidRPr="00CF12BA" w:rsidTr="001871D1">
        <w:tc>
          <w:tcPr>
            <w:tcW w:w="4487" w:type="dxa"/>
            <w:tcBorders>
              <w:top w:val="single" w:sz="4" w:space="0" w:color="auto"/>
            </w:tcBorders>
            <w:shd w:val="clear" w:color="auto" w:fill="auto"/>
          </w:tcPr>
          <w:p w:rsidR="00C81150" w:rsidRPr="00CF12BA" w:rsidRDefault="00C81150" w:rsidP="001871D1">
            <w:pPr>
              <w:jc w:val="left"/>
              <w:rPr>
                <w:b/>
                <w:snapToGrid w:val="0"/>
                <w:sz w:val="15"/>
                <w:szCs w:val="15"/>
                <w:lang w:eastAsia="sk-SK"/>
              </w:rPr>
            </w:pPr>
            <w:r w:rsidRPr="00CF12BA">
              <w:rPr>
                <w:sz w:val="15"/>
                <w:szCs w:val="15"/>
              </w:rPr>
              <w:t>Budovy a stavby</w:t>
            </w:r>
          </w:p>
        </w:tc>
        <w:tc>
          <w:tcPr>
            <w:tcW w:w="1276" w:type="dxa"/>
            <w:tcBorders>
              <w:top w:val="single" w:sz="4" w:space="0" w:color="auto"/>
            </w:tcBorders>
            <w:shd w:val="clear" w:color="auto" w:fill="auto"/>
          </w:tcPr>
          <w:p w:rsidR="00C81150" w:rsidRPr="00CF12BA" w:rsidRDefault="005B27D0" w:rsidP="00CB407B">
            <w:pPr>
              <w:jc w:val="center"/>
              <w:rPr>
                <w:snapToGrid w:val="0"/>
                <w:sz w:val="15"/>
                <w:szCs w:val="15"/>
                <w:lang w:eastAsia="sk-SK"/>
              </w:rPr>
            </w:pPr>
            <w:r>
              <w:rPr>
                <w:snapToGrid w:val="0"/>
                <w:sz w:val="15"/>
                <w:szCs w:val="15"/>
                <w:lang w:eastAsia="sk-SK"/>
              </w:rPr>
              <w:t>4</w:t>
            </w:r>
            <w:r w:rsidR="00510B3E" w:rsidRPr="00CF12BA">
              <w:rPr>
                <w:snapToGrid w:val="0"/>
                <w:sz w:val="15"/>
                <w:szCs w:val="15"/>
                <w:lang w:eastAsia="sk-SK"/>
              </w:rPr>
              <w:t>0 rokov</w:t>
            </w:r>
          </w:p>
        </w:tc>
        <w:tc>
          <w:tcPr>
            <w:tcW w:w="2409" w:type="dxa"/>
            <w:tcBorders>
              <w:top w:val="single" w:sz="4" w:space="0" w:color="auto"/>
            </w:tcBorders>
            <w:shd w:val="clear" w:color="auto" w:fill="auto"/>
          </w:tcPr>
          <w:p w:rsidR="00C81150" w:rsidRPr="00CF12BA" w:rsidRDefault="005B27D0" w:rsidP="00CB407B">
            <w:pPr>
              <w:jc w:val="center"/>
              <w:rPr>
                <w:sz w:val="15"/>
                <w:szCs w:val="15"/>
              </w:rPr>
            </w:pPr>
            <w:r>
              <w:rPr>
                <w:sz w:val="15"/>
                <w:szCs w:val="15"/>
              </w:rPr>
              <w:t>2,</w:t>
            </w:r>
            <w:r w:rsidR="0021669E">
              <w:rPr>
                <w:sz w:val="15"/>
                <w:szCs w:val="15"/>
              </w:rPr>
              <w:t>5</w:t>
            </w:r>
            <w:r w:rsidR="002D7595">
              <w:rPr>
                <w:sz w:val="15"/>
                <w:szCs w:val="15"/>
              </w:rPr>
              <w:t xml:space="preserve"> </w:t>
            </w:r>
            <w:r w:rsidR="00510B3E" w:rsidRPr="00CF12BA">
              <w:rPr>
                <w:sz w:val="15"/>
                <w:szCs w:val="15"/>
              </w:rPr>
              <w:t>%</w:t>
            </w:r>
          </w:p>
        </w:tc>
      </w:tr>
      <w:tr w:rsidR="00C81150" w:rsidRPr="00CF12BA" w:rsidTr="001871D1">
        <w:tc>
          <w:tcPr>
            <w:tcW w:w="4487" w:type="dxa"/>
            <w:shd w:val="clear" w:color="auto" w:fill="auto"/>
          </w:tcPr>
          <w:p w:rsidR="00C81150" w:rsidRPr="00CF12BA" w:rsidRDefault="00C81150" w:rsidP="001871D1">
            <w:pPr>
              <w:tabs>
                <w:tab w:val="left" w:pos="1920"/>
              </w:tabs>
              <w:jc w:val="left"/>
              <w:rPr>
                <w:b/>
                <w:snapToGrid w:val="0"/>
                <w:sz w:val="15"/>
                <w:szCs w:val="15"/>
                <w:lang w:eastAsia="sk-SK"/>
              </w:rPr>
            </w:pPr>
            <w:r w:rsidRPr="00CF12BA">
              <w:rPr>
                <w:sz w:val="15"/>
                <w:szCs w:val="15"/>
              </w:rPr>
              <w:t>Stroje</w:t>
            </w:r>
            <w:r w:rsidR="00510B3E" w:rsidRPr="00CF12BA">
              <w:rPr>
                <w:sz w:val="15"/>
                <w:szCs w:val="15"/>
              </w:rPr>
              <w:t>, prístroje</w:t>
            </w:r>
            <w:r w:rsidRPr="00CF12BA">
              <w:rPr>
                <w:sz w:val="15"/>
                <w:szCs w:val="15"/>
              </w:rPr>
              <w:t xml:space="preserve"> a zariadenia</w:t>
            </w:r>
          </w:p>
        </w:tc>
        <w:tc>
          <w:tcPr>
            <w:tcW w:w="1276" w:type="dxa"/>
            <w:shd w:val="clear" w:color="auto" w:fill="auto"/>
          </w:tcPr>
          <w:p w:rsidR="00C81150" w:rsidRPr="00CF12BA" w:rsidRDefault="00510B3E" w:rsidP="00CB407B">
            <w:pPr>
              <w:jc w:val="center"/>
              <w:rPr>
                <w:snapToGrid w:val="0"/>
                <w:sz w:val="15"/>
                <w:szCs w:val="15"/>
                <w:lang w:eastAsia="sk-SK"/>
              </w:rPr>
            </w:pPr>
            <w:r w:rsidRPr="00CF12BA">
              <w:rPr>
                <w:snapToGrid w:val="0"/>
                <w:sz w:val="15"/>
                <w:szCs w:val="15"/>
                <w:lang w:eastAsia="sk-SK"/>
              </w:rPr>
              <w:t>4 roky</w:t>
            </w:r>
          </w:p>
        </w:tc>
        <w:tc>
          <w:tcPr>
            <w:tcW w:w="2409" w:type="dxa"/>
            <w:shd w:val="clear" w:color="auto" w:fill="auto"/>
          </w:tcPr>
          <w:p w:rsidR="00C81150" w:rsidRPr="00CF12BA" w:rsidRDefault="00510B3E" w:rsidP="00CB407B">
            <w:pPr>
              <w:jc w:val="center"/>
              <w:rPr>
                <w:sz w:val="15"/>
                <w:szCs w:val="15"/>
              </w:rPr>
            </w:pPr>
            <w:r w:rsidRPr="00CF12BA">
              <w:rPr>
                <w:sz w:val="15"/>
                <w:szCs w:val="15"/>
              </w:rPr>
              <w:t>25</w:t>
            </w:r>
            <w:r w:rsidR="002D7595">
              <w:rPr>
                <w:sz w:val="15"/>
                <w:szCs w:val="15"/>
              </w:rPr>
              <w:t xml:space="preserve"> </w:t>
            </w:r>
            <w:r w:rsidRPr="00CF12BA">
              <w:rPr>
                <w:sz w:val="15"/>
                <w:szCs w:val="15"/>
              </w:rPr>
              <w:t>%</w:t>
            </w:r>
          </w:p>
        </w:tc>
      </w:tr>
      <w:tr w:rsidR="00C81150" w:rsidRPr="00CF12BA" w:rsidTr="001871D1">
        <w:tc>
          <w:tcPr>
            <w:tcW w:w="4487" w:type="dxa"/>
            <w:shd w:val="clear" w:color="auto" w:fill="auto"/>
          </w:tcPr>
          <w:p w:rsidR="00C81150" w:rsidRPr="00CF12BA" w:rsidRDefault="00C81150" w:rsidP="001871D1">
            <w:pPr>
              <w:jc w:val="left"/>
              <w:rPr>
                <w:b/>
                <w:snapToGrid w:val="0"/>
                <w:sz w:val="15"/>
                <w:szCs w:val="15"/>
                <w:lang w:eastAsia="sk-SK"/>
              </w:rPr>
            </w:pPr>
            <w:r w:rsidRPr="00CF12BA">
              <w:rPr>
                <w:sz w:val="15"/>
                <w:szCs w:val="15"/>
              </w:rPr>
              <w:t>Dopravné prostriedky</w:t>
            </w:r>
          </w:p>
        </w:tc>
        <w:tc>
          <w:tcPr>
            <w:tcW w:w="1276" w:type="dxa"/>
            <w:shd w:val="clear" w:color="auto" w:fill="auto"/>
          </w:tcPr>
          <w:p w:rsidR="00C81150" w:rsidRPr="00CF12BA" w:rsidRDefault="00510B3E" w:rsidP="00CB407B">
            <w:pPr>
              <w:jc w:val="center"/>
              <w:rPr>
                <w:snapToGrid w:val="0"/>
                <w:sz w:val="15"/>
                <w:szCs w:val="15"/>
                <w:lang w:eastAsia="sk-SK"/>
              </w:rPr>
            </w:pPr>
            <w:r w:rsidRPr="00CF12BA">
              <w:rPr>
                <w:snapToGrid w:val="0"/>
                <w:sz w:val="15"/>
                <w:szCs w:val="15"/>
                <w:lang w:eastAsia="sk-SK"/>
              </w:rPr>
              <w:t>4 roky</w:t>
            </w:r>
          </w:p>
        </w:tc>
        <w:tc>
          <w:tcPr>
            <w:tcW w:w="2409" w:type="dxa"/>
            <w:shd w:val="clear" w:color="auto" w:fill="auto"/>
          </w:tcPr>
          <w:p w:rsidR="00C81150" w:rsidRPr="00CF12BA" w:rsidRDefault="00510B3E" w:rsidP="00CB407B">
            <w:pPr>
              <w:jc w:val="center"/>
              <w:rPr>
                <w:sz w:val="15"/>
                <w:szCs w:val="15"/>
              </w:rPr>
            </w:pPr>
            <w:r w:rsidRPr="00CF12BA">
              <w:rPr>
                <w:sz w:val="15"/>
                <w:szCs w:val="15"/>
              </w:rPr>
              <w:t>25</w:t>
            </w:r>
            <w:r w:rsidR="002D7595">
              <w:rPr>
                <w:sz w:val="15"/>
                <w:szCs w:val="15"/>
              </w:rPr>
              <w:t xml:space="preserve"> </w:t>
            </w:r>
            <w:r w:rsidRPr="00CF12BA">
              <w:rPr>
                <w:sz w:val="15"/>
                <w:szCs w:val="15"/>
              </w:rPr>
              <w:t>%</w:t>
            </w:r>
          </w:p>
        </w:tc>
      </w:tr>
      <w:tr w:rsidR="00C81150" w:rsidRPr="00CF12BA" w:rsidTr="001871D1">
        <w:tc>
          <w:tcPr>
            <w:tcW w:w="4487" w:type="dxa"/>
            <w:shd w:val="clear" w:color="auto" w:fill="auto"/>
          </w:tcPr>
          <w:p w:rsidR="00C81150" w:rsidRPr="00CF12BA" w:rsidRDefault="00C81150" w:rsidP="001871D1">
            <w:pPr>
              <w:jc w:val="left"/>
              <w:rPr>
                <w:b/>
                <w:snapToGrid w:val="0"/>
                <w:sz w:val="15"/>
                <w:szCs w:val="15"/>
                <w:lang w:eastAsia="sk-SK"/>
              </w:rPr>
            </w:pPr>
            <w:r w:rsidRPr="00CF12BA">
              <w:rPr>
                <w:sz w:val="15"/>
                <w:szCs w:val="15"/>
              </w:rPr>
              <w:t>Inventár</w:t>
            </w:r>
          </w:p>
        </w:tc>
        <w:tc>
          <w:tcPr>
            <w:tcW w:w="1276" w:type="dxa"/>
            <w:shd w:val="clear" w:color="auto" w:fill="auto"/>
          </w:tcPr>
          <w:p w:rsidR="00C81150" w:rsidRPr="00CF12BA" w:rsidRDefault="00510B3E" w:rsidP="00CB407B">
            <w:pPr>
              <w:jc w:val="center"/>
              <w:rPr>
                <w:snapToGrid w:val="0"/>
                <w:sz w:val="15"/>
                <w:szCs w:val="15"/>
                <w:lang w:eastAsia="sk-SK"/>
              </w:rPr>
            </w:pPr>
            <w:r w:rsidRPr="00CF12BA">
              <w:rPr>
                <w:snapToGrid w:val="0"/>
                <w:sz w:val="15"/>
                <w:szCs w:val="15"/>
                <w:lang w:eastAsia="sk-SK"/>
              </w:rPr>
              <w:t>6 rokov</w:t>
            </w:r>
          </w:p>
        </w:tc>
        <w:tc>
          <w:tcPr>
            <w:tcW w:w="2409" w:type="dxa"/>
            <w:shd w:val="clear" w:color="auto" w:fill="auto"/>
          </w:tcPr>
          <w:p w:rsidR="00C81150" w:rsidRPr="00CF12BA" w:rsidRDefault="00510B3E" w:rsidP="00CB407B">
            <w:pPr>
              <w:jc w:val="center"/>
              <w:rPr>
                <w:sz w:val="15"/>
                <w:szCs w:val="15"/>
              </w:rPr>
            </w:pPr>
            <w:r w:rsidRPr="00CF12BA">
              <w:rPr>
                <w:sz w:val="15"/>
                <w:szCs w:val="15"/>
              </w:rPr>
              <w:t>16,67</w:t>
            </w:r>
            <w:r w:rsidR="002D7595">
              <w:rPr>
                <w:sz w:val="15"/>
                <w:szCs w:val="15"/>
              </w:rPr>
              <w:t xml:space="preserve"> </w:t>
            </w:r>
            <w:r w:rsidRPr="00CF12BA">
              <w:rPr>
                <w:sz w:val="15"/>
                <w:szCs w:val="15"/>
              </w:rPr>
              <w:t>%</w:t>
            </w:r>
          </w:p>
        </w:tc>
      </w:tr>
      <w:tr w:rsidR="00510B3E" w:rsidRPr="00CF12BA" w:rsidTr="001871D1">
        <w:tc>
          <w:tcPr>
            <w:tcW w:w="4487" w:type="dxa"/>
            <w:shd w:val="clear" w:color="auto" w:fill="auto"/>
          </w:tcPr>
          <w:p w:rsidR="00510B3E" w:rsidRPr="00CF12BA" w:rsidRDefault="00510B3E" w:rsidP="001871D1">
            <w:pPr>
              <w:jc w:val="left"/>
              <w:rPr>
                <w:sz w:val="15"/>
                <w:szCs w:val="15"/>
              </w:rPr>
            </w:pPr>
            <w:r w:rsidRPr="00CF12BA">
              <w:rPr>
                <w:sz w:val="15"/>
                <w:szCs w:val="15"/>
              </w:rPr>
              <w:t>Drobný dlhodobý hmotný majetok od 1000 do 1700 EUR</w:t>
            </w:r>
          </w:p>
        </w:tc>
        <w:tc>
          <w:tcPr>
            <w:tcW w:w="1276" w:type="dxa"/>
            <w:shd w:val="clear" w:color="auto" w:fill="auto"/>
          </w:tcPr>
          <w:p w:rsidR="00510B3E" w:rsidRPr="00CF12BA" w:rsidRDefault="00510B3E" w:rsidP="00CB407B">
            <w:pPr>
              <w:jc w:val="center"/>
              <w:rPr>
                <w:snapToGrid w:val="0"/>
                <w:sz w:val="15"/>
                <w:szCs w:val="15"/>
                <w:lang w:eastAsia="sk-SK"/>
              </w:rPr>
            </w:pPr>
            <w:r w:rsidRPr="00CF12BA">
              <w:rPr>
                <w:snapToGrid w:val="0"/>
                <w:sz w:val="15"/>
                <w:szCs w:val="15"/>
                <w:lang w:eastAsia="sk-SK"/>
              </w:rPr>
              <w:t>2 roky</w:t>
            </w:r>
          </w:p>
        </w:tc>
        <w:tc>
          <w:tcPr>
            <w:tcW w:w="2409" w:type="dxa"/>
            <w:shd w:val="clear" w:color="auto" w:fill="auto"/>
          </w:tcPr>
          <w:p w:rsidR="00510B3E" w:rsidRPr="00CF12BA" w:rsidRDefault="00510B3E" w:rsidP="00CB407B">
            <w:pPr>
              <w:jc w:val="center"/>
              <w:rPr>
                <w:sz w:val="15"/>
                <w:szCs w:val="15"/>
              </w:rPr>
            </w:pPr>
            <w:r w:rsidRPr="00CF12BA">
              <w:rPr>
                <w:sz w:val="15"/>
                <w:szCs w:val="15"/>
              </w:rPr>
              <w:t>100</w:t>
            </w:r>
            <w:r w:rsidR="002D7595">
              <w:rPr>
                <w:sz w:val="15"/>
                <w:szCs w:val="15"/>
              </w:rPr>
              <w:t xml:space="preserve"> </w:t>
            </w:r>
            <w:r w:rsidRPr="00CF12BA">
              <w:rPr>
                <w:sz w:val="15"/>
                <w:szCs w:val="15"/>
              </w:rPr>
              <w:t>%</w:t>
            </w:r>
          </w:p>
        </w:tc>
      </w:tr>
      <w:tr w:rsidR="00510B3E" w:rsidRPr="00CF12BA" w:rsidTr="001871D1">
        <w:tc>
          <w:tcPr>
            <w:tcW w:w="4487" w:type="dxa"/>
            <w:shd w:val="clear" w:color="auto" w:fill="auto"/>
          </w:tcPr>
          <w:p w:rsidR="00510B3E" w:rsidRPr="00CF12BA" w:rsidRDefault="00510B3E" w:rsidP="001871D1">
            <w:pPr>
              <w:jc w:val="left"/>
              <w:rPr>
                <w:sz w:val="15"/>
                <w:szCs w:val="15"/>
              </w:rPr>
            </w:pPr>
            <w:r w:rsidRPr="00CF12BA">
              <w:rPr>
                <w:sz w:val="15"/>
                <w:szCs w:val="15"/>
              </w:rPr>
              <w:t>Drobný dlhodobý hmotný majetok do 1000 EUR</w:t>
            </w:r>
          </w:p>
        </w:tc>
        <w:tc>
          <w:tcPr>
            <w:tcW w:w="1276" w:type="dxa"/>
            <w:shd w:val="clear" w:color="auto" w:fill="auto"/>
          </w:tcPr>
          <w:p w:rsidR="00510B3E" w:rsidRPr="00CF12BA" w:rsidRDefault="00510B3E" w:rsidP="00CB407B">
            <w:pPr>
              <w:jc w:val="center"/>
              <w:rPr>
                <w:snapToGrid w:val="0"/>
                <w:sz w:val="15"/>
                <w:szCs w:val="15"/>
                <w:lang w:eastAsia="sk-SK"/>
              </w:rPr>
            </w:pPr>
            <w:r w:rsidRPr="00CF12BA">
              <w:rPr>
                <w:snapToGrid w:val="0"/>
                <w:sz w:val="15"/>
                <w:szCs w:val="15"/>
                <w:lang w:eastAsia="sk-SK"/>
              </w:rPr>
              <w:t>neodpisuje</w:t>
            </w:r>
          </w:p>
        </w:tc>
        <w:tc>
          <w:tcPr>
            <w:tcW w:w="2409" w:type="dxa"/>
            <w:shd w:val="clear" w:color="auto" w:fill="auto"/>
          </w:tcPr>
          <w:p w:rsidR="00510B3E" w:rsidRPr="00CF12BA" w:rsidRDefault="00510B3E" w:rsidP="00CB407B">
            <w:pPr>
              <w:jc w:val="center"/>
              <w:rPr>
                <w:sz w:val="15"/>
                <w:szCs w:val="15"/>
              </w:rPr>
            </w:pPr>
            <w:r w:rsidRPr="00CF12BA">
              <w:rPr>
                <w:sz w:val="15"/>
                <w:szCs w:val="15"/>
              </w:rPr>
              <w:t>neodpisuje</w:t>
            </w:r>
          </w:p>
        </w:tc>
      </w:tr>
      <w:tr w:rsidR="00C81150" w:rsidRPr="00CF12BA" w:rsidTr="001871D1">
        <w:tc>
          <w:tcPr>
            <w:tcW w:w="4487" w:type="dxa"/>
            <w:tcBorders>
              <w:bottom w:val="single" w:sz="8" w:space="0" w:color="auto"/>
            </w:tcBorders>
            <w:shd w:val="clear" w:color="auto" w:fill="auto"/>
          </w:tcPr>
          <w:p w:rsidR="00C81150" w:rsidRPr="00CF12BA" w:rsidRDefault="00C81150" w:rsidP="001871D1">
            <w:pPr>
              <w:jc w:val="left"/>
              <w:rPr>
                <w:sz w:val="15"/>
                <w:szCs w:val="15"/>
              </w:rPr>
            </w:pPr>
            <w:r w:rsidRPr="00CF12BA">
              <w:rPr>
                <w:sz w:val="15"/>
                <w:szCs w:val="15"/>
              </w:rPr>
              <w:t>Softvér</w:t>
            </w:r>
            <w:r w:rsidR="00510B3E" w:rsidRPr="00CF12BA">
              <w:rPr>
                <w:sz w:val="15"/>
                <w:szCs w:val="15"/>
              </w:rPr>
              <w:t>, oceniteľné práva (licencie)</w:t>
            </w:r>
          </w:p>
        </w:tc>
        <w:tc>
          <w:tcPr>
            <w:tcW w:w="1276" w:type="dxa"/>
            <w:tcBorders>
              <w:bottom w:val="single" w:sz="8" w:space="0" w:color="auto"/>
            </w:tcBorders>
            <w:shd w:val="clear" w:color="auto" w:fill="auto"/>
          </w:tcPr>
          <w:p w:rsidR="00C81150" w:rsidRPr="00CF12BA" w:rsidRDefault="00510B3E" w:rsidP="00CB407B">
            <w:pPr>
              <w:jc w:val="center"/>
              <w:rPr>
                <w:sz w:val="15"/>
                <w:szCs w:val="15"/>
              </w:rPr>
            </w:pPr>
            <w:r w:rsidRPr="00CF12BA">
              <w:rPr>
                <w:sz w:val="15"/>
                <w:szCs w:val="15"/>
              </w:rPr>
              <w:t>5 rokov</w:t>
            </w:r>
          </w:p>
        </w:tc>
        <w:tc>
          <w:tcPr>
            <w:tcW w:w="2409" w:type="dxa"/>
            <w:tcBorders>
              <w:bottom w:val="single" w:sz="8" w:space="0" w:color="auto"/>
            </w:tcBorders>
            <w:shd w:val="clear" w:color="auto" w:fill="auto"/>
          </w:tcPr>
          <w:p w:rsidR="00C81150" w:rsidRPr="00CF12BA" w:rsidRDefault="00510B3E" w:rsidP="00CB407B">
            <w:pPr>
              <w:jc w:val="center"/>
              <w:rPr>
                <w:sz w:val="15"/>
                <w:szCs w:val="15"/>
              </w:rPr>
            </w:pPr>
            <w:r w:rsidRPr="00CF12BA">
              <w:rPr>
                <w:sz w:val="15"/>
                <w:szCs w:val="15"/>
              </w:rPr>
              <w:t>20</w:t>
            </w:r>
            <w:r w:rsidR="002D7595">
              <w:rPr>
                <w:sz w:val="15"/>
                <w:szCs w:val="15"/>
              </w:rPr>
              <w:t xml:space="preserve"> </w:t>
            </w:r>
            <w:r w:rsidRPr="00CF12BA">
              <w:rPr>
                <w:sz w:val="15"/>
                <w:szCs w:val="15"/>
              </w:rPr>
              <w:t>%</w:t>
            </w:r>
          </w:p>
        </w:tc>
      </w:tr>
    </w:tbl>
    <w:p w:rsidR="007F1711" w:rsidRPr="00CF12BA" w:rsidRDefault="007F1711" w:rsidP="00EB02F1">
      <w:pPr>
        <w:ind w:left="900"/>
        <w:rPr>
          <w:snapToGrid w:val="0"/>
        </w:rPr>
      </w:pPr>
    </w:p>
    <w:p w:rsidR="00C81150" w:rsidRPr="00CF12BA" w:rsidRDefault="00C81150" w:rsidP="00EB02F1">
      <w:pPr>
        <w:ind w:left="900"/>
      </w:pPr>
      <w:r w:rsidRPr="00CF12BA">
        <w:rPr>
          <w:snapToGrid w:val="0"/>
        </w:rPr>
        <w:t xml:space="preserve">Daňové odpisy sa uplatňujú podľa sadzieb uvedených v zákone o dani z príjmov platných pre </w:t>
      </w:r>
      <w:r w:rsidR="00657091" w:rsidRPr="00CF12BA">
        <w:rPr>
          <w:snapToGrid w:val="0"/>
        </w:rPr>
        <w:t>rovnomerné</w:t>
      </w:r>
      <w:r w:rsidRPr="00CF12BA">
        <w:t xml:space="preserve"> odpisovanie.</w:t>
      </w:r>
      <w:r w:rsidR="00510B3E" w:rsidRPr="00CF12BA">
        <w:t xml:space="preserve"> Drobný dlhodobý hmotný majetok do 1000 EUR sa odpisuje jednorázovo do spotreby.</w:t>
      </w:r>
    </w:p>
    <w:p w:rsidR="00C81150" w:rsidRPr="00CF12BA" w:rsidRDefault="00C81150" w:rsidP="00C81150"/>
    <w:p w:rsidR="00C81150" w:rsidRPr="00CF12BA" w:rsidRDefault="00C81150" w:rsidP="001871D1">
      <w:pPr>
        <w:numPr>
          <w:ilvl w:val="0"/>
          <w:numId w:val="13"/>
        </w:numPr>
      </w:pPr>
      <w:r w:rsidRPr="00CF12BA">
        <w:t xml:space="preserve">Podiely na základnom imaní v obchodných spoločnostiach sa ponechávajú v pôvodnom ocenení. </w:t>
      </w:r>
    </w:p>
    <w:p w:rsidR="00D31407" w:rsidRPr="00CF12BA" w:rsidRDefault="00D31407" w:rsidP="00D31407"/>
    <w:p w:rsidR="0000253C" w:rsidRPr="00CF12BA" w:rsidRDefault="0000253C" w:rsidP="0000253C"/>
    <w:p w:rsidR="00C81150" w:rsidRPr="00CF12BA" w:rsidRDefault="00C81150" w:rsidP="00CB407B">
      <w:pPr>
        <w:pStyle w:val="Nadpis2"/>
      </w:pPr>
      <w:r w:rsidRPr="00CF12BA">
        <w:t>Prepočet údajov v cudzích menách na slovenskú menu</w:t>
      </w:r>
    </w:p>
    <w:p w:rsidR="00C81150" w:rsidRPr="00CF12BA" w:rsidRDefault="00C81150" w:rsidP="00C81150"/>
    <w:p w:rsidR="00C81150" w:rsidRPr="00CF12BA" w:rsidRDefault="00C81150" w:rsidP="00C81150">
      <w:r w:rsidRPr="00CF12BA">
        <w:t xml:space="preserve">Majetok a záväzky vyjadrené v cudzej mene sa prepočítavajú na </w:t>
      </w:r>
      <w:r w:rsidR="006A49A3" w:rsidRPr="00CF12BA">
        <w:t>eurá referenčným výmenným</w:t>
      </w:r>
      <w:r w:rsidRPr="00CF12BA">
        <w:t xml:space="preserve"> kurzom určeným </w:t>
      </w:r>
      <w:r w:rsidR="00487854" w:rsidRPr="00CF12BA">
        <w:t>a vyhláseným Európskou centrálnou bankou (ECB) alebo Národnou bankou Slovenska (</w:t>
      </w:r>
      <w:r w:rsidRPr="00CF12BA">
        <w:t>NBS</w:t>
      </w:r>
      <w:r w:rsidR="00487854" w:rsidRPr="00CF12BA">
        <w:t>)</w:t>
      </w:r>
      <w:r w:rsidRPr="00CF12BA">
        <w:t xml:space="preserve"> </w:t>
      </w:r>
      <w:r w:rsidR="00487854" w:rsidRPr="00CF12BA">
        <w:t xml:space="preserve">v deň predchádzajúci </w:t>
      </w:r>
      <w:r w:rsidRPr="00CF12BA">
        <w:t xml:space="preserve">dňu uskutočnenia účtovného prípadu a </w:t>
      </w:r>
      <w:r w:rsidR="00487854" w:rsidRPr="00CF12BA">
        <w:t>v deň</w:t>
      </w:r>
      <w:r w:rsidR="003B3C94" w:rsidRPr="00CF12BA">
        <w:t>, ku ktorému sa zostavuje účtovná závierka</w:t>
      </w:r>
      <w:r w:rsidRPr="00CF12BA">
        <w:t xml:space="preserve">. </w:t>
      </w:r>
      <w:r w:rsidR="000F2546" w:rsidRPr="00CF12BA">
        <w:t xml:space="preserve">Prijaté a poskytnuté preddavky v cudzej mene sa </w:t>
      </w:r>
      <w:r w:rsidR="006F1C45" w:rsidRPr="00CF12BA">
        <w:t>ku dňu, ku ktorému sa zostavuje účtovná závierka</w:t>
      </w:r>
      <w:r w:rsidR="007D6303" w:rsidRPr="00CF12BA">
        <w:t>,</w:t>
      </w:r>
      <w:r w:rsidR="006F1C45" w:rsidRPr="00CF12BA">
        <w:t xml:space="preserve"> neprepočítavajú. </w:t>
      </w:r>
      <w:r w:rsidRPr="00CF12BA">
        <w:t xml:space="preserve">Pri kúpe a predaji cudzej meny za menu </w:t>
      </w:r>
      <w:r w:rsidR="00487854" w:rsidRPr="00CF12BA">
        <w:t xml:space="preserve">euro a pri prevode peňažných prostriedkov z účtu zriadeného v cudzej mene na účet zriadený v eurách a z účtu zriadeného v eurách na účet zriadený v cudzej mene </w:t>
      </w:r>
      <w:r w:rsidRPr="00CF12BA">
        <w:t>sa použil kurz, za ktorý boli tieto hodnoty nakúpené alebo predané.</w:t>
      </w:r>
      <w:r w:rsidR="006F1C45" w:rsidRPr="00CF12BA">
        <w:t xml:space="preserve">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w:t>
      </w:r>
      <w:r w:rsidR="00487854" w:rsidRPr="00CF12BA">
        <w:t xml:space="preserve">referenčný výmenný </w:t>
      </w:r>
      <w:r w:rsidR="00D3184D" w:rsidRPr="00CF12BA">
        <w:t xml:space="preserve">kurz </w:t>
      </w:r>
      <w:r w:rsidR="00487854" w:rsidRPr="00CF12BA">
        <w:t>určený a vyhlásený ECB alebo</w:t>
      </w:r>
      <w:r w:rsidR="006F1C45" w:rsidRPr="00CF12BA">
        <w:t xml:space="preserve"> NBS v deň </w:t>
      </w:r>
      <w:r w:rsidR="00487854" w:rsidRPr="00CF12BA">
        <w:t xml:space="preserve">predchádzajúci dňu </w:t>
      </w:r>
      <w:r w:rsidR="006F1C45" w:rsidRPr="00CF12BA">
        <w:t>vysporiadania obchodu.</w:t>
      </w:r>
    </w:p>
    <w:p w:rsidR="00C81150" w:rsidRDefault="00C81150" w:rsidP="00C81150">
      <w:pPr>
        <w:ind w:left="567"/>
        <w:rPr>
          <w:b/>
          <w:snapToGrid w:val="0"/>
          <w:lang w:eastAsia="sk-SK"/>
        </w:rPr>
      </w:pPr>
    </w:p>
    <w:p w:rsidR="00256C43" w:rsidRDefault="00256C43" w:rsidP="00256C43">
      <w:pPr>
        <w:rPr>
          <w:highlight w:val="yellow"/>
        </w:rPr>
      </w:pPr>
    </w:p>
    <w:p w:rsidR="005A4440" w:rsidRPr="00065635" w:rsidRDefault="00256C43" w:rsidP="00256C43">
      <w:pPr>
        <w:pStyle w:val="Nadpis2"/>
        <w:rPr>
          <w:b w:val="0"/>
          <w:snapToGrid w:val="0"/>
          <w:lang w:eastAsia="sk-SK"/>
        </w:rPr>
      </w:pPr>
      <w:r w:rsidRPr="00065635">
        <w:t xml:space="preserve">12. Zmeny účtovných </w:t>
      </w:r>
      <w:r w:rsidR="004F384D" w:rsidRPr="00065635">
        <w:t xml:space="preserve">zásad a účtovných metód – </w:t>
      </w:r>
      <w:r w:rsidR="004F384D" w:rsidRPr="00065635">
        <w:rPr>
          <w:b w:val="0"/>
        </w:rPr>
        <w:t>v roku 20</w:t>
      </w:r>
      <w:r w:rsidR="00A4689F">
        <w:rPr>
          <w:b w:val="0"/>
        </w:rPr>
        <w:t>2</w:t>
      </w:r>
      <w:r w:rsidR="00F31944">
        <w:rPr>
          <w:b w:val="0"/>
        </w:rPr>
        <w:t>1</w:t>
      </w:r>
      <w:r w:rsidR="004F384D" w:rsidRPr="00065635">
        <w:rPr>
          <w:b w:val="0"/>
        </w:rPr>
        <w:t xml:space="preserve"> nedošlo k zmene účtovných zásad a metód</w:t>
      </w:r>
    </w:p>
    <w:p w:rsidR="00256C43" w:rsidRPr="00065635" w:rsidRDefault="00256C43">
      <w:pPr>
        <w:jc w:val="left"/>
      </w:pPr>
    </w:p>
    <w:p w:rsidR="00256C43" w:rsidRPr="00065635" w:rsidRDefault="00256C43" w:rsidP="00256C43">
      <w:pPr>
        <w:pStyle w:val="Nadpis2"/>
        <w:rPr>
          <w:b w:val="0"/>
        </w:rPr>
      </w:pPr>
      <w:r w:rsidRPr="00065635">
        <w:t>Oprava významných chýb mi</w:t>
      </w:r>
      <w:r w:rsidR="004F384D" w:rsidRPr="00065635">
        <w:t xml:space="preserve">nulých účtovných období – </w:t>
      </w:r>
      <w:r w:rsidR="004F384D" w:rsidRPr="00065635">
        <w:rPr>
          <w:b w:val="0"/>
        </w:rPr>
        <w:t>v roku 20</w:t>
      </w:r>
      <w:r w:rsidR="00A4689F">
        <w:rPr>
          <w:b w:val="0"/>
        </w:rPr>
        <w:t>2</w:t>
      </w:r>
      <w:r w:rsidR="00F31944">
        <w:rPr>
          <w:b w:val="0"/>
        </w:rPr>
        <w:t>1</w:t>
      </w:r>
      <w:r w:rsidR="004F384D" w:rsidRPr="00065635">
        <w:rPr>
          <w:b w:val="0"/>
        </w:rPr>
        <w:t xml:space="preserve"> sa neúčtovalo o oprave významných chýb minulých období</w:t>
      </w:r>
    </w:p>
    <w:p w:rsidR="00E70319" w:rsidRPr="00065635" w:rsidRDefault="00E70319">
      <w:pPr>
        <w:jc w:val="left"/>
        <w:rPr>
          <w:rFonts w:cs="Arial"/>
          <w:b/>
          <w:bCs/>
          <w:iCs/>
          <w:szCs w:val="28"/>
        </w:rPr>
      </w:pPr>
      <w:r w:rsidRPr="00065635">
        <w:br w:type="page"/>
      </w:r>
    </w:p>
    <w:p w:rsidR="00CB407B" w:rsidRPr="00CF12BA" w:rsidRDefault="00CB407B" w:rsidP="00CB407B"/>
    <w:p w:rsidR="00E70319" w:rsidRDefault="00E70319" w:rsidP="00F47687">
      <w:pPr>
        <w:pStyle w:val="Nadpis1"/>
      </w:pPr>
      <w:r>
        <w:t>INFORMáCIE, KTORé VYSVETĽUJú A DOPĹňAJú SúVAHU A VýKAZ ZISKOV A STRáT</w:t>
      </w:r>
    </w:p>
    <w:p w:rsidR="00E70319" w:rsidRDefault="00E70319" w:rsidP="00E70319">
      <w:pPr>
        <w:rPr>
          <w:b/>
          <w:snapToGrid w:val="0"/>
          <w:u w:val="single"/>
          <w:lang w:eastAsia="sk-SK"/>
        </w:rPr>
      </w:pPr>
    </w:p>
    <w:p w:rsidR="00E70319" w:rsidRDefault="00E70319" w:rsidP="00E70319">
      <w:pPr>
        <w:rPr>
          <w:b/>
          <w:snapToGrid w:val="0"/>
          <w:u w:val="single"/>
          <w:lang w:eastAsia="sk-SK"/>
        </w:rPr>
      </w:pPr>
    </w:p>
    <w:p w:rsidR="00E70319" w:rsidRDefault="00E70319" w:rsidP="00E70319">
      <w:pPr>
        <w:rPr>
          <w:b/>
          <w:snapToGrid w:val="0"/>
          <w:u w:val="single"/>
          <w:lang w:eastAsia="sk-SK"/>
        </w:rPr>
      </w:pPr>
    </w:p>
    <w:p w:rsidR="0074448F" w:rsidRPr="00CF12BA" w:rsidRDefault="0074448F" w:rsidP="00F47687">
      <w:pPr>
        <w:pStyle w:val="Nadpis2"/>
        <w:numPr>
          <w:ilvl w:val="1"/>
          <w:numId w:val="24"/>
        </w:numPr>
      </w:pPr>
      <w:r w:rsidRPr="00CF12BA">
        <w:t xml:space="preserve">Záväzky </w:t>
      </w:r>
    </w:p>
    <w:p w:rsidR="0074448F" w:rsidRPr="00CF12BA" w:rsidRDefault="0074448F" w:rsidP="0074448F">
      <w:pPr>
        <w:rPr>
          <w:snapToGrid w:val="0"/>
          <w:lang w:eastAsia="sk-SK"/>
        </w:rPr>
      </w:pPr>
    </w:p>
    <w:p w:rsidR="008B77F4" w:rsidRPr="00CF12BA" w:rsidRDefault="008B77F4" w:rsidP="00F47687">
      <w:pPr>
        <w:pStyle w:val="Nadpis3"/>
        <w:numPr>
          <w:ilvl w:val="2"/>
          <w:numId w:val="24"/>
        </w:numPr>
      </w:pPr>
      <w:r w:rsidRPr="00CF12BA">
        <w:t xml:space="preserve">Výška záväzkov </w:t>
      </w:r>
      <w:r w:rsidR="004F384D" w:rsidRPr="00D01273">
        <w:t>so zostatkovou dobou splatnosti dlhšou ako 1 rok</w:t>
      </w:r>
      <w:r w:rsidR="004F384D">
        <w:t xml:space="preserve"> </w:t>
      </w:r>
      <w:r w:rsidRPr="00CF12BA">
        <w:t>do lehoty a po lehote splatnosti vrátane skupiny</w:t>
      </w:r>
      <w:r w:rsidR="006B0885" w:rsidRPr="00CF12BA">
        <w:t xml:space="preserve"> a záväzky podľa zostatkovej doby splatnosti</w:t>
      </w:r>
    </w:p>
    <w:p w:rsidR="00550E39" w:rsidRDefault="00550E39" w:rsidP="008711DF">
      <w:pPr>
        <w:rPr>
          <w:snapToGrid w:val="0"/>
          <w:u w:val="single"/>
          <w:lang w:eastAsia="sk-SK"/>
        </w:rPr>
      </w:pPr>
      <w:bookmarkStart w:id="7" w:name="T_payables_maturity"/>
      <w:r w:rsidRPr="00CF12BA">
        <w:rPr>
          <w:snapToGrid w:val="0"/>
          <w:u w:val="single"/>
          <w:lang w:eastAsia="sk-SK"/>
        </w:rPr>
        <w:t xml:space="preserve"> </w:t>
      </w:r>
    </w:p>
    <w:tbl>
      <w:tblPr>
        <w:tblW w:w="5000" w:type="pct"/>
        <w:tblCellMar>
          <w:left w:w="70" w:type="dxa"/>
          <w:right w:w="70" w:type="dxa"/>
        </w:tblCellMar>
        <w:tblLook w:val="04A0" w:firstRow="1" w:lastRow="0" w:firstColumn="1" w:lastColumn="0" w:noHBand="0" w:noVBand="1"/>
      </w:tblPr>
      <w:tblGrid>
        <w:gridCol w:w="5766"/>
        <w:gridCol w:w="807"/>
        <w:gridCol w:w="1319"/>
        <w:gridCol w:w="1319"/>
      </w:tblGrid>
      <w:tr w:rsidR="00E70319" w:rsidTr="00E70319">
        <w:tc>
          <w:tcPr>
            <w:tcW w:w="3130" w:type="pct"/>
            <w:tcBorders>
              <w:top w:val="single" w:sz="8" w:space="0" w:color="auto"/>
              <w:left w:val="nil"/>
              <w:bottom w:val="nil"/>
              <w:right w:val="nil"/>
            </w:tcBorders>
            <w:vAlign w:val="center"/>
            <w:hideMark/>
          </w:tcPr>
          <w:p w:rsidR="00E70319" w:rsidRDefault="00E70319">
            <w:pPr>
              <w:jc w:val="left"/>
              <w:rPr>
                <w:rFonts w:cs="Arial"/>
                <w:b/>
                <w:bCs/>
                <w:i/>
                <w:iCs/>
                <w:sz w:val="15"/>
                <w:szCs w:val="15"/>
                <w:lang w:eastAsia="sk-SK"/>
              </w:rPr>
            </w:pPr>
            <w:bookmarkStart w:id="8" w:name="RANGE!B9:E18"/>
            <w:r>
              <w:rPr>
                <w:rFonts w:cs="Arial"/>
                <w:b/>
                <w:bCs/>
                <w:i/>
                <w:iCs/>
                <w:sz w:val="15"/>
                <w:szCs w:val="15"/>
                <w:lang w:eastAsia="sk-SK"/>
              </w:rPr>
              <w:t>Položka</w:t>
            </w:r>
            <w:bookmarkEnd w:id="8"/>
          </w:p>
        </w:tc>
        <w:tc>
          <w:tcPr>
            <w:tcW w:w="438" w:type="pct"/>
            <w:tcBorders>
              <w:top w:val="single" w:sz="8" w:space="0" w:color="auto"/>
              <w:left w:val="nil"/>
              <w:bottom w:val="nil"/>
              <w:right w:val="nil"/>
            </w:tcBorders>
            <w:vAlign w:val="center"/>
          </w:tcPr>
          <w:p w:rsidR="00E70319" w:rsidRDefault="00E70319">
            <w:pPr>
              <w:jc w:val="left"/>
              <w:rPr>
                <w:rFonts w:cs="Arial"/>
                <w:b/>
                <w:bCs/>
                <w:i/>
                <w:iCs/>
                <w:sz w:val="15"/>
                <w:szCs w:val="15"/>
                <w:lang w:eastAsia="sk-SK"/>
              </w:rPr>
            </w:pPr>
          </w:p>
        </w:tc>
        <w:tc>
          <w:tcPr>
            <w:tcW w:w="716" w:type="pct"/>
            <w:tcBorders>
              <w:top w:val="single" w:sz="8" w:space="0" w:color="auto"/>
              <w:left w:val="nil"/>
              <w:bottom w:val="nil"/>
              <w:right w:val="nil"/>
            </w:tcBorders>
            <w:hideMark/>
          </w:tcPr>
          <w:p w:rsidR="00E70319" w:rsidRDefault="00E70319" w:rsidP="00F31944">
            <w:pPr>
              <w:jc w:val="center"/>
              <w:rPr>
                <w:lang w:eastAsia="sk-SK"/>
              </w:rPr>
            </w:pPr>
            <w:r>
              <w:rPr>
                <w:b/>
                <w:i/>
                <w:sz w:val="15"/>
                <w:szCs w:val="15"/>
                <w:lang w:eastAsia="sk-SK"/>
              </w:rPr>
              <w:t>31. 12. 20</w:t>
            </w:r>
            <w:r w:rsidR="00A4689F">
              <w:rPr>
                <w:b/>
                <w:i/>
                <w:sz w:val="15"/>
                <w:szCs w:val="15"/>
                <w:lang w:eastAsia="sk-SK"/>
              </w:rPr>
              <w:t>2</w:t>
            </w:r>
            <w:r w:rsidR="00F31944">
              <w:rPr>
                <w:b/>
                <w:i/>
                <w:sz w:val="15"/>
                <w:szCs w:val="15"/>
                <w:lang w:eastAsia="sk-SK"/>
              </w:rPr>
              <w:t>1</w:t>
            </w:r>
          </w:p>
        </w:tc>
        <w:tc>
          <w:tcPr>
            <w:tcW w:w="716" w:type="pct"/>
            <w:tcBorders>
              <w:top w:val="single" w:sz="8" w:space="0" w:color="auto"/>
              <w:left w:val="nil"/>
              <w:bottom w:val="nil"/>
              <w:right w:val="nil"/>
            </w:tcBorders>
            <w:hideMark/>
          </w:tcPr>
          <w:p w:rsidR="00E70319" w:rsidRDefault="00E70319" w:rsidP="00F31944">
            <w:pPr>
              <w:jc w:val="center"/>
              <w:rPr>
                <w:lang w:eastAsia="sk-SK"/>
              </w:rPr>
            </w:pPr>
            <w:r>
              <w:rPr>
                <w:b/>
                <w:i/>
                <w:sz w:val="15"/>
                <w:szCs w:val="15"/>
                <w:lang w:eastAsia="sk-SK"/>
              </w:rPr>
              <w:t>31. 12. 20</w:t>
            </w:r>
            <w:r w:rsidR="00F31944">
              <w:rPr>
                <w:b/>
                <w:i/>
                <w:sz w:val="15"/>
                <w:szCs w:val="15"/>
                <w:lang w:eastAsia="sk-SK"/>
              </w:rPr>
              <w:t>20</w:t>
            </w:r>
          </w:p>
        </w:tc>
      </w:tr>
      <w:tr w:rsidR="00E70319" w:rsidTr="00E70319">
        <w:tc>
          <w:tcPr>
            <w:tcW w:w="3130" w:type="pct"/>
            <w:tcBorders>
              <w:top w:val="single" w:sz="4" w:space="0" w:color="auto"/>
              <w:left w:val="nil"/>
              <w:bottom w:val="nil"/>
              <w:right w:val="nil"/>
            </w:tcBorders>
            <w:vAlign w:val="center"/>
            <w:hideMark/>
          </w:tcPr>
          <w:p w:rsidR="00E70319" w:rsidRDefault="00E70319">
            <w:pPr>
              <w:rPr>
                <w:rFonts w:cs="Arial"/>
                <w:b/>
                <w:bCs/>
                <w:i/>
                <w:iCs/>
                <w:sz w:val="15"/>
                <w:szCs w:val="15"/>
                <w:lang w:eastAsia="sk-SK"/>
              </w:rPr>
            </w:pPr>
            <w:r>
              <w:rPr>
                <w:rFonts w:cs="Arial"/>
                <w:b/>
                <w:bCs/>
                <w:i/>
                <w:iCs/>
                <w:sz w:val="15"/>
                <w:szCs w:val="15"/>
                <w:lang w:eastAsia="sk-SK"/>
              </w:rPr>
              <w:t>Dlhodobé záväzky:</w:t>
            </w:r>
          </w:p>
        </w:tc>
        <w:tc>
          <w:tcPr>
            <w:tcW w:w="438" w:type="pct"/>
            <w:tcBorders>
              <w:top w:val="single" w:sz="4" w:space="0" w:color="auto"/>
              <w:left w:val="nil"/>
              <w:bottom w:val="nil"/>
              <w:right w:val="nil"/>
            </w:tcBorders>
            <w:vAlign w:val="center"/>
          </w:tcPr>
          <w:p w:rsidR="00E70319" w:rsidRDefault="00E70319">
            <w:pPr>
              <w:jc w:val="center"/>
              <w:rPr>
                <w:rFonts w:cs="Arial"/>
                <w:i/>
                <w:iCs/>
                <w:sz w:val="15"/>
                <w:szCs w:val="15"/>
                <w:lang w:eastAsia="sk-SK"/>
              </w:rPr>
            </w:pPr>
          </w:p>
        </w:tc>
        <w:tc>
          <w:tcPr>
            <w:tcW w:w="716" w:type="pct"/>
            <w:tcBorders>
              <w:top w:val="single" w:sz="4" w:space="0" w:color="auto"/>
              <w:left w:val="nil"/>
              <w:bottom w:val="nil"/>
              <w:right w:val="nil"/>
            </w:tcBorders>
            <w:vAlign w:val="bottom"/>
            <w:hideMark/>
          </w:tcPr>
          <w:p w:rsidR="00E70319" w:rsidRPr="00F47687" w:rsidRDefault="00E70319" w:rsidP="00F47687">
            <w:pPr>
              <w:jc w:val="right"/>
              <w:rPr>
                <w:rFonts w:cs="Arial"/>
                <w:sz w:val="15"/>
                <w:szCs w:val="15"/>
                <w:lang w:eastAsia="sk-SK"/>
              </w:rPr>
            </w:pPr>
          </w:p>
        </w:tc>
        <w:tc>
          <w:tcPr>
            <w:tcW w:w="716" w:type="pct"/>
            <w:tcBorders>
              <w:top w:val="single" w:sz="4" w:space="0" w:color="auto"/>
              <w:left w:val="nil"/>
              <w:bottom w:val="nil"/>
              <w:right w:val="nil"/>
            </w:tcBorders>
            <w:vAlign w:val="bottom"/>
            <w:hideMark/>
          </w:tcPr>
          <w:p w:rsidR="00E70319" w:rsidRPr="00F47687" w:rsidRDefault="00E70319" w:rsidP="00F47687">
            <w:pPr>
              <w:jc w:val="right"/>
              <w:rPr>
                <w:rFonts w:cs="Arial"/>
                <w:sz w:val="15"/>
                <w:szCs w:val="15"/>
                <w:lang w:eastAsia="sk-SK"/>
              </w:rPr>
            </w:pPr>
          </w:p>
        </w:tc>
      </w:tr>
      <w:tr w:rsidR="00E70319" w:rsidTr="00E70319">
        <w:tc>
          <w:tcPr>
            <w:tcW w:w="3130" w:type="pct"/>
            <w:vAlign w:val="center"/>
            <w:hideMark/>
          </w:tcPr>
          <w:p w:rsidR="00E70319" w:rsidRDefault="00E70319" w:rsidP="000347FA">
            <w:pPr>
              <w:jc w:val="left"/>
              <w:rPr>
                <w:rFonts w:cs="Arial"/>
                <w:sz w:val="15"/>
                <w:szCs w:val="15"/>
                <w:lang w:eastAsia="sk-SK"/>
              </w:rPr>
            </w:pPr>
            <w:r>
              <w:rPr>
                <w:rFonts w:cs="Arial"/>
                <w:sz w:val="15"/>
                <w:szCs w:val="15"/>
                <w:lang w:eastAsia="sk-SK"/>
              </w:rPr>
              <w:t>Záväzky so zostatkovou dobou splatnosti jeden rok až päť rokov</w:t>
            </w:r>
            <w:r w:rsidR="000347FA">
              <w:rPr>
                <w:rFonts w:cs="Arial"/>
                <w:sz w:val="15"/>
                <w:szCs w:val="15"/>
                <w:lang w:eastAsia="sk-SK"/>
              </w:rPr>
              <w:t xml:space="preserve"> – Zostatok tvorby sociálného fondu</w:t>
            </w:r>
          </w:p>
        </w:tc>
        <w:tc>
          <w:tcPr>
            <w:tcW w:w="438" w:type="pct"/>
            <w:vAlign w:val="center"/>
          </w:tcPr>
          <w:p w:rsidR="00E70319" w:rsidRDefault="00E70319" w:rsidP="00E70319">
            <w:pPr>
              <w:jc w:val="center"/>
              <w:rPr>
                <w:rFonts w:cs="Arial"/>
                <w:i/>
                <w:iCs/>
                <w:sz w:val="15"/>
                <w:szCs w:val="15"/>
                <w:lang w:eastAsia="sk-SK"/>
              </w:rPr>
            </w:pPr>
          </w:p>
        </w:tc>
        <w:tc>
          <w:tcPr>
            <w:tcW w:w="716" w:type="pct"/>
            <w:vAlign w:val="bottom"/>
            <w:hideMark/>
          </w:tcPr>
          <w:p w:rsidR="00E70319" w:rsidRDefault="00F31944" w:rsidP="00F31944">
            <w:pPr>
              <w:jc w:val="right"/>
              <w:rPr>
                <w:rFonts w:cs="Arial"/>
                <w:sz w:val="15"/>
                <w:szCs w:val="15"/>
                <w:lang w:eastAsia="sk-SK"/>
              </w:rPr>
            </w:pPr>
            <w:r>
              <w:rPr>
                <w:rFonts w:cs="Arial"/>
                <w:sz w:val="15"/>
                <w:szCs w:val="15"/>
                <w:lang w:eastAsia="sk-SK"/>
              </w:rPr>
              <w:t>3</w:t>
            </w:r>
            <w:r w:rsidR="002266F5">
              <w:rPr>
                <w:rFonts w:cs="Arial"/>
                <w:sz w:val="15"/>
                <w:szCs w:val="15"/>
                <w:lang w:eastAsia="sk-SK"/>
              </w:rPr>
              <w:t xml:space="preserve"> </w:t>
            </w:r>
            <w:r>
              <w:rPr>
                <w:rFonts w:cs="Arial"/>
                <w:sz w:val="15"/>
                <w:szCs w:val="15"/>
                <w:lang w:eastAsia="sk-SK"/>
              </w:rPr>
              <w:t>819</w:t>
            </w:r>
          </w:p>
        </w:tc>
        <w:tc>
          <w:tcPr>
            <w:tcW w:w="716" w:type="pct"/>
            <w:vAlign w:val="bottom"/>
            <w:hideMark/>
          </w:tcPr>
          <w:p w:rsidR="00E70319" w:rsidRDefault="00A4689F" w:rsidP="00F31944">
            <w:pPr>
              <w:jc w:val="right"/>
              <w:rPr>
                <w:rFonts w:cs="Arial"/>
                <w:sz w:val="15"/>
                <w:szCs w:val="15"/>
                <w:lang w:eastAsia="sk-SK"/>
              </w:rPr>
            </w:pPr>
            <w:r>
              <w:rPr>
                <w:rFonts w:cs="Arial"/>
                <w:sz w:val="15"/>
                <w:szCs w:val="15"/>
                <w:lang w:eastAsia="sk-SK"/>
              </w:rPr>
              <w:t xml:space="preserve">4 </w:t>
            </w:r>
            <w:r w:rsidR="00F31944">
              <w:rPr>
                <w:rFonts w:cs="Arial"/>
                <w:sz w:val="15"/>
                <w:szCs w:val="15"/>
                <w:lang w:eastAsia="sk-SK"/>
              </w:rPr>
              <w:t>020</w:t>
            </w:r>
          </w:p>
        </w:tc>
      </w:tr>
      <w:tr w:rsidR="00E70319" w:rsidTr="00E70319">
        <w:tc>
          <w:tcPr>
            <w:tcW w:w="3130" w:type="pct"/>
            <w:vAlign w:val="center"/>
            <w:hideMark/>
          </w:tcPr>
          <w:p w:rsidR="00E70319" w:rsidRDefault="00E70319" w:rsidP="00E70319">
            <w:pPr>
              <w:jc w:val="left"/>
              <w:rPr>
                <w:rFonts w:cs="Arial"/>
                <w:sz w:val="15"/>
                <w:szCs w:val="15"/>
                <w:lang w:eastAsia="sk-SK"/>
              </w:rPr>
            </w:pPr>
            <w:r>
              <w:rPr>
                <w:rFonts w:cs="Arial"/>
                <w:sz w:val="15"/>
                <w:szCs w:val="15"/>
                <w:lang w:eastAsia="sk-SK"/>
              </w:rPr>
              <w:t>Záväzky so zostatkovou dobou splatnosti nad päť rokov</w:t>
            </w:r>
          </w:p>
        </w:tc>
        <w:tc>
          <w:tcPr>
            <w:tcW w:w="438" w:type="pct"/>
            <w:vAlign w:val="center"/>
          </w:tcPr>
          <w:p w:rsidR="00E70319" w:rsidRDefault="00E70319" w:rsidP="00E70319">
            <w:pPr>
              <w:jc w:val="center"/>
              <w:rPr>
                <w:rFonts w:cs="Arial"/>
                <w:i/>
                <w:iCs/>
                <w:sz w:val="15"/>
                <w:szCs w:val="15"/>
                <w:lang w:eastAsia="sk-SK"/>
              </w:rPr>
            </w:pPr>
          </w:p>
        </w:tc>
        <w:tc>
          <w:tcPr>
            <w:tcW w:w="716" w:type="pct"/>
            <w:tcBorders>
              <w:top w:val="nil"/>
              <w:left w:val="nil"/>
              <w:bottom w:val="single" w:sz="4" w:space="0" w:color="auto"/>
              <w:right w:val="nil"/>
            </w:tcBorders>
            <w:vAlign w:val="bottom"/>
            <w:hideMark/>
          </w:tcPr>
          <w:p w:rsidR="00E70319" w:rsidRDefault="00E70319" w:rsidP="00E70319">
            <w:pPr>
              <w:jc w:val="right"/>
              <w:rPr>
                <w:rFonts w:cs="Arial"/>
                <w:sz w:val="15"/>
                <w:szCs w:val="15"/>
                <w:lang w:eastAsia="sk-SK"/>
              </w:rPr>
            </w:pPr>
            <w:r>
              <w:rPr>
                <w:rFonts w:cs="Arial"/>
                <w:sz w:val="15"/>
                <w:szCs w:val="15"/>
                <w:lang w:eastAsia="sk-SK"/>
              </w:rPr>
              <w:t>-</w:t>
            </w:r>
          </w:p>
        </w:tc>
        <w:tc>
          <w:tcPr>
            <w:tcW w:w="716" w:type="pct"/>
            <w:tcBorders>
              <w:top w:val="nil"/>
              <w:left w:val="nil"/>
              <w:bottom w:val="single" w:sz="4" w:space="0" w:color="auto"/>
              <w:right w:val="nil"/>
            </w:tcBorders>
            <w:vAlign w:val="bottom"/>
            <w:hideMark/>
          </w:tcPr>
          <w:p w:rsidR="00E70319" w:rsidRDefault="00E70319" w:rsidP="00E70319">
            <w:pPr>
              <w:jc w:val="right"/>
              <w:rPr>
                <w:rFonts w:cs="Arial"/>
                <w:sz w:val="15"/>
                <w:szCs w:val="15"/>
                <w:lang w:eastAsia="sk-SK"/>
              </w:rPr>
            </w:pPr>
            <w:r>
              <w:rPr>
                <w:rFonts w:cs="Arial"/>
                <w:sz w:val="15"/>
                <w:szCs w:val="15"/>
                <w:lang w:eastAsia="sk-SK"/>
              </w:rPr>
              <w:t>-</w:t>
            </w:r>
          </w:p>
        </w:tc>
      </w:tr>
      <w:tr w:rsidR="00E70319" w:rsidTr="00E70319">
        <w:tc>
          <w:tcPr>
            <w:tcW w:w="3130" w:type="pct"/>
            <w:tcBorders>
              <w:top w:val="nil"/>
              <w:left w:val="nil"/>
              <w:bottom w:val="single" w:sz="8" w:space="0" w:color="auto"/>
              <w:right w:val="nil"/>
            </w:tcBorders>
            <w:vAlign w:val="center"/>
            <w:hideMark/>
          </w:tcPr>
          <w:p w:rsidR="00E70319" w:rsidRDefault="00E70319" w:rsidP="00E70319">
            <w:pPr>
              <w:rPr>
                <w:rFonts w:cs="Arial"/>
                <w:b/>
                <w:bCs/>
                <w:sz w:val="15"/>
                <w:szCs w:val="15"/>
                <w:lang w:eastAsia="sk-SK"/>
              </w:rPr>
            </w:pPr>
            <w:r>
              <w:rPr>
                <w:rFonts w:cs="Arial"/>
                <w:b/>
                <w:bCs/>
                <w:sz w:val="15"/>
                <w:szCs w:val="15"/>
                <w:lang w:eastAsia="sk-SK"/>
              </w:rPr>
              <w:t>Spolu dlhodobé záväzky</w:t>
            </w:r>
          </w:p>
        </w:tc>
        <w:tc>
          <w:tcPr>
            <w:tcW w:w="438" w:type="pct"/>
            <w:tcBorders>
              <w:top w:val="nil"/>
              <w:left w:val="nil"/>
              <w:bottom w:val="single" w:sz="8" w:space="0" w:color="auto"/>
              <w:right w:val="nil"/>
            </w:tcBorders>
            <w:vAlign w:val="center"/>
          </w:tcPr>
          <w:p w:rsidR="00E70319" w:rsidRDefault="00E70319" w:rsidP="00E70319">
            <w:pPr>
              <w:jc w:val="center"/>
              <w:rPr>
                <w:rFonts w:cs="Arial"/>
                <w:b/>
                <w:bCs/>
                <w:sz w:val="15"/>
                <w:szCs w:val="15"/>
                <w:lang w:eastAsia="sk-SK"/>
              </w:rPr>
            </w:pPr>
          </w:p>
        </w:tc>
        <w:tc>
          <w:tcPr>
            <w:tcW w:w="716" w:type="pct"/>
            <w:tcBorders>
              <w:top w:val="nil"/>
              <w:left w:val="nil"/>
              <w:bottom w:val="single" w:sz="8" w:space="0" w:color="auto"/>
              <w:right w:val="nil"/>
            </w:tcBorders>
            <w:vAlign w:val="center"/>
            <w:hideMark/>
          </w:tcPr>
          <w:p w:rsidR="00E70319" w:rsidRDefault="00F31944" w:rsidP="00F31944">
            <w:pPr>
              <w:jc w:val="right"/>
              <w:rPr>
                <w:rFonts w:cs="Arial"/>
                <w:b/>
                <w:bCs/>
                <w:sz w:val="15"/>
                <w:szCs w:val="15"/>
                <w:lang w:eastAsia="sk-SK"/>
              </w:rPr>
            </w:pPr>
            <w:r>
              <w:rPr>
                <w:rFonts w:cs="Arial"/>
                <w:b/>
                <w:bCs/>
                <w:sz w:val="15"/>
                <w:szCs w:val="15"/>
                <w:lang w:eastAsia="sk-SK"/>
              </w:rPr>
              <w:t>3</w:t>
            </w:r>
            <w:r w:rsidR="002266F5">
              <w:rPr>
                <w:rFonts w:cs="Arial"/>
                <w:b/>
                <w:bCs/>
                <w:sz w:val="15"/>
                <w:szCs w:val="15"/>
                <w:lang w:eastAsia="sk-SK"/>
              </w:rPr>
              <w:t xml:space="preserve"> </w:t>
            </w:r>
            <w:r>
              <w:rPr>
                <w:rFonts w:cs="Arial"/>
                <w:b/>
                <w:bCs/>
                <w:sz w:val="15"/>
                <w:szCs w:val="15"/>
                <w:lang w:eastAsia="sk-SK"/>
              </w:rPr>
              <w:t>819</w:t>
            </w:r>
          </w:p>
        </w:tc>
        <w:tc>
          <w:tcPr>
            <w:tcW w:w="716" w:type="pct"/>
            <w:tcBorders>
              <w:top w:val="nil"/>
              <w:left w:val="nil"/>
              <w:bottom w:val="single" w:sz="8" w:space="0" w:color="auto"/>
              <w:right w:val="nil"/>
            </w:tcBorders>
            <w:vAlign w:val="center"/>
            <w:hideMark/>
          </w:tcPr>
          <w:p w:rsidR="00E70319" w:rsidRDefault="00A4689F" w:rsidP="00F31944">
            <w:pPr>
              <w:jc w:val="right"/>
              <w:rPr>
                <w:rFonts w:cs="Arial"/>
                <w:b/>
                <w:bCs/>
                <w:sz w:val="15"/>
                <w:szCs w:val="15"/>
                <w:lang w:eastAsia="sk-SK"/>
              </w:rPr>
            </w:pPr>
            <w:r>
              <w:rPr>
                <w:rFonts w:cs="Arial"/>
                <w:b/>
                <w:bCs/>
                <w:sz w:val="15"/>
                <w:szCs w:val="15"/>
                <w:lang w:eastAsia="sk-SK"/>
              </w:rPr>
              <w:t xml:space="preserve">4 </w:t>
            </w:r>
            <w:r w:rsidR="00F31944">
              <w:rPr>
                <w:rFonts w:cs="Arial"/>
                <w:b/>
                <w:bCs/>
                <w:sz w:val="15"/>
                <w:szCs w:val="15"/>
                <w:lang w:eastAsia="sk-SK"/>
              </w:rPr>
              <w:t>020</w:t>
            </w:r>
          </w:p>
        </w:tc>
      </w:tr>
      <w:bookmarkEnd w:id="7"/>
    </w:tbl>
    <w:p w:rsidR="0068777A" w:rsidRDefault="0068777A" w:rsidP="001E2635">
      <w:pPr>
        <w:rPr>
          <w:snapToGrid w:val="0"/>
          <w:lang w:eastAsia="sk-SK"/>
        </w:rPr>
      </w:pPr>
    </w:p>
    <w:p w:rsidR="00E14C98" w:rsidRPr="00D01273" w:rsidRDefault="00D33A18" w:rsidP="001E2635">
      <w:pPr>
        <w:rPr>
          <w:snapToGrid w:val="0"/>
          <w:u w:val="single"/>
          <w:lang w:eastAsia="sk-SK"/>
        </w:rPr>
      </w:pPr>
      <w:r w:rsidRPr="00D01273">
        <w:rPr>
          <w:snapToGrid w:val="0"/>
          <w:lang w:eastAsia="sk-SK"/>
        </w:rPr>
        <w:t xml:space="preserve">1.2. </w:t>
      </w:r>
      <w:r w:rsidR="00D01273" w:rsidRPr="00D01273">
        <w:rPr>
          <w:snapToGrid w:val="0"/>
          <w:lang w:eastAsia="sk-SK"/>
        </w:rPr>
        <w:t xml:space="preserve">   </w:t>
      </w:r>
      <w:r w:rsidR="00D01273" w:rsidRPr="00D01273">
        <w:rPr>
          <w:snapToGrid w:val="0"/>
          <w:u w:val="single"/>
          <w:lang w:eastAsia="sk-SK"/>
        </w:rPr>
        <w:t>Výška krátkodobých záväzkov – veková štruktúra s prihliadnutím na záväzky v skupine</w:t>
      </w:r>
    </w:p>
    <w:p w:rsidR="00D33A18" w:rsidRPr="00D01273" w:rsidRDefault="00D33A18" w:rsidP="001E2635">
      <w:pPr>
        <w:rPr>
          <w:snapToGrid w:val="0"/>
          <w:u w:val="single"/>
          <w:lang w:eastAsia="sk-SK"/>
        </w:rPr>
      </w:pPr>
    </w:p>
    <w:p w:rsidR="00D33A18" w:rsidRDefault="00D33A18" w:rsidP="001E2635">
      <w:pPr>
        <w:rPr>
          <w:snapToGrid w:val="0"/>
          <w:highlight w:val="yellow"/>
          <w:lang w:eastAsia="sk-SK"/>
        </w:rPr>
      </w:pPr>
    </w:p>
    <w:tbl>
      <w:tblPr>
        <w:tblW w:w="9322" w:type="dxa"/>
        <w:tblLook w:val="04A0" w:firstRow="1" w:lastRow="0" w:firstColumn="1" w:lastColumn="0" w:noHBand="0" w:noVBand="1"/>
      </w:tblPr>
      <w:tblGrid>
        <w:gridCol w:w="6487"/>
        <w:gridCol w:w="1418"/>
        <w:gridCol w:w="1417"/>
      </w:tblGrid>
      <w:tr w:rsidR="00370CB6" w:rsidTr="00674397">
        <w:tc>
          <w:tcPr>
            <w:tcW w:w="6487" w:type="dxa"/>
            <w:tcBorders>
              <w:top w:val="single" w:sz="4" w:space="0" w:color="auto"/>
              <w:bottom w:val="single" w:sz="4" w:space="0" w:color="auto"/>
            </w:tcBorders>
            <w:shd w:val="clear" w:color="auto" w:fill="auto"/>
          </w:tcPr>
          <w:p w:rsidR="00370CB6" w:rsidRPr="00674397" w:rsidRDefault="00370CB6" w:rsidP="001E2635">
            <w:pPr>
              <w:rPr>
                <w:snapToGrid w:val="0"/>
                <w:highlight w:val="yellow"/>
                <w:lang w:eastAsia="sk-SK"/>
              </w:rPr>
            </w:pPr>
            <w:r w:rsidRPr="00674397">
              <w:rPr>
                <w:rFonts w:cs="Arial"/>
                <w:b/>
                <w:bCs/>
                <w:i/>
                <w:iCs/>
                <w:sz w:val="15"/>
                <w:szCs w:val="15"/>
                <w:lang w:eastAsia="sk-SK"/>
              </w:rPr>
              <w:t>Položka</w:t>
            </w:r>
          </w:p>
        </w:tc>
        <w:tc>
          <w:tcPr>
            <w:tcW w:w="1418" w:type="dxa"/>
            <w:tcBorders>
              <w:top w:val="single" w:sz="4" w:space="0" w:color="auto"/>
              <w:bottom w:val="single" w:sz="4" w:space="0" w:color="auto"/>
            </w:tcBorders>
            <w:shd w:val="clear" w:color="auto" w:fill="auto"/>
          </w:tcPr>
          <w:p w:rsidR="00370CB6" w:rsidRPr="00674397" w:rsidRDefault="00370CB6" w:rsidP="00F31944">
            <w:pPr>
              <w:rPr>
                <w:snapToGrid w:val="0"/>
                <w:highlight w:val="yellow"/>
                <w:lang w:eastAsia="sk-SK"/>
              </w:rPr>
            </w:pPr>
            <w:r w:rsidRPr="00674397">
              <w:rPr>
                <w:b/>
                <w:i/>
                <w:sz w:val="15"/>
                <w:szCs w:val="15"/>
                <w:lang w:eastAsia="sk-SK"/>
              </w:rPr>
              <w:t>31. 12. 20</w:t>
            </w:r>
            <w:r w:rsidR="00D73A3F" w:rsidRPr="00674397">
              <w:rPr>
                <w:b/>
                <w:i/>
                <w:sz w:val="15"/>
                <w:szCs w:val="15"/>
                <w:lang w:eastAsia="sk-SK"/>
              </w:rPr>
              <w:t>2</w:t>
            </w:r>
            <w:r w:rsidR="00F31944">
              <w:rPr>
                <w:b/>
                <w:i/>
                <w:sz w:val="15"/>
                <w:szCs w:val="15"/>
                <w:lang w:eastAsia="sk-SK"/>
              </w:rPr>
              <w:t>1</w:t>
            </w:r>
          </w:p>
        </w:tc>
        <w:tc>
          <w:tcPr>
            <w:tcW w:w="1417" w:type="dxa"/>
            <w:tcBorders>
              <w:top w:val="single" w:sz="4" w:space="0" w:color="auto"/>
              <w:bottom w:val="single" w:sz="4" w:space="0" w:color="auto"/>
            </w:tcBorders>
            <w:shd w:val="clear" w:color="auto" w:fill="auto"/>
          </w:tcPr>
          <w:p w:rsidR="00370CB6" w:rsidRPr="00674397" w:rsidRDefault="00370CB6" w:rsidP="00F31944">
            <w:pPr>
              <w:rPr>
                <w:snapToGrid w:val="0"/>
                <w:highlight w:val="yellow"/>
                <w:lang w:eastAsia="sk-SK"/>
              </w:rPr>
            </w:pPr>
            <w:r w:rsidRPr="00674397">
              <w:rPr>
                <w:b/>
                <w:i/>
                <w:sz w:val="15"/>
                <w:szCs w:val="15"/>
                <w:lang w:eastAsia="sk-SK"/>
              </w:rPr>
              <w:t>31. 12. 20</w:t>
            </w:r>
            <w:r w:rsidR="00F31944">
              <w:rPr>
                <w:b/>
                <w:i/>
                <w:sz w:val="15"/>
                <w:szCs w:val="15"/>
                <w:lang w:eastAsia="sk-SK"/>
              </w:rPr>
              <w:t>20</w:t>
            </w:r>
          </w:p>
        </w:tc>
      </w:tr>
      <w:tr w:rsidR="00370CB6" w:rsidTr="00674397">
        <w:tc>
          <w:tcPr>
            <w:tcW w:w="6487" w:type="dxa"/>
            <w:tcBorders>
              <w:top w:val="single" w:sz="4" w:space="0" w:color="auto"/>
            </w:tcBorders>
            <w:shd w:val="clear" w:color="auto" w:fill="auto"/>
          </w:tcPr>
          <w:p w:rsidR="00370CB6" w:rsidRPr="00674397" w:rsidRDefault="00370CB6" w:rsidP="00370CB6">
            <w:pPr>
              <w:rPr>
                <w:snapToGrid w:val="0"/>
                <w:sz w:val="15"/>
                <w:szCs w:val="15"/>
                <w:highlight w:val="yellow"/>
                <w:lang w:eastAsia="sk-SK"/>
              </w:rPr>
            </w:pPr>
            <w:r w:rsidRPr="00674397">
              <w:rPr>
                <w:rFonts w:cs="Arial"/>
                <w:b/>
                <w:bCs/>
                <w:i/>
                <w:iCs/>
                <w:sz w:val="15"/>
                <w:szCs w:val="15"/>
                <w:lang w:eastAsia="sk-SK"/>
              </w:rPr>
              <w:t>Krátkodobé záväzky z obchodného styku:</w:t>
            </w:r>
          </w:p>
        </w:tc>
        <w:tc>
          <w:tcPr>
            <w:tcW w:w="1418" w:type="dxa"/>
            <w:tcBorders>
              <w:top w:val="single" w:sz="4" w:space="0" w:color="auto"/>
            </w:tcBorders>
            <w:shd w:val="clear" w:color="auto" w:fill="auto"/>
          </w:tcPr>
          <w:p w:rsidR="00370CB6" w:rsidRPr="00674397" w:rsidRDefault="00370CB6" w:rsidP="001E2635">
            <w:pPr>
              <w:rPr>
                <w:snapToGrid w:val="0"/>
                <w:sz w:val="15"/>
                <w:szCs w:val="15"/>
                <w:highlight w:val="yellow"/>
                <w:lang w:eastAsia="sk-SK"/>
              </w:rPr>
            </w:pPr>
          </w:p>
        </w:tc>
        <w:tc>
          <w:tcPr>
            <w:tcW w:w="1417" w:type="dxa"/>
            <w:tcBorders>
              <w:top w:val="single" w:sz="4" w:space="0" w:color="auto"/>
            </w:tcBorders>
            <w:shd w:val="clear" w:color="auto" w:fill="auto"/>
          </w:tcPr>
          <w:p w:rsidR="00370CB6" w:rsidRPr="00674397" w:rsidRDefault="00370CB6" w:rsidP="001E2635">
            <w:pPr>
              <w:rPr>
                <w:snapToGrid w:val="0"/>
                <w:sz w:val="15"/>
                <w:szCs w:val="15"/>
                <w:highlight w:val="yellow"/>
                <w:lang w:eastAsia="sk-SK"/>
              </w:rPr>
            </w:pPr>
          </w:p>
        </w:tc>
      </w:tr>
      <w:tr w:rsidR="00F31944" w:rsidTr="00674397">
        <w:tc>
          <w:tcPr>
            <w:tcW w:w="6487" w:type="dxa"/>
            <w:shd w:val="clear" w:color="auto" w:fill="auto"/>
          </w:tcPr>
          <w:p w:rsidR="00F31944" w:rsidRPr="00674397" w:rsidRDefault="00F31944" w:rsidP="001E2635">
            <w:pPr>
              <w:rPr>
                <w:snapToGrid w:val="0"/>
                <w:sz w:val="15"/>
                <w:szCs w:val="15"/>
                <w:lang w:eastAsia="sk-SK"/>
              </w:rPr>
            </w:pPr>
            <w:r w:rsidRPr="00674397">
              <w:rPr>
                <w:snapToGrid w:val="0"/>
                <w:sz w:val="15"/>
                <w:szCs w:val="15"/>
                <w:lang w:eastAsia="sk-SK"/>
              </w:rPr>
              <w:t>Záväzky do lehoty splatnosti</w:t>
            </w:r>
          </w:p>
        </w:tc>
        <w:tc>
          <w:tcPr>
            <w:tcW w:w="1418" w:type="dxa"/>
            <w:shd w:val="clear" w:color="auto" w:fill="auto"/>
          </w:tcPr>
          <w:p w:rsidR="00194B90" w:rsidRPr="00674397" w:rsidRDefault="00194B90" w:rsidP="00194B90">
            <w:pPr>
              <w:jc w:val="center"/>
              <w:rPr>
                <w:i/>
                <w:snapToGrid w:val="0"/>
                <w:sz w:val="15"/>
                <w:szCs w:val="15"/>
                <w:lang w:eastAsia="sk-SK"/>
              </w:rPr>
            </w:pPr>
            <w:r>
              <w:rPr>
                <w:i/>
                <w:snapToGrid w:val="0"/>
                <w:sz w:val="15"/>
                <w:szCs w:val="15"/>
                <w:lang w:eastAsia="sk-SK"/>
              </w:rPr>
              <w:t xml:space="preserve">  968 174</w:t>
            </w:r>
          </w:p>
        </w:tc>
        <w:tc>
          <w:tcPr>
            <w:tcW w:w="1417" w:type="dxa"/>
            <w:shd w:val="clear" w:color="auto" w:fill="auto"/>
          </w:tcPr>
          <w:p w:rsidR="00F31944" w:rsidRPr="00674397" w:rsidRDefault="00F31944" w:rsidP="00182464">
            <w:pPr>
              <w:jc w:val="center"/>
              <w:rPr>
                <w:i/>
                <w:snapToGrid w:val="0"/>
                <w:sz w:val="15"/>
                <w:szCs w:val="15"/>
                <w:lang w:eastAsia="sk-SK"/>
              </w:rPr>
            </w:pPr>
            <w:r w:rsidRPr="00674397">
              <w:rPr>
                <w:i/>
                <w:snapToGrid w:val="0"/>
                <w:sz w:val="15"/>
                <w:szCs w:val="15"/>
                <w:lang w:eastAsia="sk-SK"/>
              </w:rPr>
              <w:t>1 020 436</w:t>
            </w:r>
          </w:p>
        </w:tc>
      </w:tr>
      <w:tr w:rsidR="00F31944" w:rsidTr="00674397">
        <w:tc>
          <w:tcPr>
            <w:tcW w:w="6487" w:type="dxa"/>
            <w:shd w:val="clear" w:color="auto" w:fill="auto"/>
          </w:tcPr>
          <w:p w:rsidR="00F31944" w:rsidRPr="00674397" w:rsidRDefault="00F31944" w:rsidP="001E2635">
            <w:pPr>
              <w:rPr>
                <w:snapToGrid w:val="0"/>
                <w:sz w:val="15"/>
                <w:szCs w:val="15"/>
                <w:lang w:eastAsia="sk-SK"/>
              </w:rPr>
            </w:pPr>
            <w:r w:rsidRPr="00674397">
              <w:rPr>
                <w:snapToGrid w:val="0"/>
                <w:sz w:val="15"/>
                <w:szCs w:val="15"/>
                <w:lang w:eastAsia="sk-SK"/>
              </w:rPr>
              <w:t>Záväzky po lehote splatnosti</w:t>
            </w:r>
          </w:p>
        </w:tc>
        <w:tc>
          <w:tcPr>
            <w:tcW w:w="1418" w:type="dxa"/>
            <w:shd w:val="clear" w:color="auto" w:fill="auto"/>
          </w:tcPr>
          <w:p w:rsidR="00F31944" w:rsidRPr="00674397" w:rsidRDefault="00F31944" w:rsidP="00194B90">
            <w:pPr>
              <w:jc w:val="center"/>
              <w:rPr>
                <w:i/>
                <w:snapToGrid w:val="0"/>
                <w:sz w:val="15"/>
                <w:szCs w:val="15"/>
                <w:lang w:eastAsia="sk-SK"/>
              </w:rPr>
            </w:pPr>
            <w:r w:rsidRPr="00674397">
              <w:rPr>
                <w:i/>
                <w:snapToGrid w:val="0"/>
                <w:sz w:val="15"/>
                <w:szCs w:val="15"/>
                <w:lang w:eastAsia="sk-SK"/>
              </w:rPr>
              <w:t>3 </w:t>
            </w:r>
            <w:r w:rsidR="00194B90">
              <w:rPr>
                <w:i/>
                <w:snapToGrid w:val="0"/>
                <w:sz w:val="15"/>
                <w:szCs w:val="15"/>
                <w:lang w:eastAsia="sk-SK"/>
              </w:rPr>
              <w:t>684</w:t>
            </w:r>
            <w:r w:rsidRPr="00674397">
              <w:rPr>
                <w:i/>
                <w:snapToGrid w:val="0"/>
                <w:sz w:val="15"/>
                <w:szCs w:val="15"/>
                <w:lang w:eastAsia="sk-SK"/>
              </w:rPr>
              <w:t xml:space="preserve"> </w:t>
            </w:r>
            <w:r w:rsidR="00194B90">
              <w:rPr>
                <w:i/>
                <w:snapToGrid w:val="0"/>
                <w:sz w:val="15"/>
                <w:szCs w:val="15"/>
                <w:lang w:eastAsia="sk-SK"/>
              </w:rPr>
              <w:t>731</w:t>
            </w:r>
          </w:p>
        </w:tc>
        <w:tc>
          <w:tcPr>
            <w:tcW w:w="1417" w:type="dxa"/>
            <w:shd w:val="clear" w:color="auto" w:fill="auto"/>
          </w:tcPr>
          <w:p w:rsidR="00F31944" w:rsidRPr="00674397" w:rsidRDefault="00F31944" w:rsidP="00182464">
            <w:pPr>
              <w:jc w:val="center"/>
              <w:rPr>
                <w:i/>
                <w:snapToGrid w:val="0"/>
                <w:sz w:val="15"/>
                <w:szCs w:val="15"/>
                <w:lang w:eastAsia="sk-SK"/>
              </w:rPr>
            </w:pPr>
            <w:r w:rsidRPr="00674397">
              <w:rPr>
                <w:i/>
                <w:snapToGrid w:val="0"/>
                <w:sz w:val="15"/>
                <w:szCs w:val="15"/>
                <w:lang w:eastAsia="sk-SK"/>
              </w:rPr>
              <w:t>3 708 844</w:t>
            </w:r>
          </w:p>
        </w:tc>
      </w:tr>
      <w:tr w:rsidR="00F31944" w:rsidTr="00674397">
        <w:trPr>
          <w:trHeight w:val="287"/>
        </w:trPr>
        <w:tc>
          <w:tcPr>
            <w:tcW w:w="6487" w:type="dxa"/>
            <w:shd w:val="clear" w:color="auto" w:fill="auto"/>
          </w:tcPr>
          <w:p w:rsidR="00F31944" w:rsidRPr="00674397" w:rsidRDefault="00F31944" w:rsidP="001E2635">
            <w:pPr>
              <w:rPr>
                <w:snapToGrid w:val="0"/>
                <w:sz w:val="15"/>
                <w:szCs w:val="15"/>
                <w:lang w:eastAsia="sk-SK"/>
              </w:rPr>
            </w:pPr>
            <w:r w:rsidRPr="00674397">
              <w:rPr>
                <w:snapToGrid w:val="0"/>
                <w:sz w:val="15"/>
                <w:szCs w:val="15"/>
                <w:lang w:eastAsia="sk-SK"/>
              </w:rPr>
              <w:t>- z toho záväzky po lehote splatnosti v skupine</w:t>
            </w:r>
          </w:p>
        </w:tc>
        <w:tc>
          <w:tcPr>
            <w:tcW w:w="1418" w:type="dxa"/>
            <w:tcBorders>
              <w:bottom w:val="single" w:sz="4" w:space="0" w:color="000000"/>
            </w:tcBorders>
            <w:shd w:val="clear" w:color="auto" w:fill="auto"/>
          </w:tcPr>
          <w:p w:rsidR="00F31944" w:rsidRPr="00674397" w:rsidRDefault="00F31944" w:rsidP="00194B90">
            <w:pPr>
              <w:jc w:val="center"/>
              <w:rPr>
                <w:i/>
                <w:snapToGrid w:val="0"/>
                <w:sz w:val="15"/>
                <w:szCs w:val="15"/>
                <w:lang w:eastAsia="sk-SK"/>
              </w:rPr>
            </w:pPr>
            <w:r w:rsidRPr="00674397">
              <w:rPr>
                <w:i/>
                <w:snapToGrid w:val="0"/>
                <w:sz w:val="15"/>
                <w:szCs w:val="15"/>
                <w:lang w:eastAsia="sk-SK"/>
              </w:rPr>
              <w:t>3 6</w:t>
            </w:r>
            <w:r w:rsidR="00194B90">
              <w:rPr>
                <w:i/>
                <w:snapToGrid w:val="0"/>
                <w:sz w:val="15"/>
                <w:szCs w:val="15"/>
                <w:lang w:eastAsia="sk-SK"/>
              </w:rPr>
              <w:t>70</w:t>
            </w:r>
            <w:r w:rsidRPr="00674397">
              <w:rPr>
                <w:i/>
                <w:snapToGrid w:val="0"/>
                <w:sz w:val="15"/>
                <w:szCs w:val="15"/>
                <w:lang w:eastAsia="sk-SK"/>
              </w:rPr>
              <w:t xml:space="preserve"> </w:t>
            </w:r>
            <w:r w:rsidR="00194B90">
              <w:rPr>
                <w:i/>
                <w:snapToGrid w:val="0"/>
                <w:sz w:val="15"/>
                <w:szCs w:val="15"/>
                <w:lang w:eastAsia="sk-SK"/>
              </w:rPr>
              <w:t>933</w:t>
            </w:r>
          </w:p>
        </w:tc>
        <w:tc>
          <w:tcPr>
            <w:tcW w:w="1417" w:type="dxa"/>
            <w:tcBorders>
              <w:bottom w:val="single" w:sz="4" w:space="0" w:color="000000"/>
            </w:tcBorders>
            <w:shd w:val="clear" w:color="auto" w:fill="auto"/>
          </w:tcPr>
          <w:p w:rsidR="00F31944" w:rsidRPr="00674397" w:rsidRDefault="00F31944" w:rsidP="00182464">
            <w:pPr>
              <w:jc w:val="center"/>
              <w:rPr>
                <w:i/>
                <w:snapToGrid w:val="0"/>
                <w:sz w:val="15"/>
                <w:szCs w:val="15"/>
                <w:lang w:eastAsia="sk-SK"/>
              </w:rPr>
            </w:pPr>
            <w:r w:rsidRPr="00674397">
              <w:rPr>
                <w:i/>
                <w:snapToGrid w:val="0"/>
                <w:sz w:val="15"/>
                <w:szCs w:val="15"/>
                <w:lang w:eastAsia="sk-SK"/>
              </w:rPr>
              <w:t>3 694 848</w:t>
            </w:r>
          </w:p>
        </w:tc>
      </w:tr>
      <w:tr w:rsidR="002266F5" w:rsidTr="00674397">
        <w:trPr>
          <w:trHeight w:val="237"/>
        </w:trPr>
        <w:tc>
          <w:tcPr>
            <w:tcW w:w="6487" w:type="dxa"/>
            <w:tcBorders>
              <w:bottom w:val="single" w:sz="4" w:space="0" w:color="auto"/>
            </w:tcBorders>
            <w:shd w:val="clear" w:color="auto" w:fill="auto"/>
          </w:tcPr>
          <w:p w:rsidR="002266F5" w:rsidRPr="00674397" w:rsidRDefault="002266F5" w:rsidP="00370CB6">
            <w:pPr>
              <w:rPr>
                <w:snapToGrid w:val="0"/>
                <w:sz w:val="15"/>
                <w:szCs w:val="15"/>
                <w:lang w:eastAsia="sk-SK"/>
              </w:rPr>
            </w:pPr>
            <w:r w:rsidRPr="00674397">
              <w:rPr>
                <w:rFonts w:cs="Arial"/>
                <w:b/>
                <w:bCs/>
                <w:sz w:val="15"/>
                <w:szCs w:val="15"/>
                <w:lang w:eastAsia="sk-SK"/>
              </w:rPr>
              <w:t>Spolu krátkodobé záväzky z obchodného styku</w:t>
            </w:r>
          </w:p>
        </w:tc>
        <w:tc>
          <w:tcPr>
            <w:tcW w:w="1418" w:type="dxa"/>
            <w:tcBorders>
              <w:top w:val="single" w:sz="4" w:space="0" w:color="000000"/>
              <w:bottom w:val="single" w:sz="4" w:space="0" w:color="auto"/>
            </w:tcBorders>
            <w:shd w:val="clear" w:color="auto" w:fill="auto"/>
          </w:tcPr>
          <w:p w:rsidR="002266F5" w:rsidRPr="00674397" w:rsidRDefault="002266F5" w:rsidP="00194B90">
            <w:pPr>
              <w:jc w:val="center"/>
              <w:rPr>
                <w:b/>
                <w:snapToGrid w:val="0"/>
                <w:sz w:val="15"/>
                <w:szCs w:val="15"/>
                <w:lang w:eastAsia="sk-SK"/>
              </w:rPr>
            </w:pPr>
            <w:r w:rsidRPr="00674397">
              <w:rPr>
                <w:b/>
                <w:i/>
                <w:snapToGrid w:val="0"/>
                <w:sz w:val="15"/>
                <w:szCs w:val="15"/>
                <w:lang w:eastAsia="sk-SK"/>
              </w:rPr>
              <w:t>4</w:t>
            </w:r>
            <w:r w:rsidR="00A4689F" w:rsidRPr="00674397">
              <w:rPr>
                <w:b/>
                <w:i/>
                <w:snapToGrid w:val="0"/>
                <w:sz w:val="15"/>
                <w:szCs w:val="15"/>
                <w:lang w:eastAsia="sk-SK"/>
              </w:rPr>
              <w:t> </w:t>
            </w:r>
            <w:r w:rsidR="00194B90">
              <w:rPr>
                <w:b/>
                <w:i/>
                <w:snapToGrid w:val="0"/>
                <w:sz w:val="15"/>
                <w:szCs w:val="15"/>
                <w:lang w:eastAsia="sk-SK"/>
              </w:rPr>
              <w:t>652</w:t>
            </w:r>
            <w:r w:rsidR="00A4689F" w:rsidRPr="00674397">
              <w:rPr>
                <w:b/>
                <w:i/>
                <w:snapToGrid w:val="0"/>
                <w:sz w:val="15"/>
                <w:szCs w:val="15"/>
                <w:lang w:eastAsia="sk-SK"/>
              </w:rPr>
              <w:t xml:space="preserve"> </w:t>
            </w:r>
            <w:r w:rsidR="00194B90">
              <w:rPr>
                <w:b/>
                <w:i/>
                <w:snapToGrid w:val="0"/>
                <w:sz w:val="15"/>
                <w:szCs w:val="15"/>
                <w:lang w:eastAsia="sk-SK"/>
              </w:rPr>
              <w:t>905</w:t>
            </w:r>
          </w:p>
        </w:tc>
        <w:tc>
          <w:tcPr>
            <w:tcW w:w="1417" w:type="dxa"/>
            <w:tcBorders>
              <w:top w:val="single" w:sz="4" w:space="0" w:color="000000"/>
              <w:bottom w:val="single" w:sz="4" w:space="0" w:color="auto"/>
            </w:tcBorders>
            <w:shd w:val="clear" w:color="auto" w:fill="auto"/>
          </w:tcPr>
          <w:p w:rsidR="002266F5" w:rsidRPr="00674397" w:rsidRDefault="00F31944" w:rsidP="00674397">
            <w:pPr>
              <w:jc w:val="center"/>
              <w:rPr>
                <w:b/>
                <w:snapToGrid w:val="0"/>
                <w:sz w:val="15"/>
                <w:szCs w:val="15"/>
                <w:lang w:eastAsia="sk-SK"/>
              </w:rPr>
            </w:pPr>
            <w:r w:rsidRPr="00674397">
              <w:rPr>
                <w:b/>
                <w:i/>
                <w:snapToGrid w:val="0"/>
                <w:sz w:val="15"/>
                <w:szCs w:val="15"/>
                <w:lang w:eastAsia="sk-SK"/>
              </w:rPr>
              <w:t>4 729 280</w:t>
            </w:r>
          </w:p>
        </w:tc>
      </w:tr>
      <w:tr w:rsidR="00370CB6" w:rsidTr="00674397">
        <w:tc>
          <w:tcPr>
            <w:tcW w:w="6487" w:type="dxa"/>
            <w:tcBorders>
              <w:top w:val="single" w:sz="4" w:space="0" w:color="auto"/>
            </w:tcBorders>
            <w:shd w:val="clear" w:color="auto" w:fill="auto"/>
          </w:tcPr>
          <w:p w:rsidR="00370CB6" w:rsidRPr="00674397" w:rsidRDefault="00370CB6" w:rsidP="001E2635">
            <w:pPr>
              <w:rPr>
                <w:snapToGrid w:val="0"/>
                <w:highlight w:val="yellow"/>
                <w:lang w:eastAsia="sk-SK"/>
              </w:rPr>
            </w:pPr>
          </w:p>
        </w:tc>
        <w:tc>
          <w:tcPr>
            <w:tcW w:w="1418" w:type="dxa"/>
            <w:tcBorders>
              <w:top w:val="single" w:sz="4" w:space="0" w:color="auto"/>
            </w:tcBorders>
            <w:shd w:val="clear" w:color="auto" w:fill="auto"/>
          </w:tcPr>
          <w:p w:rsidR="00370CB6" w:rsidRPr="00674397" w:rsidRDefault="00370CB6" w:rsidP="001E2635">
            <w:pPr>
              <w:rPr>
                <w:snapToGrid w:val="0"/>
                <w:highlight w:val="yellow"/>
                <w:lang w:eastAsia="sk-SK"/>
              </w:rPr>
            </w:pPr>
          </w:p>
        </w:tc>
        <w:tc>
          <w:tcPr>
            <w:tcW w:w="1417" w:type="dxa"/>
            <w:tcBorders>
              <w:top w:val="single" w:sz="4" w:space="0" w:color="auto"/>
            </w:tcBorders>
            <w:shd w:val="clear" w:color="auto" w:fill="auto"/>
          </w:tcPr>
          <w:p w:rsidR="00370CB6" w:rsidRPr="00674397" w:rsidRDefault="00370CB6" w:rsidP="001E2635">
            <w:pPr>
              <w:rPr>
                <w:snapToGrid w:val="0"/>
                <w:highlight w:val="yellow"/>
                <w:lang w:eastAsia="sk-SK"/>
              </w:rPr>
            </w:pPr>
          </w:p>
        </w:tc>
      </w:tr>
    </w:tbl>
    <w:p w:rsidR="004F384D" w:rsidRPr="00CF12BA" w:rsidRDefault="004F384D" w:rsidP="001E2635">
      <w:pPr>
        <w:rPr>
          <w:snapToGrid w:val="0"/>
          <w:lang w:eastAsia="sk-SK"/>
        </w:rPr>
      </w:pPr>
    </w:p>
    <w:p w:rsidR="001E2635" w:rsidRPr="00CF12BA" w:rsidRDefault="001E2635" w:rsidP="001E2635">
      <w:pPr>
        <w:pStyle w:val="Nadpis1"/>
      </w:pPr>
      <w:r w:rsidRPr="00CF12BA">
        <w:t>INÉ AKTÍVA A INÉ PASÍVA</w:t>
      </w:r>
    </w:p>
    <w:p w:rsidR="001E2635" w:rsidRPr="00CF12BA" w:rsidRDefault="001E2635" w:rsidP="001E2635"/>
    <w:p w:rsidR="001E2635" w:rsidRPr="00CF12BA" w:rsidRDefault="001E2635" w:rsidP="001871D1">
      <w:pPr>
        <w:pStyle w:val="Nadpis2"/>
        <w:numPr>
          <w:ilvl w:val="1"/>
          <w:numId w:val="20"/>
        </w:numPr>
      </w:pPr>
      <w:r w:rsidRPr="00CF12BA">
        <w:t>Podmienené záväzky</w:t>
      </w:r>
    </w:p>
    <w:p w:rsidR="001E2635" w:rsidRPr="00CF12BA" w:rsidRDefault="001E2635" w:rsidP="001E2635">
      <w:pPr>
        <w:rPr>
          <w:snapToGrid w:val="0"/>
          <w:lang w:eastAsia="sk-SK"/>
        </w:rPr>
      </w:pPr>
    </w:p>
    <w:p w:rsidR="001E2635" w:rsidRPr="00CF12BA" w:rsidRDefault="001E2635" w:rsidP="001E2635">
      <w:pPr>
        <w:rPr>
          <w:snapToGrid w:val="0"/>
        </w:rPr>
      </w:pPr>
      <w:r w:rsidRPr="00CF12BA">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F14CD1" w:rsidRPr="00CF12BA">
        <w:rPr>
          <w:snapToGrid w:val="0"/>
        </w:rPr>
        <w:t>20</w:t>
      </w:r>
      <w:r w:rsidR="00D73A3F">
        <w:rPr>
          <w:snapToGrid w:val="0"/>
        </w:rPr>
        <w:t>2</w:t>
      </w:r>
      <w:r w:rsidR="00F31944">
        <w:rPr>
          <w:snapToGrid w:val="0"/>
        </w:rPr>
        <w:t>1</w:t>
      </w:r>
      <w:r w:rsidR="00F14CD1" w:rsidRPr="00CF12BA">
        <w:rPr>
          <w:snapToGrid w:val="0"/>
        </w:rPr>
        <w:t xml:space="preserve"> </w:t>
      </w:r>
      <w:r w:rsidRPr="00CF12BA">
        <w:rPr>
          <w:snapToGrid w:val="0"/>
        </w:rPr>
        <w:t xml:space="preserve">daňové priznania spoločnosti za roky </w:t>
      </w:r>
      <w:r w:rsidR="00F14CD1" w:rsidRPr="00CF12BA">
        <w:rPr>
          <w:snapToGrid w:val="0"/>
        </w:rPr>
        <w:t>201</w:t>
      </w:r>
      <w:r w:rsidR="00F31944">
        <w:rPr>
          <w:snapToGrid w:val="0"/>
        </w:rPr>
        <w:t>7</w:t>
      </w:r>
      <w:r w:rsidR="00F14CD1" w:rsidRPr="00CF12BA">
        <w:rPr>
          <w:snapToGrid w:val="0"/>
        </w:rPr>
        <w:t xml:space="preserve"> </w:t>
      </w:r>
      <w:r w:rsidR="00AC79A3" w:rsidRPr="00CF12BA">
        <w:rPr>
          <w:snapToGrid w:val="0"/>
        </w:rPr>
        <w:t xml:space="preserve">až </w:t>
      </w:r>
      <w:r w:rsidR="00F14CD1" w:rsidRPr="00CF12BA">
        <w:rPr>
          <w:snapToGrid w:val="0"/>
        </w:rPr>
        <w:t>20</w:t>
      </w:r>
      <w:r w:rsidR="00D73A3F">
        <w:rPr>
          <w:snapToGrid w:val="0"/>
        </w:rPr>
        <w:t>2</w:t>
      </w:r>
      <w:r w:rsidR="00F31944">
        <w:rPr>
          <w:snapToGrid w:val="0"/>
        </w:rPr>
        <w:t>1</w:t>
      </w:r>
      <w:r w:rsidR="00F14CD1" w:rsidRPr="00CF12BA">
        <w:rPr>
          <w:snapToGrid w:val="0"/>
        </w:rPr>
        <w:t xml:space="preserve"> </w:t>
      </w:r>
      <w:r w:rsidRPr="00CF12BA">
        <w:rPr>
          <w:snapToGrid w:val="0"/>
        </w:rPr>
        <w:t>otvorené a môžu sa stať predmetom kontroly.</w:t>
      </w:r>
    </w:p>
    <w:p w:rsidR="00CE13FC" w:rsidRDefault="00CE13FC">
      <w:pPr>
        <w:jc w:val="left"/>
      </w:pPr>
    </w:p>
    <w:p w:rsidR="00AF52EE" w:rsidRDefault="00AF52EE">
      <w:pPr>
        <w:jc w:val="left"/>
      </w:pPr>
    </w:p>
    <w:p w:rsidR="00E70319" w:rsidRDefault="00E70319" w:rsidP="00F47687">
      <w:pPr>
        <w:pStyle w:val="Nadpis1"/>
      </w:pPr>
      <w:r>
        <w:t>SKUTOČNOSTI, KTORÉ NASTALI PO DNI, KU KTORÉMU SA ZOSTAVUJE ÚČTOVNÁ ZÁVIERKA, A DO DŇA ZOSTAVENIA ÚČTOVNEJ ZÁVIERKY</w:t>
      </w:r>
    </w:p>
    <w:p w:rsidR="00AF52EE" w:rsidRPr="00AF52EE" w:rsidRDefault="00AF52EE" w:rsidP="00AF52EE"/>
    <w:p w:rsidR="00465C0D" w:rsidRDefault="00465C0D" w:rsidP="00465C0D">
      <w:pPr>
        <w:pStyle w:val="Obyajntext"/>
      </w:pPr>
    </w:p>
    <w:p w:rsidR="008C6043" w:rsidRDefault="008C6043" w:rsidP="008C6043">
      <w:pPr>
        <w:pStyle w:val="Obyajntext"/>
        <w:rPr>
          <w:rFonts w:ascii="Verdana" w:hAnsi="Verdana"/>
          <w:sz w:val="17"/>
          <w:szCs w:val="17"/>
        </w:rPr>
      </w:pPr>
      <w:r w:rsidRPr="008C6043">
        <w:rPr>
          <w:rFonts w:ascii="Verdana" w:hAnsi="Verdana"/>
          <w:sz w:val="17"/>
          <w:szCs w:val="17"/>
        </w:rPr>
        <w:t>V súvislosti s vojnovým konfliktom na Ukrajine vedenie Spoločnosti urobilo analýzu možných účinkov a následkov na Spoločnosť a dospelo k názoru, že v súčasnosti nemajú významné nepriaznivé dopady na Spoločnosť (okrem rastúcich cien vstupov, najmä pohonných hmôt, energií, materiálov, tovarov a služieb). Vedenie Spoločnosti nepredpokladá významné ohrozenie predpokladu nepretržitého pokračovania v činnosti v blízkej budúcnosti (t.j. počas nasledujúcich 12 mesiacov od dátumu ostavenia UZ).</w:t>
      </w:r>
    </w:p>
    <w:p w:rsidR="008C6043" w:rsidRPr="008C6043" w:rsidRDefault="008C6043" w:rsidP="008C6043">
      <w:pPr>
        <w:pStyle w:val="Obyajntext"/>
        <w:rPr>
          <w:rFonts w:ascii="Verdana" w:hAnsi="Verdana"/>
          <w:sz w:val="17"/>
          <w:szCs w:val="17"/>
        </w:rPr>
      </w:pPr>
    </w:p>
    <w:p w:rsidR="00465C0D" w:rsidRPr="00120293" w:rsidRDefault="008C6043" w:rsidP="008C6043">
      <w:pPr>
        <w:pStyle w:val="Obyajntext"/>
        <w:jc w:val="both"/>
        <w:rPr>
          <w:rFonts w:ascii="Verdana" w:hAnsi="Verdana"/>
          <w:sz w:val="17"/>
          <w:szCs w:val="17"/>
        </w:rPr>
      </w:pPr>
      <w:r w:rsidRPr="008C6043">
        <w:rPr>
          <w:rFonts w:ascii="Verdana" w:hAnsi="Verdana"/>
          <w:sz w:val="17"/>
          <w:szCs w:val="17"/>
        </w:rPr>
        <w:t>Okrem vyššie spomenutého po 31.12.2021 nenastali také udalosti, ktoré majú vplyv na verné obrazenie skutočností uvádzaných v tejto účtovnej závierke.</w:t>
      </w:r>
    </w:p>
    <w:p w:rsidR="00E33235" w:rsidRPr="00E33235" w:rsidRDefault="00E33235" w:rsidP="00465C0D">
      <w:pPr>
        <w:rPr>
          <w:snapToGrid w:val="0"/>
          <w:szCs w:val="17"/>
          <w:lang w:eastAsia="sk-SK"/>
        </w:rPr>
      </w:pPr>
    </w:p>
    <w:sectPr w:rsidR="00E33235" w:rsidRPr="00E33235" w:rsidSect="001871D1">
      <w:headerReference w:type="default" r:id="rId13"/>
      <w:footerReference w:type="default" r:id="rId14"/>
      <w:pgSz w:w="11907" w:h="16840" w:code="9"/>
      <w:pgMar w:top="1418" w:right="1418" w:bottom="992" w:left="1418" w:header="737" w:footer="680"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92B28" w:rsidRDefault="00D92B28">
      <w:r>
        <w:separator/>
      </w:r>
    </w:p>
  </w:endnote>
  <w:endnote w:type="continuationSeparator" w:id="0">
    <w:p w:rsidR="00D92B28" w:rsidRDefault="00D92B2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20002A87" w:usb1="00000000" w:usb2="00000000"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Verdana">
    <w:panose1 w:val="020B0604030504040204"/>
    <w:charset w:val="EE"/>
    <w:family w:val="swiss"/>
    <w:pitch w:val="variable"/>
    <w:sig w:usb0="A00006FF" w:usb1="4000205B" w:usb2="00000010" w:usb3="00000000" w:csb0="0000019F" w:csb1="00000000"/>
  </w:font>
  <w:font w:name="Arial">
    <w:panose1 w:val="020B0604020202020204"/>
    <w:charset w:val="EE"/>
    <w:family w:val="swiss"/>
    <w:pitch w:val="variable"/>
    <w:sig w:usb0="20002A87" w:usb1="00000000" w:usb2="00000000"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7C7E" w:rsidRDefault="00907C7E" w:rsidP="001B30A4">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separate"/>
    </w:r>
    <w:r w:rsidR="00BE5739">
      <w:rPr>
        <w:rStyle w:val="slostrany"/>
        <w:noProof/>
      </w:rPr>
      <w:t>1</w:t>
    </w:r>
    <w:r>
      <w:rPr>
        <w:rStyle w:val="slostrany"/>
      </w:rPr>
      <w:fldChar w:fldCharType="end"/>
    </w:r>
  </w:p>
  <w:p w:rsidR="00907C7E" w:rsidRDefault="00907C7E" w:rsidP="00C81150">
    <w:pPr>
      <w:pStyle w:val="Pta"/>
      <w:pBdr>
        <w:top w:val="single" w:sz="4" w:space="1" w:color="auto"/>
      </w:pBd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92B28" w:rsidRDefault="00D92B28">
      <w:r>
        <w:separator/>
      </w:r>
    </w:p>
  </w:footnote>
  <w:footnote w:type="continuationSeparator" w:id="0">
    <w:p w:rsidR="00D92B28" w:rsidRDefault="00D92B2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07C7E" w:rsidRDefault="00907C7E"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Poznámky Úč PODV 3-01</w:t>
    </w:r>
    <w:r>
      <w:tab/>
      <w:t xml:space="preserve">IČO: </w:t>
    </w:r>
    <w:r w:rsidRPr="00CF12BA">
      <w:t>31323570</w:t>
    </w:r>
    <w:r>
      <w:tab/>
      <w:t xml:space="preserve">DIČ: </w:t>
    </w:r>
    <w:r w:rsidRPr="00CF12BA">
      <w:t>2020291900</w:t>
    </w:r>
  </w:p>
  <w:p w:rsidR="00907C7E" w:rsidRDefault="00907C7E" w:rsidP="00C81150">
    <w:pPr>
      <w:pStyle w:val="Hlavika"/>
    </w:pPr>
    <w:bookmarkStart w:id="9" w:name="Business_name"/>
    <w:bookmarkEnd w:id="9"/>
    <w:r w:rsidRPr="001871D1">
      <w:t>ZEPTER SLOVAKIA spol. s r.o.</w:t>
    </w:r>
  </w:p>
  <w:p w:rsidR="00907C7E" w:rsidRDefault="00907C7E" w:rsidP="00C81150">
    <w:pPr>
      <w:pStyle w:val="Hlavika"/>
    </w:pPr>
    <w:r>
      <w:t>Poznámky individuálnej účtovnej závierky</w:t>
    </w:r>
  </w:p>
  <w:p w:rsidR="000066A1" w:rsidRDefault="00907C7E" w:rsidP="00C81150">
    <w:pPr>
      <w:pStyle w:val="Hlavika"/>
    </w:pPr>
    <w:r>
      <w:t>Zostavenej k 31. decembru 20</w:t>
    </w:r>
    <w:r w:rsidR="001A2AB5">
      <w:t>2</w:t>
    </w:r>
    <w:r w:rsidR="00E40A04">
      <w:t>1</w:t>
    </w:r>
  </w:p>
  <w:p w:rsidR="00907C7E" w:rsidRDefault="00907C7E" w:rsidP="00C81150">
    <w:pPr>
      <w:pStyle w:val="Hlavika"/>
      <w:pBdr>
        <w:bottom w:val="single" w:sz="4" w:space="1" w:color="auto"/>
      </w:pBdr>
    </w:pPr>
    <w:r>
      <w:t>(údaje v tabuľkách sú uvedené v celých eurách, ak nie je uvedené inak)</w:t>
    </w:r>
  </w:p>
  <w:p w:rsidR="00907C7E" w:rsidRDefault="00907C7E" w:rsidP="00C81150">
    <w:pPr>
      <w:pStyle w:val="Hlavik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8">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373D5F4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3">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nsid w:val="73F71E5F"/>
    <w:multiLevelType w:val="hybridMultilevel"/>
    <w:tmpl w:val="522E28A6"/>
    <w:lvl w:ilvl="0" w:tplc="F3B4FFF8">
      <w:start w:val="1"/>
      <w:numFmt w:val="bullet"/>
      <w:lvlText w:val=""/>
      <w:lvlJc w:val="left"/>
      <w:pPr>
        <w:tabs>
          <w:tab w:val="num" w:pos="567"/>
        </w:tabs>
        <w:ind w:left="567" w:hanging="567"/>
      </w:pPr>
      <w:rPr>
        <w:rFonts w:ascii="Symbol" w:hAnsi="Symbol" w:hint="default"/>
      </w:rPr>
    </w:lvl>
    <w:lvl w:ilvl="1" w:tplc="77069804">
      <w:start w:val="1"/>
      <w:numFmt w:val="bullet"/>
      <w:lvlText w:val=""/>
      <w:lvlJc w:val="left"/>
      <w:pPr>
        <w:tabs>
          <w:tab w:val="num" w:pos="851"/>
        </w:tabs>
        <w:ind w:left="851" w:hanging="312"/>
      </w:pPr>
      <w:rPr>
        <w:rFonts w:ascii="Symbol" w:hAnsi="Symbol" w:hint="default"/>
        <w:color w:val="auto"/>
      </w:rPr>
    </w:lvl>
    <w:lvl w:ilvl="2" w:tplc="141EFF68">
      <w:numFmt w:val="bullet"/>
      <w:lvlText w:val="-"/>
      <w:lvlJc w:val="left"/>
      <w:pPr>
        <w:tabs>
          <w:tab w:val="num" w:pos="2160"/>
        </w:tabs>
        <w:ind w:left="2160" w:hanging="360"/>
      </w:pPr>
      <w:rPr>
        <w:rFonts w:ascii="Verdana" w:eastAsia="Times New Roman" w:hAnsi="Verdana" w:cs="Times New Roman"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nsid w:val="77C2173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nsid w:val="79686D7C"/>
    <w:multiLevelType w:val="multilevel"/>
    <w:tmpl w:val="A51810DC"/>
    <w:lvl w:ilvl="0">
      <w:start w:val="1"/>
      <w:numFmt w:val="upperRoman"/>
      <w:pStyle w:val="Nadpis1"/>
      <w:lvlText w:val="%1."/>
      <w:lvlJc w:val="left"/>
      <w:pPr>
        <w:tabs>
          <w:tab w:val="num" w:pos="539"/>
        </w:tabs>
        <w:ind w:left="539" w:hanging="539"/>
      </w:pPr>
      <w:rPr>
        <w:rFonts w:hint="default"/>
      </w:rPr>
    </w:lvl>
    <w:lvl w:ilvl="1">
      <w:start w:val="9"/>
      <w:numFmt w:val="decimal"/>
      <w:pStyle w:val="Nadpis2"/>
      <w:lvlText w:val="%2."/>
      <w:lvlJc w:val="left"/>
      <w:pPr>
        <w:tabs>
          <w:tab w:val="num" w:pos="539"/>
        </w:tabs>
        <w:ind w:left="539" w:hanging="539"/>
      </w:pPr>
      <w:rPr>
        <w:rFonts w:hint="default"/>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abstractNumId w:val="13"/>
  </w:num>
  <w:num w:numId="2">
    <w:abstractNumId w:val="18"/>
  </w:num>
  <w:num w:numId="3">
    <w:abstractNumId w:val="2"/>
  </w:num>
  <w:num w:numId="4">
    <w:abstractNumId w:val="3"/>
  </w:num>
  <w:num w:numId="5">
    <w:abstractNumId w:val="10"/>
  </w:num>
  <w:num w:numId="6">
    <w:abstractNumId w:val="6"/>
  </w:num>
  <w:num w:numId="7">
    <w:abstractNumId w:val="14"/>
  </w:num>
  <w:num w:numId="8">
    <w:abstractNumId w:val="9"/>
  </w:num>
  <w:num w:numId="9">
    <w:abstractNumId w:val="15"/>
  </w:num>
  <w:num w:numId="10">
    <w:abstractNumId w:val="0"/>
  </w:num>
  <w:num w:numId="11">
    <w:abstractNumId w:val="8"/>
  </w:num>
  <w:num w:numId="12">
    <w:abstractNumId w:val="16"/>
  </w:num>
  <w:num w:numId="13">
    <w:abstractNumId w:val="4"/>
  </w:num>
  <w:num w:numId="14">
    <w:abstractNumId w:val="18"/>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8"/>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8"/>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8"/>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18"/>
    <w:lvlOverride w:ilvl="0">
      <w:startOverride w:val="7"/>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8"/>
    <w:lvlOverride w:ilvl="0">
      <w:startOverride w:val="1"/>
    </w:lvlOverride>
    <w:lvlOverride w:ilvl="1">
      <w:startOverride w:val="1"/>
    </w:lvlOverride>
  </w:num>
  <w:num w:numId="21">
    <w:abstractNumId w:val="7"/>
  </w:num>
  <w:num w:numId="22">
    <w:abstractNumId w:val="1"/>
  </w:num>
  <w:num w:numId="23">
    <w:abstractNumId w:val="18"/>
    <w:lvlOverride w:ilvl="0">
      <w:startOverride w:val="2"/>
    </w:lvlOverride>
    <w:lvlOverride w:ilvl="1">
      <w:startOverride w:val="10"/>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8"/>
  </w:num>
  <w:num w:numId="27">
    <w:abstractNumId w:val="18"/>
  </w:num>
  <w:num w:numId="28">
    <w:abstractNumId w:val="11"/>
  </w:num>
  <w:num w:numId="29">
    <w:abstractNumId w:val="17"/>
  </w:num>
  <w:num w:numId="30">
    <w:abstractNumId w:val="18"/>
  </w:num>
  <w:num w:numId="31">
    <w:abstractNumId w:val="12"/>
  </w:num>
  <w:num w:numId="32">
    <w:abstractNumId w:val="18"/>
  </w:num>
  <w:num w:numId="33">
    <w:abstractNumId w:val="7"/>
  </w:num>
  <w:num w:numId="34">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num>
  <w:num w:numId="36">
    <w:abstractNumId w:val="18"/>
  </w:num>
  <w:num w:numId="37">
    <w:abstractNumId w:val="18"/>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AS2DocOpenMode" w:val="AS2DocumentEdit"/>
  </w:docVars>
  <w:rsids>
    <w:rsidRoot w:val="00C81150"/>
    <w:rsid w:val="000003CC"/>
    <w:rsid w:val="000006C1"/>
    <w:rsid w:val="00001636"/>
    <w:rsid w:val="0000253C"/>
    <w:rsid w:val="000042DC"/>
    <w:rsid w:val="00004FE7"/>
    <w:rsid w:val="000066A1"/>
    <w:rsid w:val="00011C99"/>
    <w:rsid w:val="000152FD"/>
    <w:rsid w:val="00024D09"/>
    <w:rsid w:val="00025E11"/>
    <w:rsid w:val="000347FA"/>
    <w:rsid w:val="0003554D"/>
    <w:rsid w:val="0003701A"/>
    <w:rsid w:val="000413F6"/>
    <w:rsid w:val="00042DF7"/>
    <w:rsid w:val="00042E14"/>
    <w:rsid w:val="000468E9"/>
    <w:rsid w:val="000505CF"/>
    <w:rsid w:val="00056876"/>
    <w:rsid w:val="00061A44"/>
    <w:rsid w:val="00065635"/>
    <w:rsid w:val="00066AED"/>
    <w:rsid w:val="000670A7"/>
    <w:rsid w:val="00072D4F"/>
    <w:rsid w:val="000773CC"/>
    <w:rsid w:val="00086A37"/>
    <w:rsid w:val="000923F2"/>
    <w:rsid w:val="000A3022"/>
    <w:rsid w:val="000A76AC"/>
    <w:rsid w:val="000B638D"/>
    <w:rsid w:val="000C1342"/>
    <w:rsid w:val="000C3965"/>
    <w:rsid w:val="000C559C"/>
    <w:rsid w:val="000C6D1B"/>
    <w:rsid w:val="000D051D"/>
    <w:rsid w:val="000D4339"/>
    <w:rsid w:val="000D5BD0"/>
    <w:rsid w:val="000D6844"/>
    <w:rsid w:val="000D7DAD"/>
    <w:rsid w:val="000E123F"/>
    <w:rsid w:val="000E1EAB"/>
    <w:rsid w:val="000E4315"/>
    <w:rsid w:val="000E44F0"/>
    <w:rsid w:val="000F2546"/>
    <w:rsid w:val="000F3C33"/>
    <w:rsid w:val="000F3D4D"/>
    <w:rsid w:val="000F63F1"/>
    <w:rsid w:val="00100B64"/>
    <w:rsid w:val="00101342"/>
    <w:rsid w:val="00111C30"/>
    <w:rsid w:val="00111DA0"/>
    <w:rsid w:val="00113235"/>
    <w:rsid w:val="001145C2"/>
    <w:rsid w:val="001170F1"/>
    <w:rsid w:val="00120293"/>
    <w:rsid w:val="00121FD2"/>
    <w:rsid w:val="00123B6F"/>
    <w:rsid w:val="001240E4"/>
    <w:rsid w:val="0013020B"/>
    <w:rsid w:val="001343A4"/>
    <w:rsid w:val="001354FB"/>
    <w:rsid w:val="00140952"/>
    <w:rsid w:val="00142157"/>
    <w:rsid w:val="001440A4"/>
    <w:rsid w:val="00150CFF"/>
    <w:rsid w:val="00153680"/>
    <w:rsid w:val="00162043"/>
    <w:rsid w:val="00162F37"/>
    <w:rsid w:val="001630F4"/>
    <w:rsid w:val="00163FF0"/>
    <w:rsid w:val="00164333"/>
    <w:rsid w:val="0016450F"/>
    <w:rsid w:val="00164E16"/>
    <w:rsid w:val="00164EB5"/>
    <w:rsid w:val="00165FC5"/>
    <w:rsid w:val="00171F23"/>
    <w:rsid w:val="00172B11"/>
    <w:rsid w:val="00177A9A"/>
    <w:rsid w:val="0018158C"/>
    <w:rsid w:val="00182445"/>
    <w:rsid w:val="00182464"/>
    <w:rsid w:val="0018303C"/>
    <w:rsid w:val="0018312B"/>
    <w:rsid w:val="00185803"/>
    <w:rsid w:val="001859DB"/>
    <w:rsid w:val="0018699A"/>
    <w:rsid w:val="001871D1"/>
    <w:rsid w:val="00193CFA"/>
    <w:rsid w:val="0019430E"/>
    <w:rsid w:val="00194B90"/>
    <w:rsid w:val="001A054A"/>
    <w:rsid w:val="001A2AB5"/>
    <w:rsid w:val="001B0DB0"/>
    <w:rsid w:val="001B30A4"/>
    <w:rsid w:val="001B5206"/>
    <w:rsid w:val="001B71C6"/>
    <w:rsid w:val="001C08A2"/>
    <w:rsid w:val="001D2B78"/>
    <w:rsid w:val="001D2C69"/>
    <w:rsid w:val="001D3064"/>
    <w:rsid w:val="001D4EAF"/>
    <w:rsid w:val="001D504C"/>
    <w:rsid w:val="001D673D"/>
    <w:rsid w:val="001E01F8"/>
    <w:rsid w:val="001E2635"/>
    <w:rsid w:val="001E3B2C"/>
    <w:rsid w:val="001E7800"/>
    <w:rsid w:val="001F23FB"/>
    <w:rsid w:val="001F5DA0"/>
    <w:rsid w:val="001F6C2E"/>
    <w:rsid w:val="00202BDE"/>
    <w:rsid w:val="00204C96"/>
    <w:rsid w:val="0020609A"/>
    <w:rsid w:val="00207794"/>
    <w:rsid w:val="0021323C"/>
    <w:rsid w:val="00214BAA"/>
    <w:rsid w:val="0021575F"/>
    <w:rsid w:val="0021576C"/>
    <w:rsid w:val="002162B9"/>
    <w:rsid w:val="0021669E"/>
    <w:rsid w:val="00223A9A"/>
    <w:rsid w:val="002266F5"/>
    <w:rsid w:val="00234DAD"/>
    <w:rsid w:val="00234DD8"/>
    <w:rsid w:val="00240FEC"/>
    <w:rsid w:val="0024441D"/>
    <w:rsid w:val="00245ED7"/>
    <w:rsid w:val="002543B4"/>
    <w:rsid w:val="002551CB"/>
    <w:rsid w:val="00256108"/>
    <w:rsid w:val="00256C43"/>
    <w:rsid w:val="00262BF6"/>
    <w:rsid w:val="002643ED"/>
    <w:rsid w:val="002647F4"/>
    <w:rsid w:val="00264D66"/>
    <w:rsid w:val="00271FCD"/>
    <w:rsid w:val="002747FF"/>
    <w:rsid w:val="00276E90"/>
    <w:rsid w:val="00277F98"/>
    <w:rsid w:val="00280586"/>
    <w:rsid w:val="0028631C"/>
    <w:rsid w:val="002926EC"/>
    <w:rsid w:val="00295DB1"/>
    <w:rsid w:val="002966BD"/>
    <w:rsid w:val="002A472F"/>
    <w:rsid w:val="002A48FC"/>
    <w:rsid w:val="002B1694"/>
    <w:rsid w:val="002C2DC7"/>
    <w:rsid w:val="002C2E45"/>
    <w:rsid w:val="002C6F9D"/>
    <w:rsid w:val="002D03DC"/>
    <w:rsid w:val="002D055E"/>
    <w:rsid w:val="002D7595"/>
    <w:rsid w:val="002E02D1"/>
    <w:rsid w:val="002E19BA"/>
    <w:rsid w:val="002E2DB5"/>
    <w:rsid w:val="002E3D80"/>
    <w:rsid w:val="002E5681"/>
    <w:rsid w:val="002E6E96"/>
    <w:rsid w:val="002E7573"/>
    <w:rsid w:val="002E7E87"/>
    <w:rsid w:val="002F055A"/>
    <w:rsid w:val="002F1158"/>
    <w:rsid w:val="002F34E7"/>
    <w:rsid w:val="002F583C"/>
    <w:rsid w:val="002F6EDE"/>
    <w:rsid w:val="002F78A4"/>
    <w:rsid w:val="002F7F37"/>
    <w:rsid w:val="00304B1E"/>
    <w:rsid w:val="00306504"/>
    <w:rsid w:val="00310224"/>
    <w:rsid w:val="0031154A"/>
    <w:rsid w:val="003142BD"/>
    <w:rsid w:val="0032199B"/>
    <w:rsid w:val="00321F75"/>
    <w:rsid w:val="0032518F"/>
    <w:rsid w:val="00330565"/>
    <w:rsid w:val="00330AB2"/>
    <w:rsid w:val="00332B4B"/>
    <w:rsid w:val="00334470"/>
    <w:rsid w:val="003407DC"/>
    <w:rsid w:val="00354434"/>
    <w:rsid w:val="00354E22"/>
    <w:rsid w:val="003619F5"/>
    <w:rsid w:val="00363B4A"/>
    <w:rsid w:val="0036564E"/>
    <w:rsid w:val="00366100"/>
    <w:rsid w:val="003661CA"/>
    <w:rsid w:val="00370CB6"/>
    <w:rsid w:val="0037364A"/>
    <w:rsid w:val="0038564B"/>
    <w:rsid w:val="00387CFF"/>
    <w:rsid w:val="00391E6D"/>
    <w:rsid w:val="00394CF8"/>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5DC3"/>
    <w:rsid w:val="003C60C9"/>
    <w:rsid w:val="003D0811"/>
    <w:rsid w:val="003D0CC4"/>
    <w:rsid w:val="003D74FC"/>
    <w:rsid w:val="003D76C3"/>
    <w:rsid w:val="003E168C"/>
    <w:rsid w:val="003F0FCA"/>
    <w:rsid w:val="003F1C6A"/>
    <w:rsid w:val="003F20D8"/>
    <w:rsid w:val="00401CA3"/>
    <w:rsid w:val="004032CB"/>
    <w:rsid w:val="00405A94"/>
    <w:rsid w:val="00410D92"/>
    <w:rsid w:val="0041301E"/>
    <w:rsid w:val="00414800"/>
    <w:rsid w:val="00414BEA"/>
    <w:rsid w:val="00416D85"/>
    <w:rsid w:val="00417846"/>
    <w:rsid w:val="004222FE"/>
    <w:rsid w:val="00424C87"/>
    <w:rsid w:val="00425DB7"/>
    <w:rsid w:val="00425F00"/>
    <w:rsid w:val="0043110A"/>
    <w:rsid w:val="00432F9A"/>
    <w:rsid w:val="00442F90"/>
    <w:rsid w:val="004431DF"/>
    <w:rsid w:val="004476A0"/>
    <w:rsid w:val="00447B2C"/>
    <w:rsid w:val="00452D7F"/>
    <w:rsid w:val="00453985"/>
    <w:rsid w:val="00454448"/>
    <w:rsid w:val="004570ED"/>
    <w:rsid w:val="00461CA9"/>
    <w:rsid w:val="00464078"/>
    <w:rsid w:val="004654CD"/>
    <w:rsid w:val="00465890"/>
    <w:rsid w:val="00465C0D"/>
    <w:rsid w:val="00465E18"/>
    <w:rsid w:val="00470A91"/>
    <w:rsid w:val="00473947"/>
    <w:rsid w:val="00477E08"/>
    <w:rsid w:val="004816DC"/>
    <w:rsid w:val="00481856"/>
    <w:rsid w:val="00482641"/>
    <w:rsid w:val="00482FA6"/>
    <w:rsid w:val="00487854"/>
    <w:rsid w:val="00491B66"/>
    <w:rsid w:val="004964F5"/>
    <w:rsid w:val="004A1F58"/>
    <w:rsid w:val="004A273B"/>
    <w:rsid w:val="004A40D5"/>
    <w:rsid w:val="004A4A5A"/>
    <w:rsid w:val="004A4D49"/>
    <w:rsid w:val="004B5701"/>
    <w:rsid w:val="004B7838"/>
    <w:rsid w:val="004C09F3"/>
    <w:rsid w:val="004C0F36"/>
    <w:rsid w:val="004C2171"/>
    <w:rsid w:val="004D02DC"/>
    <w:rsid w:val="004D4CB4"/>
    <w:rsid w:val="004D5DE6"/>
    <w:rsid w:val="004E1ADB"/>
    <w:rsid w:val="004E40B8"/>
    <w:rsid w:val="004E55F7"/>
    <w:rsid w:val="004F384D"/>
    <w:rsid w:val="004F4E7B"/>
    <w:rsid w:val="004F5290"/>
    <w:rsid w:val="005009EF"/>
    <w:rsid w:val="00502A51"/>
    <w:rsid w:val="00502FB9"/>
    <w:rsid w:val="00507587"/>
    <w:rsid w:val="00510A3B"/>
    <w:rsid w:val="00510B3E"/>
    <w:rsid w:val="00511BA5"/>
    <w:rsid w:val="00511DA2"/>
    <w:rsid w:val="00514ACD"/>
    <w:rsid w:val="00516FB6"/>
    <w:rsid w:val="00517F4D"/>
    <w:rsid w:val="00520F36"/>
    <w:rsid w:val="00530EFE"/>
    <w:rsid w:val="00530F08"/>
    <w:rsid w:val="0053243B"/>
    <w:rsid w:val="00535CF2"/>
    <w:rsid w:val="00537BD5"/>
    <w:rsid w:val="0054112A"/>
    <w:rsid w:val="00541E0A"/>
    <w:rsid w:val="00542472"/>
    <w:rsid w:val="00542B27"/>
    <w:rsid w:val="00545043"/>
    <w:rsid w:val="00550E39"/>
    <w:rsid w:val="0055258C"/>
    <w:rsid w:val="005533C4"/>
    <w:rsid w:val="005601EC"/>
    <w:rsid w:val="00566707"/>
    <w:rsid w:val="005703C3"/>
    <w:rsid w:val="00576D18"/>
    <w:rsid w:val="00577700"/>
    <w:rsid w:val="00584733"/>
    <w:rsid w:val="00584EA1"/>
    <w:rsid w:val="00584F0C"/>
    <w:rsid w:val="00585041"/>
    <w:rsid w:val="00590F0A"/>
    <w:rsid w:val="00594311"/>
    <w:rsid w:val="0059698B"/>
    <w:rsid w:val="00596D07"/>
    <w:rsid w:val="005A27E3"/>
    <w:rsid w:val="005A4440"/>
    <w:rsid w:val="005A5BEE"/>
    <w:rsid w:val="005B27D0"/>
    <w:rsid w:val="005B2929"/>
    <w:rsid w:val="005B36DD"/>
    <w:rsid w:val="005B4A69"/>
    <w:rsid w:val="005B5695"/>
    <w:rsid w:val="005B57EA"/>
    <w:rsid w:val="005B6728"/>
    <w:rsid w:val="005C21A4"/>
    <w:rsid w:val="005C501F"/>
    <w:rsid w:val="005D447B"/>
    <w:rsid w:val="005D55FF"/>
    <w:rsid w:val="005D67E2"/>
    <w:rsid w:val="005E121C"/>
    <w:rsid w:val="005E41B9"/>
    <w:rsid w:val="005F07B4"/>
    <w:rsid w:val="005F1651"/>
    <w:rsid w:val="005F2E78"/>
    <w:rsid w:val="00603BE4"/>
    <w:rsid w:val="00607D6C"/>
    <w:rsid w:val="00610D50"/>
    <w:rsid w:val="00612589"/>
    <w:rsid w:val="00614C42"/>
    <w:rsid w:val="006150D4"/>
    <w:rsid w:val="00615A60"/>
    <w:rsid w:val="006204AE"/>
    <w:rsid w:val="006212A4"/>
    <w:rsid w:val="00621694"/>
    <w:rsid w:val="00626BD5"/>
    <w:rsid w:val="00626E13"/>
    <w:rsid w:val="00630717"/>
    <w:rsid w:val="006307C8"/>
    <w:rsid w:val="00634E56"/>
    <w:rsid w:val="00636A8D"/>
    <w:rsid w:val="00636E94"/>
    <w:rsid w:val="006373DA"/>
    <w:rsid w:val="00640E59"/>
    <w:rsid w:val="00642760"/>
    <w:rsid w:val="00642CB4"/>
    <w:rsid w:val="006439F2"/>
    <w:rsid w:val="00650805"/>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397"/>
    <w:rsid w:val="006746F7"/>
    <w:rsid w:val="006762BE"/>
    <w:rsid w:val="0068050E"/>
    <w:rsid w:val="00680DBD"/>
    <w:rsid w:val="0068249F"/>
    <w:rsid w:val="006837A8"/>
    <w:rsid w:val="0068777A"/>
    <w:rsid w:val="006945D6"/>
    <w:rsid w:val="00694F84"/>
    <w:rsid w:val="00694FB9"/>
    <w:rsid w:val="006A1CBA"/>
    <w:rsid w:val="006A3131"/>
    <w:rsid w:val="006A3DAC"/>
    <w:rsid w:val="006A49A3"/>
    <w:rsid w:val="006B0885"/>
    <w:rsid w:val="006B4DBD"/>
    <w:rsid w:val="006B51F8"/>
    <w:rsid w:val="006B53A8"/>
    <w:rsid w:val="006B7180"/>
    <w:rsid w:val="006B76B9"/>
    <w:rsid w:val="006C0F60"/>
    <w:rsid w:val="006C3B98"/>
    <w:rsid w:val="006C5A71"/>
    <w:rsid w:val="006C7E0C"/>
    <w:rsid w:val="006D0A30"/>
    <w:rsid w:val="006D31EF"/>
    <w:rsid w:val="006D5A62"/>
    <w:rsid w:val="006D6F03"/>
    <w:rsid w:val="006D785A"/>
    <w:rsid w:val="006D7A59"/>
    <w:rsid w:val="006E06CF"/>
    <w:rsid w:val="006E31BF"/>
    <w:rsid w:val="006E4BB9"/>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E9D"/>
    <w:rsid w:val="00717044"/>
    <w:rsid w:val="00720951"/>
    <w:rsid w:val="00725C93"/>
    <w:rsid w:val="0073354C"/>
    <w:rsid w:val="00733B7C"/>
    <w:rsid w:val="00736B44"/>
    <w:rsid w:val="00741BCD"/>
    <w:rsid w:val="0074448F"/>
    <w:rsid w:val="00746042"/>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5B3B"/>
    <w:rsid w:val="00787F5D"/>
    <w:rsid w:val="00793B10"/>
    <w:rsid w:val="007978F7"/>
    <w:rsid w:val="007A1D05"/>
    <w:rsid w:val="007A1F27"/>
    <w:rsid w:val="007A3FCA"/>
    <w:rsid w:val="007A4E31"/>
    <w:rsid w:val="007A5D21"/>
    <w:rsid w:val="007B0036"/>
    <w:rsid w:val="007B1DB6"/>
    <w:rsid w:val="007B357C"/>
    <w:rsid w:val="007C3562"/>
    <w:rsid w:val="007C439E"/>
    <w:rsid w:val="007C4C15"/>
    <w:rsid w:val="007C6D77"/>
    <w:rsid w:val="007D06E6"/>
    <w:rsid w:val="007D27F2"/>
    <w:rsid w:val="007D3F5B"/>
    <w:rsid w:val="007D506E"/>
    <w:rsid w:val="007D6303"/>
    <w:rsid w:val="007D6C8D"/>
    <w:rsid w:val="007D77C0"/>
    <w:rsid w:val="007E1978"/>
    <w:rsid w:val="007E2B5A"/>
    <w:rsid w:val="007E30AE"/>
    <w:rsid w:val="007E619C"/>
    <w:rsid w:val="007F1711"/>
    <w:rsid w:val="007F2B64"/>
    <w:rsid w:val="007F6E27"/>
    <w:rsid w:val="007F7D0E"/>
    <w:rsid w:val="008000C6"/>
    <w:rsid w:val="00801D76"/>
    <w:rsid w:val="008021DA"/>
    <w:rsid w:val="00802D05"/>
    <w:rsid w:val="0080344C"/>
    <w:rsid w:val="0081477F"/>
    <w:rsid w:val="008177C9"/>
    <w:rsid w:val="00824C92"/>
    <w:rsid w:val="00826D27"/>
    <w:rsid w:val="00831E06"/>
    <w:rsid w:val="00833541"/>
    <w:rsid w:val="00837CD1"/>
    <w:rsid w:val="00842042"/>
    <w:rsid w:val="0084350C"/>
    <w:rsid w:val="00845108"/>
    <w:rsid w:val="00853C59"/>
    <w:rsid w:val="00853D7D"/>
    <w:rsid w:val="008561C1"/>
    <w:rsid w:val="00857186"/>
    <w:rsid w:val="00857755"/>
    <w:rsid w:val="00862276"/>
    <w:rsid w:val="00862487"/>
    <w:rsid w:val="008634D1"/>
    <w:rsid w:val="00864105"/>
    <w:rsid w:val="00864B7A"/>
    <w:rsid w:val="00866CFF"/>
    <w:rsid w:val="008711DF"/>
    <w:rsid w:val="00871876"/>
    <w:rsid w:val="00877449"/>
    <w:rsid w:val="008774FE"/>
    <w:rsid w:val="00884139"/>
    <w:rsid w:val="00886F6B"/>
    <w:rsid w:val="008902A0"/>
    <w:rsid w:val="008910E5"/>
    <w:rsid w:val="00892FA3"/>
    <w:rsid w:val="00893287"/>
    <w:rsid w:val="00893E2E"/>
    <w:rsid w:val="00894947"/>
    <w:rsid w:val="00894E0B"/>
    <w:rsid w:val="00897554"/>
    <w:rsid w:val="008979A0"/>
    <w:rsid w:val="008A57B0"/>
    <w:rsid w:val="008A7CEF"/>
    <w:rsid w:val="008B2F92"/>
    <w:rsid w:val="008B33B1"/>
    <w:rsid w:val="008B6566"/>
    <w:rsid w:val="008B77F4"/>
    <w:rsid w:val="008C287B"/>
    <w:rsid w:val="008C4F2A"/>
    <w:rsid w:val="008C598A"/>
    <w:rsid w:val="008C6043"/>
    <w:rsid w:val="008D2542"/>
    <w:rsid w:val="008D4CF5"/>
    <w:rsid w:val="008D4CF7"/>
    <w:rsid w:val="008E3271"/>
    <w:rsid w:val="008E44DE"/>
    <w:rsid w:val="008E4966"/>
    <w:rsid w:val="008E4A7A"/>
    <w:rsid w:val="008F0152"/>
    <w:rsid w:val="008F103E"/>
    <w:rsid w:val="008F33A6"/>
    <w:rsid w:val="008F4A7C"/>
    <w:rsid w:val="0090028D"/>
    <w:rsid w:val="00900955"/>
    <w:rsid w:val="0090136A"/>
    <w:rsid w:val="00902506"/>
    <w:rsid w:val="00904FC4"/>
    <w:rsid w:val="00904FDA"/>
    <w:rsid w:val="009051D3"/>
    <w:rsid w:val="00907C7E"/>
    <w:rsid w:val="00914918"/>
    <w:rsid w:val="00916FF0"/>
    <w:rsid w:val="00920677"/>
    <w:rsid w:val="00923489"/>
    <w:rsid w:val="00932E9E"/>
    <w:rsid w:val="00933086"/>
    <w:rsid w:val="00936F55"/>
    <w:rsid w:val="00941D7F"/>
    <w:rsid w:val="009422D7"/>
    <w:rsid w:val="0094772F"/>
    <w:rsid w:val="00950360"/>
    <w:rsid w:val="00951D53"/>
    <w:rsid w:val="009579CD"/>
    <w:rsid w:val="00957CE4"/>
    <w:rsid w:val="00960012"/>
    <w:rsid w:val="0096189C"/>
    <w:rsid w:val="009629A8"/>
    <w:rsid w:val="0096300B"/>
    <w:rsid w:val="00965C8E"/>
    <w:rsid w:val="00974390"/>
    <w:rsid w:val="00976E6D"/>
    <w:rsid w:val="0098481C"/>
    <w:rsid w:val="0098634D"/>
    <w:rsid w:val="00986705"/>
    <w:rsid w:val="00987921"/>
    <w:rsid w:val="00990976"/>
    <w:rsid w:val="009934F6"/>
    <w:rsid w:val="00996F4A"/>
    <w:rsid w:val="00997723"/>
    <w:rsid w:val="009B006E"/>
    <w:rsid w:val="009B2C12"/>
    <w:rsid w:val="009B5601"/>
    <w:rsid w:val="009C0027"/>
    <w:rsid w:val="009C239A"/>
    <w:rsid w:val="009C4F06"/>
    <w:rsid w:val="009D18F8"/>
    <w:rsid w:val="009D37AE"/>
    <w:rsid w:val="009D5AA8"/>
    <w:rsid w:val="009D64A1"/>
    <w:rsid w:val="009D6B8B"/>
    <w:rsid w:val="009E051F"/>
    <w:rsid w:val="009E172B"/>
    <w:rsid w:val="009E4CCD"/>
    <w:rsid w:val="009F4036"/>
    <w:rsid w:val="009F6044"/>
    <w:rsid w:val="009F7FD4"/>
    <w:rsid w:val="00A01ACD"/>
    <w:rsid w:val="00A04E0D"/>
    <w:rsid w:val="00A0722C"/>
    <w:rsid w:val="00A109AB"/>
    <w:rsid w:val="00A10FFF"/>
    <w:rsid w:val="00A113C2"/>
    <w:rsid w:val="00A12EDC"/>
    <w:rsid w:val="00A1305F"/>
    <w:rsid w:val="00A14F76"/>
    <w:rsid w:val="00A228D3"/>
    <w:rsid w:val="00A23D8A"/>
    <w:rsid w:val="00A2484E"/>
    <w:rsid w:val="00A25A3F"/>
    <w:rsid w:val="00A313C2"/>
    <w:rsid w:val="00A33809"/>
    <w:rsid w:val="00A33AF8"/>
    <w:rsid w:val="00A33FE8"/>
    <w:rsid w:val="00A35C6F"/>
    <w:rsid w:val="00A36CCE"/>
    <w:rsid w:val="00A372D1"/>
    <w:rsid w:val="00A37DB2"/>
    <w:rsid w:val="00A40BD1"/>
    <w:rsid w:val="00A45117"/>
    <w:rsid w:val="00A45794"/>
    <w:rsid w:val="00A4689F"/>
    <w:rsid w:val="00A51F26"/>
    <w:rsid w:val="00A6041A"/>
    <w:rsid w:val="00A636C0"/>
    <w:rsid w:val="00A67049"/>
    <w:rsid w:val="00A72794"/>
    <w:rsid w:val="00A7586B"/>
    <w:rsid w:val="00A76500"/>
    <w:rsid w:val="00A7655A"/>
    <w:rsid w:val="00A852DC"/>
    <w:rsid w:val="00A87675"/>
    <w:rsid w:val="00A9011B"/>
    <w:rsid w:val="00A940D5"/>
    <w:rsid w:val="00A94FC4"/>
    <w:rsid w:val="00A96DAF"/>
    <w:rsid w:val="00AA01E0"/>
    <w:rsid w:val="00AA1C46"/>
    <w:rsid w:val="00AA43CE"/>
    <w:rsid w:val="00AA62FA"/>
    <w:rsid w:val="00AA6B6E"/>
    <w:rsid w:val="00AA772E"/>
    <w:rsid w:val="00AB3F00"/>
    <w:rsid w:val="00AB5CD8"/>
    <w:rsid w:val="00AB60DA"/>
    <w:rsid w:val="00AC1645"/>
    <w:rsid w:val="00AC172D"/>
    <w:rsid w:val="00AC3203"/>
    <w:rsid w:val="00AC485D"/>
    <w:rsid w:val="00AC76D6"/>
    <w:rsid w:val="00AC79A3"/>
    <w:rsid w:val="00AD2025"/>
    <w:rsid w:val="00AD2CE4"/>
    <w:rsid w:val="00AD4EB2"/>
    <w:rsid w:val="00AD4EC6"/>
    <w:rsid w:val="00AE0171"/>
    <w:rsid w:val="00AE4A57"/>
    <w:rsid w:val="00AE6591"/>
    <w:rsid w:val="00AE66CD"/>
    <w:rsid w:val="00AE7683"/>
    <w:rsid w:val="00AF17E8"/>
    <w:rsid w:val="00AF3FB5"/>
    <w:rsid w:val="00AF52EE"/>
    <w:rsid w:val="00B03F2A"/>
    <w:rsid w:val="00B068A1"/>
    <w:rsid w:val="00B0734A"/>
    <w:rsid w:val="00B07A2F"/>
    <w:rsid w:val="00B1271B"/>
    <w:rsid w:val="00B16B56"/>
    <w:rsid w:val="00B17212"/>
    <w:rsid w:val="00B22433"/>
    <w:rsid w:val="00B23E54"/>
    <w:rsid w:val="00B2482F"/>
    <w:rsid w:val="00B26F12"/>
    <w:rsid w:val="00B3242B"/>
    <w:rsid w:val="00B3278B"/>
    <w:rsid w:val="00B33F31"/>
    <w:rsid w:val="00B36520"/>
    <w:rsid w:val="00B40F3C"/>
    <w:rsid w:val="00B4459D"/>
    <w:rsid w:val="00B447B0"/>
    <w:rsid w:val="00B451A4"/>
    <w:rsid w:val="00B475A1"/>
    <w:rsid w:val="00B52CAC"/>
    <w:rsid w:val="00B53B39"/>
    <w:rsid w:val="00B53E59"/>
    <w:rsid w:val="00B54C9D"/>
    <w:rsid w:val="00B56377"/>
    <w:rsid w:val="00B604CF"/>
    <w:rsid w:val="00B62E65"/>
    <w:rsid w:val="00B63B55"/>
    <w:rsid w:val="00B6548F"/>
    <w:rsid w:val="00B66878"/>
    <w:rsid w:val="00B670B9"/>
    <w:rsid w:val="00B6770C"/>
    <w:rsid w:val="00B70EFA"/>
    <w:rsid w:val="00B7225B"/>
    <w:rsid w:val="00B736C2"/>
    <w:rsid w:val="00B761A8"/>
    <w:rsid w:val="00B77AA1"/>
    <w:rsid w:val="00B81497"/>
    <w:rsid w:val="00B82513"/>
    <w:rsid w:val="00B859D1"/>
    <w:rsid w:val="00B86243"/>
    <w:rsid w:val="00B87384"/>
    <w:rsid w:val="00B918B2"/>
    <w:rsid w:val="00B91B79"/>
    <w:rsid w:val="00B91D17"/>
    <w:rsid w:val="00B91EF2"/>
    <w:rsid w:val="00B93233"/>
    <w:rsid w:val="00B94B14"/>
    <w:rsid w:val="00B94D8D"/>
    <w:rsid w:val="00B9593A"/>
    <w:rsid w:val="00BA161F"/>
    <w:rsid w:val="00BA18F1"/>
    <w:rsid w:val="00BA2540"/>
    <w:rsid w:val="00BA4FAE"/>
    <w:rsid w:val="00BA7C82"/>
    <w:rsid w:val="00BA7CF0"/>
    <w:rsid w:val="00BB6317"/>
    <w:rsid w:val="00BC235F"/>
    <w:rsid w:val="00BC279C"/>
    <w:rsid w:val="00BC4495"/>
    <w:rsid w:val="00BC6197"/>
    <w:rsid w:val="00BD0DDB"/>
    <w:rsid w:val="00BD2A15"/>
    <w:rsid w:val="00BD3299"/>
    <w:rsid w:val="00BE09FD"/>
    <w:rsid w:val="00BE5739"/>
    <w:rsid w:val="00BE6691"/>
    <w:rsid w:val="00BE6F6C"/>
    <w:rsid w:val="00BF0B0D"/>
    <w:rsid w:val="00BF1666"/>
    <w:rsid w:val="00BF238A"/>
    <w:rsid w:val="00BF2474"/>
    <w:rsid w:val="00BF54D6"/>
    <w:rsid w:val="00C003E1"/>
    <w:rsid w:val="00C112FD"/>
    <w:rsid w:val="00C26A76"/>
    <w:rsid w:val="00C27954"/>
    <w:rsid w:val="00C30539"/>
    <w:rsid w:val="00C3474D"/>
    <w:rsid w:val="00C40A7A"/>
    <w:rsid w:val="00C440BC"/>
    <w:rsid w:val="00C44CEF"/>
    <w:rsid w:val="00C45CC6"/>
    <w:rsid w:val="00C46514"/>
    <w:rsid w:val="00C46863"/>
    <w:rsid w:val="00C509EB"/>
    <w:rsid w:val="00C52692"/>
    <w:rsid w:val="00C55985"/>
    <w:rsid w:val="00C56279"/>
    <w:rsid w:val="00C60C6A"/>
    <w:rsid w:val="00C642CB"/>
    <w:rsid w:val="00C67296"/>
    <w:rsid w:val="00C700F1"/>
    <w:rsid w:val="00C75CC2"/>
    <w:rsid w:val="00C81150"/>
    <w:rsid w:val="00C857F9"/>
    <w:rsid w:val="00C9186D"/>
    <w:rsid w:val="00C9225A"/>
    <w:rsid w:val="00C931C5"/>
    <w:rsid w:val="00C96ACD"/>
    <w:rsid w:val="00C97661"/>
    <w:rsid w:val="00CA36AE"/>
    <w:rsid w:val="00CA6376"/>
    <w:rsid w:val="00CB1400"/>
    <w:rsid w:val="00CB407B"/>
    <w:rsid w:val="00CB6134"/>
    <w:rsid w:val="00CB6321"/>
    <w:rsid w:val="00CC07E5"/>
    <w:rsid w:val="00CC209F"/>
    <w:rsid w:val="00CC2D00"/>
    <w:rsid w:val="00CC4625"/>
    <w:rsid w:val="00CC77A8"/>
    <w:rsid w:val="00CD0039"/>
    <w:rsid w:val="00CD0350"/>
    <w:rsid w:val="00CD1B3A"/>
    <w:rsid w:val="00CD2987"/>
    <w:rsid w:val="00CD4672"/>
    <w:rsid w:val="00CD6DA2"/>
    <w:rsid w:val="00CD7A43"/>
    <w:rsid w:val="00CE03C6"/>
    <w:rsid w:val="00CE13FC"/>
    <w:rsid w:val="00CE2768"/>
    <w:rsid w:val="00CE2989"/>
    <w:rsid w:val="00CE343B"/>
    <w:rsid w:val="00CE6287"/>
    <w:rsid w:val="00CE7C26"/>
    <w:rsid w:val="00CF12BA"/>
    <w:rsid w:val="00CF1AFE"/>
    <w:rsid w:val="00CF2070"/>
    <w:rsid w:val="00CF6902"/>
    <w:rsid w:val="00D0021B"/>
    <w:rsid w:val="00D01273"/>
    <w:rsid w:val="00D01295"/>
    <w:rsid w:val="00D03E16"/>
    <w:rsid w:val="00D05278"/>
    <w:rsid w:val="00D06B8A"/>
    <w:rsid w:val="00D07BDD"/>
    <w:rsid w:val="00D10E9B"/>
    <w:rsid w:val="00D11406"/>
    <w:rsid w:val="00D11D52"/>
    <w:rsid w:val="00D145E3"/>
    <w:rsid w:val="00D157BA"/>
    <w:rsid w:val="00D17260"/>
    <w:rsid w:val="00D22A1B"/>
    <w:rsid w:val="00D22B64"/>
    <w:rsid w:val="00D230B8"/>
    <w:rsid w:val="00D23B92"/>
    <w:rsid w:val="00D2560A"/>
    <w:rsid w:val="00D25ED3"/>
    <w:rsid w:val="00D26133"/>
    <w:rsid w:val="00D27DA5"/>
    <w:rsid w:val="00D301EA"/>
    <w:rsid w:val="00D31407"/>
    <w:rsid w:val="00D3184D"/>
    <w:rsid w:val="00D33A18"/>
    <w:rsid w:val="00D3502A"/>
    <w:rsid w:val="00D4139C"/>
    <w:rsid w:val="00D41691"/>
    <w:rsid w:val="00D418B9"/>
    <w:rsid w:val="00D43CBB"/>
    <w:rsid w:val="00D473B3"/>
    <w:rsid w:val="00D50748"/>
    <w:rsid w:val="00D50CFE"/>
    <w:rsid w:val="00D52BC7"/>
    <w:rsid w:val="00D52EBB"/>
    <w:rsid w:val="00D55A35"/>
    <w:rsid w:val="00D56022"/>
    <w:rsid w:val="00D5663A"/>
    <w:rsid w:val="00D56AC4"/>
    <w:rsid w:val="00D56BE5"/>
    <w:rsid w:val="00D60195"/>
    <w:rsid w:val="00D6067B"/>
    <w:rsid w:val="00D61E51"/>
    <w:rsid w:val="00D636A0"/>
    <w:rsid w:val="00D636E6"/>
    <w:rsid w:val="00D64CF3"/>
    <w:rsid w:val="00D650AD"/>
    <w:rsid w:val="00D7004B"/>
    <w:rsid w:val="00D71A36"/>
    <w:rsid w:val="00D7273D"/>
    <w:rsid w:val="00D728CA"/>
    <w:rsid w:val="00D73A3F"/>
    <w:rsid w:val="00D7744D"/>
    <w:rsid w:val="00D80980"/>
    <w:rsid w:val="00D85570"/>
    <w:rsid w:val="00D85BDD"/>
    <w:rsid w:val="00D86E50"/>
    <w:rsid w:val="00D87F4B"/>
    <w:rsid w:val="00D92750"/>
    <w:rsid w:val="00D92B28"/>
    <w:rsid w:val="00D9771A"/>
    <w:rsid w:val="00DA178A"/>
    <w:rsid w:val="00DA1C62"/>
    <w:rsid w:val="00DA1DC1"/>
    <w:rsid w:val="00DA25D7"/>
    <w:rsid w:val="00DA7B78"/>
    <w:rsid w:val="00DB07AE"/>
    <w:rsid w:val="00DB09BD"/>
    <w:rsid w:val="00DB12C6"/>
    <w:rsid w:val="00DB2CCC"/>
    <w:rsid w:val="00DB70FF"/>
    <w:rsid w:val="00DB7D05"/>
    <w:rsid w:val="00DC1645"/>
    <w:rsid w:val="00DD1513"/>
    <w:rsid w:val="00DD1A75"/>
    <w:rsid w:val="00DD482B"/>
    <w:rsid w:val="00DD5063"/>
    <w:rsid w:val="00DD747A"/>
    <w:rsid w:val="00DE135E"/>
    <w:rsid w:val="00DE151D"/>
    <w:rsid w:val="00DE242C"/>
    <w:rsid w:val="00DE29FC"/>
    <w:rsid w:val="00DE40F6"/>
    <w:rsid w:val="00DE5E07"/>
    <w:rsid w:val="00DE5F18"/>
    <w:rsid w:val="00DE7D69"/>
    <w:rsid w:val="00DF0A8B"/>
    <w:rsid w:val="00DF1B3E"/>
    <w:rsid w:val="00DF2172"/>
    <w:rsid w:val="00DF228E"/>
    <w:rsid w:val="00DF3A12"/>
    <w:rsid w:val="00DF3B5B"/>
    <w:rsid w:val="00DF7431"/>
    <w:rsid w:val="00E039FD"/>
    <w:rsid w:val="00E04367"/>
    <w:rsid w:val="00E11848"/>
    <w:rsid w:val="00E127D2"/>
    <w:rsid w:val="00E14C98"/>
    <w:rsid w:val="00E17966"/>
    <w:rsid w:val="00E20BD8"/>
    <w:rsid w:val="00E23991"/>
    <w:rsid w:val="00E239D6"/>
    <w:rsid w:val="00E26668"/>
    <w:rsid w:val="00E26A6C"/>
    <w:rsid w:val="00E301B7"/>
    <w:rsid w:val="00E33235"/>
    <w:rsid w:val="00E3502B"/>
    <w:rsid w:val="00E40A04"/>
    <w:rsid w:val="00E40DFC"/>
    <w:rsid w:val="00E410EF"/>
    <w:rsid w:val="00E41CDD"/>
    <w:rsid w:val="00E423BE"/>
    <w:rsid w:val="00E428E0"/>
    <w:rsid w:val="00E4714A"/>
    <w:rsid w:val="00E50B72"/>
    <w:rsid w:val="00E51641"/>
    <w:rsid w:val="00E52727"/>
    <w:rsid w:val="00E56C8F"/>
    <w:rsid w:val="00E60EEA"/>
    <w:rsid w:val="00E650B1"/>
    <w:rsid w:val="00E65E15"/>
    <w:rsid w:val="00E70319"/>
    <w:rsid w:val="00E82A4D"/>
    <w:rsid w:val="00E843C6"/>
    <w:rsid w:val="00E86226"/>
    <w:rsid w:val="00E865D4"/>
    <w:rsid w:val="00E9254D"/>
    <w:rsid w:val="00E97E6E"/>
    <w:rsid w:val="00EA3E71"/>
    <w:rsid w:val="00EA4095"/>
    <w:rsid w:val="00EA4DF9"/>
    <w:rsid w:val="00EA6B52"/>
    <w:rsid w:val="00EB02F1"/>
    <w:rsid w:val="00EB2CFC"/>
    <w:rsid w:val="00EB3114"/>
    <w:rsid w:val="00EB56EE"/>
    <w:rsid w:val="00EC3950"/>
    <w:rsid w:val="00EC6CC4"/>
    <w:rsid w:val="00EC786F"/>
    <w:rsid w:val="00ED01A2"/>
    <w:rsid w:val="00ED312A"/>
    <w:rsid w:val="00ED38FA"/>
    <w:rsid w:val="00ED48C7"/>
    <w:rsid w:val="00ED66AC"/>
    <w:rsid w:val="00EE084E"/>
    <w:rsid w:val="00EE0AD3"/>
    <w:rsid w:val="00EE359A"/>
    <w:rsid w:val="00EE3813"/>
    <w:rsid w:val="00EE4F99"/>
    <w:rsid w:val="00EF395A"/>
    <w:rsid w:val="00EF4646"/>
    <w:rsid w:val="00EF58B3"/>
    <w:rsid w:val="00F01A8D"/>
    <w:rsid w:val="00F03CF6"/>
    <w:rsid w:val="00F05C9B"/>
    <w:rsid w:val="00F062E8"/>
    <w:rsid w:val="00F07EBB"/>
    <w:rsid w:val="00F13474"/>
    <w:rsid w:val="00F14CD1"/>
    <w:rsid w:val="00F15EDB"/>
    <w:rsid w:val="00F15FC0"/>
    <w:rsid w:val="00F20FAF"/>
    <w:rsid w:val="00F21631"/>
    <w:rsid w:val="00F228D0"/>
    <w:rsid w:val="00F2393E"/>
    <w:rsid w:val="00F23A47"/>
    <w:rsid w:val="00F246DF"/>
    <w:rsid w:val="00F31944"/>
    <w:rsid w:val="00F33229"/>
    <w:rsid w:val="00F3588F"/>
    <w:rsid w:val="00F35AF5"/>
    <w:rsid w:val="00F41260"/>
    <w:rsid w:val="00F42AEA"/>
    <w:rsid w:val="00F44D28"/>
    <w:rsid w:val="00F4557C"/>
    <w:rsid w:val="00F46EBA"/>
    <w:rsid w:val="00F47687"/>
    <w:rsid w:val="00F47951"/>
    <w:rsid w:val="00F50A57"/>
    <w:rsid w:val="00F54E9A"/>
    <w:rsid w:val="00F5608F"/>
    <w:rsid w:val="00F66044"/>
    <w:rsid w:val="00F67CDD"/>
    <w:rsid w:val="00F827BE"/>
    <w:rsid w:val="00F843A1"/>
    <w:rsid w:val="00F84B9C"/>
    <w:rsid w:val="00F86E37"/>
    <w:rsid w:val="00F875F2"/>
    <w:rsid w:val="00F905D6"/>
    <w:rsid w:val="00F9198E"/>
    <w:rsid w:val="00F91FDE"/>
    <w:rsid w:val="00F92BD2"/>
    <w:rsid w:val="00F95790"/>
    <w:rsid w:val="00F97804"/>
    <w:rsid w:val="00FA14D4"/>
    <w:rsid w:val="00FA281F"/>
    <w:rsid w:val="00FA29C0"/>
    <w:rsid w:val="00FA3971"/>
    <w:rsid w:val="00FA49F7"/>
    <w:rsid w:val="00FA4B14"/>
    <w:rsid w:val="00FB01DC"/>
    <w:rsid w:val="00FB19B5"/>
    <w:rsid w:val="00FB26B6"/>
    <w:rsid w:val="00FB4B3C"/>
    <w:rsid w:val="00FB77AB"/>
    <w:rsid w:val="00FC59AC"/>
    <w:rsid w:val="00FC5BA7"/>
    <w:rsid w:val="00FD1CE3"/>
    <w:rsid w:val="00FD4DFC"/>
    <w:rsid w:val="00FD573A"/>
    <w:rsid w:val="00FD610B"/>
    <w:rsid w:val="00FE75F6"/>
    <w:rsid w:val="00FE7D5E"/>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link w:val="Nadpis1Char"/>
    <w:qFormat/>
    <w:rsid w:val="00111C30"/>
    <w:pPr>
      <w:keepNext/>
      <w:numPr>
        <w:numId w:val="2"/>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2"/>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2"/>
      </w:numPr>
      <w:outlineLvl w:val="2"/>
    </w:pPr>
    <w:rPr>
      <w:rFonts w:cs="Arial"/>
      <w:bCs/>
      <w:szCs w:val="26"/>
      <w:u w:val="single"/>
    </w:rPr>
  </w:style>
  <w:style w:type="paragraph" w:styleId="Nadpis4">
    <w:name w:val="heading 4"/>
    <w:basedOn w:val="Normlny"/>
    <w:next w:val="Normlny"/>
    <w:qFormat/>
    <w:rsid w:val="00111C30"/>
    <w:pPr>
      <w:keepNext/>
      <w:numPr>
        <w:ilvl w:val="3"/>
        <w:numId w:val="2"/>
      </w:numPr>
      <w:outlineLvl w:val="3"/>
    </w:pPr>
    <w:rPr>
      <w:bCs/>
      <w:i/>
      <w:szCs w:val="28"/>
    </w:rPr>
  </w:style>
  <w:style w:type="paragraph" w:styleId="Nadpis5">
    <w:name w:val="heading 5"/>
    <w:basedOn w:val="Normlny"/>
    <w:next w:val="Normlny"/>
    <w:qFormat/>
    <w:rsid w:val="00111C30"/>
    <w:pPr>
      <w:numPr>
        <w:ilvl w:val="4"/>
        <w:numId w:val="2"/>
      </w:numPr>
      <w:spacing w:before="240" w:after="60"/>
      <w:outlineLvl w:val="4"/>
    </w:pPr>
    <w:rPr>
      <w:b/>
      <w:bCs/>
      <w:i/>
      <w:iCs/>
      <w:szCs w:val="26"/>
    </w:rPr>
  </w:style>
  <w:style w:type="paragraph" w:styleId="Nadpis6">
    <w:name w:val="heading 6"/>
    <w:basedOn w:val="Normlny"/>
    <w:next w:val="Normlny"/>
    <w:qFormat/>
    <w:rsid w:val="00111C30"/>
    <w:pPr>
      <w:numPr>
        <w:ilvl w:val="5"/>
        <w:numId w:val="2"/>
      </w:numPr>
      <w:spacing w:before="240" w:after="60"/>
      <w:outlineLvl w:val="5"/>
    </w:pPr>
    <w:rPr>
      <w:b/>
      <w:bCs/>
      <w:szCs w:val="22"/>
    </w:rPr>
  </w:style>
  <w:style w:type="paragraph" w:styleId="Nadpis7">
    <w:name w:val="heading 7"/>
    <w:basedOn w:val="Normlny"/>
    <w:next w:val="Normlny"/>
    <w:qFormat/>
    <w:rsid w:val="00111C30"/>
    <w:pPr>
      <w:numPr>
        <w:ilvl w:val="6"/>
        <w:numId w:val="2"/>
      </w:numPr>
      <w:spacing w:before="240" w:after="60"/>
      <w:outlineLvl w:val="6"/>
    </w:pPr>
    <w:rPr>
      <w:szCs w:val="24"/>
    </w:rPr>
  </w:style>
  <w:style w:type="paragraph" w:styleId="Nadpis8">
    <w:name w:val="heading 8"/>
    <w:basedOn w:val="Normlny"/>
    <w:next w:val="Normlny"/>
    <w:qFormat/>
    <w:rsid w:val="00111C30"/>
    <w:pPr>
      <w:numPr>
        <w:ilvl w:val="7"/>
        <w:numId w:val="2"/>
      </w:numPr>
      <w:spacing w:before="240" w:after="60"/>
      <w:outlineLvl w:val="7"/>
    </w:pPr>
    <w:rPr>
      <w:i/>
      <w:iCs/>
      <w:szCs w:val="24"/>
    </w:rPr>
  </w:style>
  <w:style w:type="paragraph" w:styleId="Nadpis9">
    <w:name w:val="heading 9"/>
    <w:basedOn w:val="Normlny"/>
    <w:next w:val="Normlny"/>
    <w:qFormat/>
    <w:rsid w:val="00111C30"/>
    <w:pPr>
      <w:numPr>
        <w:ilvl w:val="8"/>
        <w:numId w:val="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link w:val="Hlavika"/>
    <w:rsid w:val="00F14CD1"/>
    <w:rPr>
      <w:rFonts w:ascii="Verdana" w:hAnsi="Verdana"/>
      <w:b/>
      <w:sz w:val="17"/>
      <w:lang w:eastAsia="en-US"/>
    </w:rPr>
  </w:style>
  <w:style w:type="character" w:customStyle="1" w:styleId="Nadpis2Char">
    <w:name w:val="Nadpis 2 Char"/>
    <w:link w:val="Nadpis2"/>
    <w:rsid w:val="00F14CD1"/>
    <w:rPr>
      <w:rFonts w:ascii="Verdana" w:hAnsi="Verdana" w:cs="Arial"/>
      <w:b/>
      <w:bCs/>
      <w:iCs/>
      <w:sz w:val="17"/>
      <w:szCs w:val="28"/>
      <w:lang w:eastAsia="en-US"/>
    </w:rPr>
  </w:style>
  <w:style w:type="character" w:customStyle="1" w:styleId="Nadpis1Char">
    <w:name w:val="Nadpis 1 Char"/>
    <w:link w:val="Nadpis1"/>
    <w:rsid w:val="00E70319"/>
    <w:rPr>
      <w:rFonts w:ascii="Verdana" w:hAnsi="Verdana" w:cs="Arial"/>
      <w:b/>
      <w:bCs/>
      <w:caps/>
      <w:kern w:val="32"/>
      <w:sz w:val="18"/>
      <w:szCs w:val="32"/>
      <w:u w:val="single"/>
      <w:lang w:eastAsia="en-US"/>
    </w:rPr>
  </w:style>
  <w:style w:type="character" w:customStyle="1" w:styleId="Nadpis3Char">
    <w:name w:val="Nadpis 3 Char"/>
    <w:link w:val="Nadpis3"/>
    <w:rsid w:val="00E70319"/>
    <w:rPr>
      <w:rFonts w:ascii="Verdana" w:hAnsi="Verdana" w:cs="Arial"/>
      <w:bCs/>
      <w:sz w:val="17"/>
      <w:szCs w:val="26"/>
      <w:u w:val="single"/>
      <w:lang w:eastAsia="en-US"/>
    </w:rPr>
  </w:style>
  <w:style w:type="paragraph" w:styleId="Obyajntext">
    <w:name w:val="Plain Text"/>
    <w:basedOn w:val="Normlny"/>
    <w:link w:val="ObyajntextChar"/>
    <w:uiPriority w:val="99"/>
    <w:semiHidden/>
    <w:unhideWhenUsed/>
    <w:rsid w:val="00465C0D"/>
    <w:pPr>
      <w:jc w:val="left"/>
    </w:pPr>
    <w:rPr>
      <w:rFonts w:ascii="Calibri" w:eastAsia="Calibri" w:hAnsi="Calibri"/>
      <w:sz w:val="22"/>
      <w:szCs w:val="21"/>
    </w:rPr>
  </w:style>
  <w:style w:type="character" w:customStyle="1" w:styleId="ObyajntextChar">
    <w:name w:val="Obyčajný text Char"/>
    <w:link w:val="Obyajntext"/>
    <w:uiPriority w:val="99"/>
    <w:semiHidden/>
    <w:rsid w:val="00465C0D"/>
    <w:rPr>
      <w:rFonts w:ascii="Calibri" w:eastAsia="Calibri" w:hAnsi="Calibri" w:cs="Times New Roman"/>
      <w:sz w:val="22"/>
      <w:szCs w:val="21"/>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Plain Text" w:uiPriority="99"/>
    <w:lsdException w:name="Table Grid" w:semiHidden="0" w:unhideWhenUsed="0"/>
    <w:lsdException w:name="Placeholder Text" w:uiPriority="99" w:unhideWhenUsed="0"/>
    <w:lsdException w:name="No Spacing" w:semiHidden="0" w:uiPriority="1" w:unhideWhenUsed="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1150"/>
    <w:pPr>
      <w:jc w:val="both"/>
    </w:pPr>
    <w:rPr>
      <w:rFonts w:ascii="Verdana" w:hAnsi="Verdana"/>
      <w:sz w:val="17"/>
      <w:lang w:eastAsia="en-US"/>
    </w:rPr>
  </w:style>
  <w:style w:type="paragraph" w:styleId="Nadpis1">
    <w:name w:val="heading 1"/>
    <w:basedOn w:val="Normlny"/>
    <w:next w:val="Normlny"/>
    <w:link w:val="Nadpis1Char"/>
    <w:qFormat/>
    <w:rsid w:val="00111C30"/>
    <w:pPr>
      <w:keepNext/>
      <w:numPr>
        <w:numId w:val="2"/>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2"/>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2"/>
      </w:numPr>
      <w:outlineLvl w:val="2"/>
    </w:pPr>
    <w:rPr>
      <w:rFonts w:cs="Arial"/>
      <w:bCs/>
      <w:szCs w:val="26"/>
      <w:u w:val="single"/>
    </w:rPr>
  </w:style>
  <w:style w:type="paragraph" w:styleId="Nadpis4">
    <w:name w:val="heading 4"/>
    <w:basedOn w:val="Normlny"/>
    <w:next w:val="Normlny"/>
    <w:qFormat/>
    <w:rsid w:val="00111C30"/>
    <w:pPr>
      <w:keepNext/>
      <w:numPr>
        <w:ilvl w:val="3"/>
        <w:numId w:val="2"/>
      </w:numPr>
      <w:outlineLvl w:val="3"/>
    </w:pPr>
    <w:rPr>
      <w:bCs/>
      <w:i/>
      <w:szCs w:val="28"/>
    </w:rPr>
  </w:style>
  <w:style w:type="paragraph" w:styleId="Nadpis5">
    <w:name w:val="heading 5"/>
    <w:basedOn w:val="Normlny"/>
    <w:next w:val="Normlny"/>
    <w:qFormat/>
    <w:rsid w:val="00111C30"/>
    <w:pPr>
      <w:numPr>
        <w:ilvl w:val="4"/>
        <w:numId w:val="2"/>
      </w:numPr>
      <w:spacing w:before="240" w:after="60"/>
      <w:outlineLvl w:val="4"/>
    </w:pPr>
    <w:rPr>
      <w:b/>
      <w:bCs/>
      <w:i/>
      <w:iCs/>
      <w:szCs w:val="26"/>
    </w:rPr>
  </w:style>
  <w:style w:type="paragraph" w:styleId="Nadpis6">
    <w:name w:val="heading 6"/>
    <w:basedOn w:val="Normlny"/>
    <w:next w:val="Normlny"/>
    <w:qFormat/>
    <w:rsid w:val="00111C30"/>
    <w:pPr>
      <w:numPr>
        <w:ilvl w:val="5"/>
        <w:numId w:val="2"/>
      </w:numPr>
      <w:spacing w:before="240" w:after="60"/>
      <w:outlineLvl w:val="5"/>
    </w:pPr>
    <w:rPr>
      <w:b/>
      <w:bCs/>
      <w:szCs w:val="22"/>
    </w:rPr>
  </w:style>
  <w:style w:type="paragraph" w:styleId="Nadpis7">
    <w:name w:val="heading 7"/>
    <w:basedOn w:val="Normlny"/>
    <w:next w:val="Normlny"/>
    <w:qFormat/>
    <w:rsid w:val="00111C30"/>
    <w:pPr>
      <w:numPr>
        <w:ilvl w:val="6"/>
        <w:numId w:val="2"/>
      </w:numPr>
      <w:spacing w:before="240" w:after="60"/>
      <w:outlineLvl w:val="6"/>
    </w:pPr>
    <w:rPr>
      <w:szCs w:val="24"/>
    </w:rPr>
  </w:style>
  <w:style w:type="paragraph" w:styleId="Nadpis8">
    <w:name w:val="heading 8"/>
    <w:basedOn w:val="Normlny"/>
    <w:next w:val="Normlny"/>
    <w:qFormat/>
    <w:rsid w:val="00111C30"/>
    <w:pPr>
      <w:numPr>
        <w:ilvl w:val="7"/>
        <w:numId w:val="2"/>
      </w:numPr>
      <w:spacing w:before="240" w:after="60"/>
      <w:outlineLvl w:val="7"/>
    </w:pPr>
    <w:rPr>
      <w:i/>
      <w:iCs/>
      <w:szCs w:val="24"/>
    </w:rPr>
  </w:style>
  <w:style w:type="paragraph" w:styleId="Nadpis9">
    <w:name w:val="heading 9"/>
    <w:basedOn w:val="Normlny"/>
    <w:next w:val="Normlny"/>
    <w:qFormat/>
    <w:rsid w:val="00111C30"/>
    <w:pPr>
      <w:numPr>
        <w:ilvl w:val="8"/>
        <w:numId w:val="2"/>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rsid w:val="00CB407B"/>
    <w:rPr>
      <w:snapToGrid w:val="0"/>
      <w:sz w:val="24"/>
      <w:lang w:val="cs-CZ" w:eastAsia="sk-SK"/>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lang w:eastAsia="sk-SK"/>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link w:val="Hlavika"/>
    <w:rsid w:val="00F14CD1"/>
    <w:rPr>
      <w:rFonts w:ascii="Verdana" w:hAnsi="Verdana"/>
      <w:b/>
      <w:sz w:val="17"/>
      <w:lang w:eastAsia="en-US"/>
    </w:rPr>
  </w:style>
  <w:style w:type="character" w:customStyle="1" w:styleId="Nadpis2Char">
    <w:name w:val="Nadpis 2 Char"/>
    <w:link w:val="Nadpis2"/>
    <w:rsid w:val="00F14CD1"/>
    <w:rPr>
      <w:rFonts w:ascii="Verdana" w:hAnsi="Verdana" w:cs="Arial"/>
      <w:b/>
      <w:bCs/>
      <w:iCs/>
      <w:sz w:val="17"/>
      <w:szCs w:val="28"/>
      <w:lang w:eastAsia="en-US"/>
    </w:rPr>
  </w:style>
  <w:style w:type="character" w:customStyle="1" w:styleId="Nadpis1Char">
    <w:name w:val="Nadpis 1 Char"/>
    <w:link w:val="Nadpis1"/>
    <w:rsid w:val="00E70319"/>
    <w:rPr>
      <w:rFonts w:ascii="Verdana" w:hAnsi="Verdana" w:cs="Arial"/>
      <w:b/>
      <w:bCs/>
      <w:caps/>
      <w:kern w:val="32"/>
      <w:sz w:val="18"/>
      <w:szCs w:val="32"/>
      <w:u w:val="single"/>
      <w:lang w:eastAsia="en-US"/>
    </w:rPr>
  </w:style>
  <w:style w:type="character" w:customStyle="1" w:styleId="Nadpis3Char">
    <w:name w:val="Nadpis 3 Char"/>
    <w:link w:val="Nadpis3"/>
    <w:rsid w:val="00E70319"/>
    <w:rPr>
      <w:rFonts w:ascii="Verdana" w:hAnsi="Verdana" w:cs="Arial"/>
      <w:bCs/>
      <w:sz w:val="17"/>
      <w:szCs w:val="26"/>
      <w:u w:val="single"/>
      <w:lang w:eastAsia="en-US"/>
    </w:rPr>
  </w:style>
  <w:style w:type="paragraph" w:styleId="Obyajntext">
    <w:name w:val="Plain Text"/>
    <w:basedOn w:val="Normlny"/>
    <w:link w:val="ObyajntextChar"/>
    <w:uiPriority w:val="99"/>
    <w:semiHidden/>
    <w:unhideWhenUsed/>
    <w:rsid w:val="00465C0D"/>
    <w:pPr>
      <w:jc w:val="left"/>
    </w:pPr>
    <w:rPr>
      <w:rFonts w:ascii="Calibri" w:eastAsia="Calibri" w:hAnsi="Calibri"/>
      <w:sz w:val="22"/>
      <w:szCs w:val="21"/>
    </w:rPr>
  </w:style>
  <w:style w:type="character" w:customStyle="1" w:styleId="ObyajntextChar">
    <w:name w:val="Obyčajný text Char"/>
    <w:link w:val="Obyajntext"/>
    <w:uiPriority w:val="99"/>
    <w:semiHidden/>
    <w:rsid w:val="00465C0D"/>
    <w:rPr>
      <w:rFonts w:ascii="Calibri" w:eastAsia="Calibri" w:hAnsi="Calibri" w:cs="Times New Roman"/>
      <w:sz w:val="22"/>
      <w:szCs w:val="21"/>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9307124">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262726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59985221">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316847">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2160968">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0297661">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37914604">
      <w:bodyDiv w:val="1"/>
      <w:marLeft w:val="0"/>
      <w:marRight w:val="0"/>
      <w:marTop w:val="0"/>
      <w:marBottom w:val="0"/>
      <w:divBdr>
        <w:top w:val="none" w:sz="0" w:space="0" w:color="auto"/>
        <w:left w:val="none" w:sz="0" w:space="0" w:color="auto"/>
        <w:bottom w:val="none" w:sz="0" w:space="0" w:color="auto"/>
        <w:right w:val="none" w:sz="0" w:space="0" w:color="auto"/>
      </w:divBdr>
    </w:div>
    <w:div w:id="438258961">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5367479">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1769432">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7483720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2666786">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05171445">
      <w:bodyDiv w:val="1"/>
      <w:marLeft w:val="0"/>
      <w:marRight w:val="0"/>
      <w:marTop w:val="0"/>
      <w:marBottom w:val="0"/>
      <w:divBdr>
        <w:top w:val="none" w:sz="0" w:space="0" w:color="auto"/>
        <w:left w:val="none" w:sz="0" w:space="0" w:color="auto"/>
        <w:bottom w:val="none" w:sz="0" w:space="0" w:color="auto"/>
        <w:right w:val="none" w:sz="0" w:space="0" w:color="auto"/>
      </w:divBdr>
    </w:div>
    <w:div w:id="511574139">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56495956">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0372767">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749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5639282">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49663547">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67359946">
      <w:bodyDiv w:val="1"/>
      <w:marLeft w:val="0"/>
      <w:marRight w:val="0"/>
      <w:marTop w:val="0"/>
      <w:marBottom w:val="0"/>
      <w:divBdr>
        <w:top w:val="none" w:sz="0" w:space="0" w:color="auto"/>
        <w:left w:val="none" w:sz="0" w:space="0" w:color="auto"/>
        <w:bottom w:val="none" w:sz="0" w:space="0" w:color="auto"/>
        <w:right w:val="none" w:sz="0" w:space="0" w:color="auto"/>
      </w:divBdr>
    </w:div>
    <w:div w:id="1172111719">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3938637">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5726454">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46576626">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5851942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43333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4066544">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09694485">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6575772">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20318890">
      <w:bodyDiv w:val="1"/>
      <w:marLeft w:val="0"/>
      <w:marRight w:val="0"/>
      <w:marTop w:val="0"/>
      <w:marBottom w:val="0"/>
      <w:divBdr>
        <w:top w:val="none" w:sz="0" w:space="0" w:color="auto"/>
        <w:left w:val="none" w:sz="0" w:space="0" w:color="auto"/>
        <w:bottom w:val="none" w:sz="0" w:space="0" w:color="auto"/>
        <w:right w:val="none" w:sz="0" w:space="0" w:color="auto"/>
      </w:divBdr>
    </w:div>
    <w:div w:id="152629102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586811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47662456">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1737222">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3258371">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0875612">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8887275">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782876">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4998043">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0640531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6905997">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470346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38041548">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68913094">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14209146">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603ED512BF63D942B7DBC9BA9537C9E1" ma:contentTypeVersion="0" ma:contentTypeDescription="Umožňuje vytvoriť nový dokument." ma:contentTypeScope="" ma:versionID="9abf6e2598345f0a659309849101d9be">
  <xsd:schema xmlns:xsd="http://www.w3.org/2001/XMLSchema" xmlns:xs="http://www.w3.org/2001/XMLSchema" xmlns:p="http://schemas.microsoft.com/office/2006/metadata/properties" targetNamespace="http://schemas.microsoft.com/office/2006/metadata/properties" ma:root="true" ma:fieldsID="62ffd0f42943e496e21980a7bc59f74c">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DAE6BF-7BC6-4239-A9F7-BB273DED8F4E}">
  <ds:schemaRefs>
    <ds:schemaRef ds:uri="http://schemas.microsoft.com/sharepoint/v3/contenttype/forms"/>
  </ds:schemaRefs>
</ds:datastoreItem>
</file>

<file path=customXml/itemProps2.xml><?xml version="1.0" encoding="utf-8"?>
<ds:datastoreItem xmlns:ds="http://schemas.openxmlformats.org/officeDocument/2006/customXml" ds:itemID="{D76103E2-DFD8-479A-9461-4B5717B231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B834FA93-4AA5-4E2B-8025-BBE7E2B3F5F1}">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9ADF2CB4-B8B8-4182-A76E-FE50FE1C3693}">
  <ds:schemaRefs>
    <ds:schemaRef ds:uri="http://schemas.openxmlformats.org/officeDocument/2006/bibliography"/>
  </ds:schemaRefs>
</ds:datastoreItem>
</file>

<file path=customXml/itemProps5.xml><?xml version="1.0" encoding="utf-8"?>
<ds:datastoreItem xmlns:ds="http://schemas.openxmlformats.org/officeDocument/2006/customXml" ds:itemID="{F9211383-341C-454C-8289-0ACDB53F8B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5</Pages>
  <Words>2288</Words>
  <Characters>13045</Characters>
  <Application>Microsoft Office Word</Application>
  <DocSecurity>0</DocSecurity>
  <Lines>108</Lines>
  <Paragraphs>30</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15303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Achbergerova</cp:lastModifiedBy>
  <cp:revision>2</cp:revision>
  <cp:lastPrinted>2015-01-15T10:02:00Z</cp:lastPrinted>
  <dcterms:created xsi:type="dcterms:W3CDTF">2022-06-30T09:51:00Z</dcterms:created>
  <dcterms:modified xsi:type="dcterms:W3CDTF">2022-06-30T09:51:00Z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ies>
</file>