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B447AE" w14:textId="77777777" w:rsidR="00421D03" w:rsidRDefault="00421D03" w:rsidP="00754169">
      <w:pPr>
        <w:tabs>
          <w:tab w:val="left" w:pos="9000"/>
        </w:tabs>
        <w:suppressAutoHyphens/>
        <w:jc w:val="center"/>
        <w:rPr>
          <w:rFonts w:ascii="Calibri" w:hAnsi="Calibri" w:cs="Arial"/>
          <w:b/>
          <w:caps/>
          <w:sz w:val="28"/>
          <w:szCs w:val="28"/>
        </w:rPr>
      </w:pPr>
    </w:p>
    <w:p w14:paraId="612E997A" w14:textId="77777777" w:rsidR="00754169" w:rsidRPr="00BC568E" w:rsidRDefault="00754169" w:rsidP="00754169">
      <w:pPr>
        <w:tabs>
          <w:tab w:val="left" w:pos="9000"/>
        </w:tabs>
        <w:suppressAutoHyphens/>
        <w:jc w:val="center"/>
        <w:rPr>
          <w:rFonts w:ascii="Calibri" w:hAnsi="Calibri" w:cs="Arial"/>
          <w:b/>
          <w:caps/>
          <w:sz w:val="28"/>
          <w:szCs w:val="28"/>
        </w:rPr>
      </w:pPr>
      <w:r w:rsidRPr="00BC568E">
        <w:rPr>
          <w:rFonts w:ascii="Calibri" w:hAnsi="Calibri" w:cs="Arial"/>
          <w:b/>
          <w:caps/>
          <w:sz w:val="28"/>
          <w:szCs w:val="28"/>
        </w:rPr>
        <w:t>Poznámky k účtovnej závierke</w:t>
      </w:r>
    </w:p>
    <w:p w14:paraId="53C2D129" w14:textId="3E92247A" w:rsidR="00754169" w:rsidRPr="00BC568E" w:rsidRDefault="00754169" w:rsidP="00754169">
      <w:pPr>
        <w:tabs>
          <w:tab w:val="left" w:pos="9000"/>
        </w:tabs>
        <w:suppressAutoHyphens/>
        <w:jc w:val="center"/>
        <w:rPr>
          <w:rFonts w:ascii="Calibri" w:hAnsi="Calibri" w:cs="Arial"/>
          <w:b/>
          <w:caps/>
          <w:sz w:val="28"/>
          <w:szCs w:val="28"/>
        </w:rPr>
      </w:pPr>
      <w:r w:rsidRPr="00BC568E">
        <w:rPr>
          <w:rFonts w:ascii="Calibri" w:hAnsi="Calibri" w:cs="Arial"/>
          <w:b/>
          <w:caps/>
          <w:sz w:val="28"/>
          <w:szCs w:val="28"/>
        </w:rPr>
        <w:t>zostavenej k</w:t>
      </w:r>
      <w:r w:rsidR="00084F80">
        <w:rPr>
          <w:rFonts w:ascii="Calibri" w:hAnsi="Calibri" w:cs="Arial"/>
          <w:b/>
          <w:caps/>
          <w:sz w:val="28"/>
          <w:szCs w:val="28"/>
        </w:rPr>
        <w:t> </w:t>
      </w:r>
      <w:r w:rsidR="00EE2C84">
        <w:rPr>
          <w:rFonts w:ascii="Calibri" w:hAnsi="Calibri" w:cs="Arial"/>
          <w:b/>
          <w:caps/>
          <w:sz w:val="28"/>
          <w:szCs w:val="28"/>
        </w:rPr>
        <w:t>31</w:t>
      </w:r>
      <w:r w:rsidR="00084F80">
        <w:rPr>
          <w:rFonts w:ascii="Calibri" w:hAnsi="Calibri" w:cs="Arial"/>
          <w:b/>
          <w:caps/>
          <w:sz w:val="28"/>
          <w:szCs w:val="28"/>
        </w:rPr>
        <w:t xml:space="preserve">. </w:t>
      </w:r>
      <w:r w:rsidR="00EE2C84">
        <w:rPr>
          <w:rFonts w:ascii="Calibri" w:hAnsi="Calibri" w:cs="Arial"/>
          <w:b/>
          <w:caps/>
          <w:sz w:val="28"/>
          <w:szCs w:val="28"/>
        </w:rPr>
        <w:t>DECEMBRU</w:t>
      </w:r>
      <w:r w:rsidR="00084F80">
        <w:rPr>
          <w:rFonts w:ascii="Calibri" w:hAnsi="Calibri" w:cs="Arial"/>
          <w:b/>
          <w:caps/>
          <w:sz w:val="28"/>
          <w:szCs w:val="28"/>
        </w:rPr>
        <w:t xml:space="preserve"> </w:t>
      </w:r>
      <w:r w:rsidR="009464D5">
        <w:rPr>
          <w:rFonts w:ascii="Calibri" w:hAnsi="Calibri" w:cs="Arial"/>
          <w:b/>
          <w:caps/>
          <w:sz w:val="28"/>
          <w:szCs w:val="28"/>
        </w:rPr>
        <w:t>202</w:t>
      </w:r>
      <w:r w:rsidR="00F555E2">
        <w:rPr>
          <w:rFonts w:ascii="Calibri" w:hAnsi="Calibri" w:cs="Arial"/>
          <w:b/>
          <w:caps/>
          <w:sz w:val="28"/>
          <w:szCs w:val="28"/>
        </w:rPr>
        <w:t>1</w:t>
      </w:r>
    </w:p>
    <w:p w14:paraId="73DEE4B0" w14:textId="77777777" w:rsidR="00DD3565" w:rsidRDefault="00DD3565" w:rsidP="00B168D4">
      <w:pPr>
        <w:jc w:val="both"/>
        <w:rPr>
          <w:rFonts w:ascii="Calibri" w:hAnsi="Calibri" w:cs="Arial"/>
          <w:b/>
          <w:bCs/>
          <w:sz w:val="24"/>
        </w:rPr>
      </w:pPr>
    </w:p>
    <w:p w14:paraId="48F82920" w14:textId="77777777" w:rsidR="00554CC9" w:rsidRPr="008F70FB" w:rsidRDefault="00554CC9" w:rsidP="00554CC9">
      <w:pPr>
        <w:jc w:val="both"/>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Pr>
          <w:rFonts w:ascii="Calibri" w:hAnsi="Calibri" w:cs="Arial"/>
          <w:b/>
          <w:bCs/>
          <w:sz w:val="24"/>
          <w:szCs w:val="24"/>
        </w:rPr>
        <w:t xml:space="preserve"> I </w:t>
      </w:r>
      <w:r w:rsidRPr="008F70FB">
        <w:rPr>
          <w:rFonts w:ascii="Calibri" w:hAnsi="Calibri" w:cs="Arial"/>
          <w:b/>
          <w:bCs/>
          <w:sz w:val="24"/>
          <w:szCs w:val="24"/>
        </w:rPr>
        <w:t xml:space="preserve"> </w:t>
      </w:r>
      <w:r>
        <w:rPr>
          <w:rFonts w:ascii="Calibri" w:hAnsi="Calibri" w:cs="Arial"/>
          <w:b/>
          <w:bCs/>
          <w:sz w:val="24"/>
          <w:szCs w:val="24"/>
        </w:rPr>
        <w:t>VŠEOBECNÉ INFORMÁCIE</w:t>
      </w:r>
    </w:p>
    <w:p w14:paraId="734E8DC2" w14:textId="77777777" w:rsidR="00F51608" w:rsidRPr="00F34DC8" w:rsidRDefault="00F51608" w:rsidP="00AC78E3">
      <w:pPr>
        <w:pStyle w:val="Normlny1"/>
        <w:jc w:val="both"/>
        <w:rPr>
          <w:rFonts w:ascii="Calibri" w:hAnsi="Calibri"/>
          <w:b/>
        </w:rPr>
      </w:pPr>
    </w:p>
    <w:p w14:paraId="27A14337" w14:textId="77777777" w:rsidR="00AC78E3" w:rsidRPr="00F34DC8" w:rsidRDefault="00B168D4" w:rsidP="00AC78E3">
      <w:pPr>
        <w:pStyle w:val="Normlny1"/>
        <w:jc w:val="both"/>
        <w:rPr>
          <w:rFonts w:ascii="Calibri" w:hAnsi="Calibri"/>
          <w:b/>
        </w:rPr>
      </w:pPr>
      <w:r w:rsidRPr="00F34DC8">
        <w:rPr>
          <w:rFonts w:ascii="Calibri" w:hAnsi="Calibri"/>
          <w:b/>
        </w:rPr>
        <w:t xml:space="preserve">1. </w:t>
      </w:r>
      <w:r w:rsidR="00AC78E3" w:rsidRPr="00F34DC8">
        <w:rPr>
          <w:rFonts w:ascii="Calibri" w:hAnsi="Calibri"/>
          <w:b/>
        </w:rPr>
        <w:t>Obchodné meno a sídlo spoločnosti:</w:t>
      </w:r>
    </w:p>
    <w:p w14:paraId="709C52A5" w14:textId="77777777" w:rsidR="00AC78E3" w:rsidRPr="00F34DC8" w:rsidRDefault="00AC78E3" w:rsidP="00AC78E3">
      <w:pPr>
        <w:pStyle w:val="Zkladntext"/>
        <w:rPr>
          <w:rFonts w:ascii="Calibri" w:hAnsi="Calibri"/>
          <w:sz w:val="20"/>
          <w:szCs w:val="20"/>
        </w:rPr>
      </w:pPr>
    </w:p>
    <w:p w14:paraId="381B7097" w14:textId="77777777" w:rsidR="00084F80" w:rsidRDefault="002E1CBD" w:rsidP="00AC78E3">
      <w:pPr>
        <w:pStyle w:val="Zkladntext"/>
        <w:rPr>
          <w:rFonts w:ascii="Calibri" w:hAnsi="Calibri"/>
        </w:rPr>
      </w:pPr>
      <w:r>
        <w:rPr>
          <w:rFonts w:ascii="Calibri" w:hAnsi="Calibri"/>
        </w:rPr>
        <w:t xml:space="preserve">Obchodný dom </w:t>
      </w:r>
    </w:p>
    <w:p w14:paraId="0FBB1305" w14:textId="77777777" w:rsidR="00AC78E3" w:rsidRPr="0037114C" w:rsidRDefault="00084F80" w:rsidP="00AC78E3">
      <w:pPr>
        <w:pStyle w:val="Zkladntext"/>
        <w:rPr>
          <w:rFonts w:ascii="Calibri" w:hAnsi="Calibri"/>
        </w:rPr>
      </w:pPr>
      <w:r>
        <w:rPr>
          <w:rFonts w:ascii="Calibri" w:hAnsi="Calibri"/>
        </w:rPr>
        <w:t>Bratislava</w:t>
      </w:r>
      <w:r w:rsidR="002E1CBD">
        <w:rPr>
          <w:rFonts w:ascii="Calibri" w:hAnsi="Calibri"/>
        </w:rPr>
        <w:t>, s.r.o.</w:t>
      </w:r>
    </w:p>
    <w:p w14:paraId="16D56935" w14:textId="77777777" w:rsidR="00AC78E3" w:rsidRPr="00F34DC8" w:rsidRDefault="00AC78E3" w:rsidP="00AC78E3">
      <w:pPr>
        <w:pStyle w:val="Zkladntext"/>
        <w:rPr>
          <w:rFonts w:ascii="Calibri" w:hAnsi="Calibri"/>
          <w:b w:val="0"/>
          <w:sz w:val="20"/>
          <w:szCs w:val="20"/>
        </w:rPr>
      </w:pPr>
      <w:proofErr w:type="spellStart"/>
      <w:r w:rsidRPr="00F34DC8">
        <w:rPr>
          <w:rFonts w:ascii="Calibri" w:hAnsi="Calibri"/>
          <w:b w:val="0"/>
          <w:sz w:val="20"/>
          <w:szCs w:val="20"/>
        </w:rPr>
        <w:t>Framborská</w:t>
      </w:r>
      <w:proofErr w:type="spellEnd"/>
      <w:r w:rsidRPr="00F34DC8">
        <w:rPr>
          <w:rFonts w:ascii="Calibri" w:hAnsi="Calibri"/>
          <w:b w:val="0"/>
          <w:sz w:val="20"/>
          <w:szCs w:val="20"/>
        </w:rPr>
        <w:t xml:space="preserve"> 12</w:t>
      </w:r>
    </w:p>
    <w:p w14:paraId="1431C72F" w14:textId="77777777" w:rsidR="00AC78E3" w:rsidRPr="00F34DC8" w:rsidRDefault="00AC78E3" w:rsidP="00AC78E3">
      <w:pPr>
        <w:pStyle w:val="Zkladntext"/>
        <w:rPr>
          <w:rFonts w:ascii="Calibri" w:hAnsi="Calibri"/>
          <w:b w:val="0"/>
          <w:sz w:val="20"/>
          <w:szCs w:val="20"/>
        </w:rPr>
      </w:pPr>
      <w:r w:rsidRPr="00F34DC8">
        <w:rPr>
          <w:rFonts w:ascii="Calibri" w:hAnsi="Calibri"/>
          <w:b w:val="0"/>
          <w:sz w:val="20"/>
          <w:szCs w:val="20"/>
        </w:rPr>
        <w:t>010 01 Žilina</w:t>
      </w:r>
    </w:p>
    <w:p w14:paraId="54B32100" w14:textId="77777777" w:rsidR="00AC78E3" w:rsidRPr="00F34DC8" w:rsidRDefault="00AC78E3" w:rsidP="00AC78E3">
      <w:pPr>
        <w:pStyle w:val="Zkladntext"/>
        <w:rPr>
          <w:rFonts w:ascii="Calibri" w:hAnsi="Calibri"/>
          <w:b w:val="0"/>
          <w:sz w:val="20"/>
          <w:szCs w:val="20"/>
        </w:rPr>
      </w:pPr>
      <w:r w:rsidRPr="00F34DC8">
        <w:rPr>
          <w:rFonts w:ascii="Calibri" w:hAnsi="Calibri"/>
          <w:b w:val="0"/>
          <w:sz w:val="20"/>
          <w:szCs w:val="20"/>
        </w:rPr>
        <w:t xml:space="preserve">Slovenská republika </w:t>
      </w:r>
    </w:p>
    <w:p w14:paraId="7705EF6A" w14:textId="77777777" w:rsidR="00AC78E3" w:rsidRPr="00F34DC8" w:rsidRDefault="00AC78E3" w:rsidP="00AC78E3">
      <w:pPr>
        <w:pStyle w:val="Zkladntext"/>
        <w:rPr>
          <w:rFonts w:ascii="Calibri" w:hAnsi="Calibri"/>
          <w:bCs w:val="0"/>
          <w:sz w:val="20"/>
          <w:szCs w:val="20"/>
        </w:rPr>
      </w:pPr>
    </w:p>
    <w:p w14:paraId="39BE9D5C" w14:textId="77777777" w:rsidR="00AC78E3" w:rsidRPr="006C2189" w:rsidRDefault="00AC78E3" w:rsidP="00AC78E3">
      <w:pPr>
        <w:pStyle w:val="Zarkazkladnhotextu"/>
        <w:ind w:left="0"/>
        <w:jc w:val="both"/>
        <w:rPr>
          <w:rFonts w:ascii="Calibri" w:hAnsi="Calibri"/>
          <w:sz w:val="20"/>
          <w:szCs w:val="20"/>
          <w:lang w:val="sk-SK"/>
        </w:rPr>
      </w:pPr>
      <w:r w:rsidRPr="00F34DC8">
        <w:rPr>
          <w:rFonts w:ascii="Calibri" w:hAnsi="Calibri"/>
          <w:sz w:val="20"/>
          <w:szCs w:val="20"/>
        </w:rPr>
        <w:t xml:space="preserve">Spoločnosť </w:t>
      </w:r>
      <w:r w:rsidR="002E1CBD">
        <w:rPr>
          <w:rFonts w:ascii="Calibri" w:hAnsi="Calibri"/>
          <w:sz w:val="20"/>
          <w:szCs w:val="20"/>
          <w:lang w:val="sk-SK"/>
        </w:rPr>
        <w:t xml:space="preserve">Obchodný dom </w:t>
      </w:r>
      <w:r w:rsidR="00084F80">
        <w:rPr>
          <w:rFonts w:ascii="Calibri" w:hAnsi="Calibri"/>
          <w:sz w:val="20"/>
          <w:szCs w:val="20"/>
          <w:lang w:val="sk-SK"/>
        </w:rPr>
        <w:t>Bratislava</w:t>
      </w:r>
      <w:r w:rsidR="002E1CBD">
        <w:rPr>
          <w:rFonts w:ascii="Calibri" w:hAnsi="Calibri"/>
          <w:sz w:val="20"/>
          <w:szCs w:val="20"/>
          <w:lang w:val="sk-SK"/>
        </w:rPr>
        <w:t xml:space="preserve">, s.r.o. </w:t>
      </w:r>
      <w:r w:rsidRPr="00F34DC8">
        <w:rPr>
          <w:rFonts w:ascii="Calibri" w:hAnsi="Calibri"/>
          <w:i/>
          <w:sz w:val="20"/>
          <w:szCs w:val="20"/>
        </w:rPr>
        <w:t xml:space="preserve">(ďalej len „spoločnosť“) </w:t>
      </w:r>
      <w:r w:rsidRPr="00F34DC8">
        <w:rPr>
          <w:rFonts w:ascii="Calibri" w:hAnsi="Calibri"/>
          <w:sz w:val="20"/>
          <w:szCs w:val="20"/>
        </w:rPr>
        <w:t xml:space="preserve">bola založená  zakladateľskou listinou zo dňa </w:t>
      </w:r>
      <w:r w:rsidR="002E1CBD">
        <w:rPr>
          <w:rFonts w:ascii="Calibri" w:hAnsi="Calibri"/>
          <w:sz w:val="20"/>
          <w:szCs w:val="20"/>
          <w:lang w:val="sk-SK"/>
        </w:rPr>
        <w:t>6.11. 2015</w:t>
      </w:r>
      <w:r w:rsidR="00A62488">
        <w:rPr>
          <w:rFonts w:ascii="Calibri" w:hAnsi="Calibri"/>
          <w:sz w:val="20"/>
          <w:szCs w:val="20"/>
          <w:lang w:val="sk-SK"/>
        </w:rPr>
        <w:t>.</w:t>
      </w:r>
      <w:r w:rsidRPr="00F34DC8">
        <w:rPr>
          <w:rFonts w:ascii="Calibri" w:hAnsi="Calibri"/>
          <w:sz w:val="20"/>
          <w:szCs w:val="20"/>
        </w:rPr>
        <w:t xml:space="preserve"> </w:t>
      </w:r>
      <w:r w:rsidR="00A62488">
        <w:rPr>
          <w:rFonts w:ascii="Calibri" w:hAnsi="Calibri"/>
          <w:sz w:val="20"/>
          <w:szCs w:val="20"/>
          <w:lang w:val="sk-SK"/>
        </w:rPr>
        <w:t>D</w:t>
      </w:r>
      <w:r w:rsidRPr="00F34DC8">
        <w:rPr>
          <w:rFonts w:ascii="Calibri" w:hAnsi="Calibri"/>
          <w:sz w:val="20"/>
          <w:szCs w:val="20"/>
        </w:rPr>
        <w:t xml:space="preserve">o obchodného registra bola zapísaná </w:t>
      </w:r>
      <w:r w:rsidR="006C2189">
        <w:rPr>
          <w:rFonts w:ascii="Calibri" w:hAnsi="Calibri"/>
          <w:sz w:val="20"/>
          <w:szCs w:val="20"/>
          <w:lang w:val="sk-SK"/>
        </w:rPr>
        <w:t>2</w:t>
      </w:r>
      <w:r w:rsidR="00084F80">
        <w:rPr>
          <w:rFonts w:ascii="Calibri" w:hAnsi="Calibri"/>
          <w:sz w:val="20"/>
          <w:szCs w:val="20"/>
          <w:lang w:val="sk-SK"/>
        </w:rPr>
        <w:t>7</w:t>
      </w:r>
      <w:r w:rsidR="000200BF">
        <w:rPr>
          <w:rFonts w:ascii="Calibri" w:hAnsi="Calibri"/>
          <w:sz w:val="20"/>
          <w:szCs w:val="20"/>
          <w:lang w:val="sk-SK"/>
        </w:rPr>
        <w:t>.11.</w:t>
      </w:r>
      <w:r w:rsidR="002E1CBD">
        <w:rPr>
          <w:rFonts w:ascii="Calibri" w:hAnsi="Calibri"/>
          <w:sz w:val="20"/>
          <w:szCs w:val="20"/>
          <w:lang w:val="sk-SK"/>
        </w:rPr>
        <w:t>2015</w:t>
      </w:r>
      <w:r w:rsidR="006C2189">
        <w:rPr>
          <w:rFonts w:ascii="Calibri" w:hAnsi="Calibri"/>
          <w:sz w:val="20"/>
          <w:szCs w:val="20"/>
          <w:lang w:val="sk-SK"/>
        </w:rPr>
        <w:t>.</w:t>
      </w:r>
      <w:r w:rsidRPr="00F34DC8">
        <w:rPr>
          <w:rFonts w:ascii="Calibri" w:hAnsi="Calibri"/>
          <w:sz w:val="20"/>
          <w:szCs w:val="20"/>
        </w:rPr>
        <w:t xml:space="preserve">  Identifikačné číslo organizácie (IČO) je </w:t>
      </w:r>
      <w:r w:rsidR="002E1CBD">
        <w:rPr>
          <w:rFonts w:ascii="Calibri" w:hAnsi="Calibri"/>
          <w:sz w:val="20"/>
          <w:szCs w:val="20"/>
          <w:lang w:val="sk-SK"/>
        </w:rPr>
        <w:t>50</w:t>
      </w:r>
      <w:r w:rsidR="00084F80">
        <w:rPr>
          <w:rFonts w:ascii="Calibri" w:hAnsi="Calibri"/>
          <w:sz w:val="20"/>
          <w:szCs w:val="20"/>
          <w:lang w:val="sk-SK"/>
        </w:rPr>
        <w:t> 061 020</w:t>
      </w:r>
      <w:r w:rsidRPr="00F34DC8">
        <w:rPr>
          <w:rFonts w:ascii="Calibri" w:hAnsi="Calibri"/>
          <w:sz w:val="20"/>
          <w:szCs w:val="20"/>
        </w:rPr>
        <w:t xml:space="preserve">.  Daňové registračné číslo spoločnosti je </w:t>
      </w:r>
      <w:r w:rsidR="006C2189">
        <w:rPr>
          <w:rFonts w:ascii="Calibri" w:hAnsi="Calibri"/>
          <w:sz w:val="20"/>
          <w:szCs w:val="20"/>
          <w:lang w:val="sk-SK"/>
        </w:rPr>
        <w:t>2120163</w:t>
      </w:r>
      <w:r w:rsidR="00084F80">
        <w:rPr>
          <w:rFonts w:ascii="Calibri" w:hAnsi="Calibri"/>
          <w:sz w:val="20"/>
          <w:szCs w:val="20"/>
          <w:lang w:val="sk-SK"/>
        </w:rPr>
        <w:t>441</w:t>
      </w:r>
      <w:r w:rsidRPr="00F34DC8">
        <w:rPr>
          <w:rFonts w:ascii="Calibri" w:hAnsi="Calibri"/>
          <w:sz w:val="20"/>
          <w:szCs w:val="20"/>
        </w:rPr>
        <w:t>.</w:t>
      </w:r>
      <w:r w:rsidR="00084F80">
        <w:rPr>
          <w:rFonts w:ascii="Calibri" w:hAnsi="Calibri"/>
          <w:sz w:val="20"/>
          <w:szCs w:val="20"/>
          <w:lang w:val="sk-SK"/>
        </w:rPr>
        <w:t xml:space="preserve"> Spoločnosť je </w:t>
      </w:r>
      <w:r w:rsidR="006C2189">
        <w:rPr>
          <w:rFonts w:ascii="Calibri" w:hAnsi="Calibri"/>
          <w:sz w:val="20"/>
          <w:szCs w:val="20"/>
          <w:lang w:val="sk-SK"/>
        </w:rPr>
        <w:t xml:space="preserve">zapísaná v Obchodnom registri Okresného súdu Žilina, oddiel: </w:t>
      </w:r>
      <w:proofErr w:type="spellStart"/>
      <w:r w:rsidR="006C2189">
        <w:rPr>
          <w:rFonts w:ascii="Calibri" w:hAnsi="Calibri"/>
          <w:sz w:val="20"/>
          <w:szCs w:val="20"/>
          <w:lang w:val="sk-SK"/>
        </w:rPr>
        <w:t>Sro</w:t>
      </w:r>
      <w:proofErr w:type="spellEnd"/>
      <w:r w:rsidR="006C2189">
        <w:rPr>
          <w:rFonts w:ascii="Calibri" w:hAnsi="Calibri"/>
          <w:sz w:val="20"/>
          <w:szCs w:val="20"/>
          <w:lang w:val="sk-SK"/>
        </w:rPr>
        <w:t xml:space="preserve">, vložka číslo: </w:t>
      </w:r>
      <w:r w:rsidR="005154B4">
        <w:rPr>
          <w:rFonts w:ascii="Calibri" w:hAnsi="Calibri"/>
          <w:sz w:val="20"/>
          <w:szCs w:val="20"/>
          <w:lang w:val="sk-SK"/>
        </w:rPr>
        <w:t>72947/</w:t>
      </w:r>
      <w:r w:rsidR="006C2189">
        <w:rPr>
          <w:rFonts w:ascii="Calibri" w:hAnsi="Calibri"/>
          <w:sz w:val="20"/>
          <w:szCs w:val="20"/>
          <w:lang w:val="sk-SK"/>
        </w:rPr>
        <w:t>L.</w:t>
      </w:r>
    </w:p>
    <w:p w14:paraId="60A7A2F8" w14:textId="52A51461" w:rsidR="009D761F" w:rsidRPr="00EF41E1" w:rsidRDefault="00DD3565" w:rsidP="00EF41E1">
      <w:pPr>
        <w:pStyle w:val="Zarkazkladnhotextu"/>
        <w:ind w:left="0"/>
        <w:jc w:val="both"/>
        <w:rPr>
          <w:rFonts w:ascii="Calibri" w:hAnsi="Calibri"/>
          <w:sz w:val="20"/>
          <w:szCs w:val="20"/>
          <w:lang w:val="sk-SK"/>
        </w:rPr>
      </w:pPr>
      <w:r w:rsidRPr="00A62488">
        <w:rPr>
          <w:rFonts w:ascii="Calibri" w:hAnsi="Calibri"/>
          <w:sz w:val="20"/>
          <w:szCs w:val="20"/>
          <w:lang w:val="sk-SK"/>
        </w:rPr>
        <w:t xml:space="preserve">Základné imanie spoločnosti je v plnom rozsahu splatené a pozostáva z peňažného vkladu pri vzniku spoločnosti vo výške 5 000 EUR a nepeňažného vkladu časti podniku vo výške </w:t>
      </w:r>
      <w:r w:rsidR="005154B4" w:rsidRPr="008B4ED0">
        <w:rPr>
          <w:rFonts w:ascii="Calibri" w:hAnsi="Calibri"/>
          <w:sz w:val="20"/>
          <w:szCs w:val="20"/>
          <w:lang w:val="sk-SK"/>
        </w:rPr>
        <w:t>23 9</w:t>
      </w:r>
      <w:r w:rsidR="009464D5" w:rsidRPr="008B4ED0">
        <w:rPr>
          <w:rFonts w:ascii="Calibri" w:hAnsi="Calibri"/>
          <w:sz w:val="20"/>
          <w:szCs w:val="20"/>
          <w:lang w:val="sk-SK"/>
        </w:rPr>
        <w:t>11</w:t>
      </w:r>
      <w:r w:rsidR="005154B4" w:rsidRPr="008B4ED0">
        <w:rPr>
          <w:rFonts w:ascii="Calibri" w:hAnsi="Calibri"/>
          <w:sz w:val="20"/>
          <w:szCs w:val="20"/>
          <w:lang w:val="sk-SK"/>
        </w:rPr>
        <w:t xml:space="preserve"> 640</w:t>
      </w:r>
      <w:r w:rsidRPr="008B4ED0">
        <w:rPr>
          <w:rFonts w:ascii="Calibri" w:hAnsi="Calibri"/>
          <w:sz w:val="20"/>
          <w:szCs w:val="20"/>
          <w:lang w:val="sk-SK"/>
        </w:rPr>
        <w:t xml:space="preserve"> EUR.</w:t>
      </w:r>
    </w:p>
    <w:p w14:paraId="1A23E80D" w14:textId="098B1977" w:rsidR="0072464A" w:rsidRPr="006E0C83" w:rsidRDefault="00EF41E1" w:rsidP="006E0C83">
      <w:pPr>
        <w:pStyle w:val="Normlny1"/>
        <w:jc w:val="both"/>
        <w:rPr>
          <w:rFonts w:ascii="Calibri" w:hAnsi="Calibri"/>
        </w:rPr>
      </w:pPr>
      <w:r>
        <w:rPr>
          <w:rFonts w:ascii="Calibri" w:hAnsi="Calibri"/>
        </w:rPr>
        <w:t>Spoločnosť sa z dôvodu zlúčenia stala právnym nástupcom zanikajúcej materskej spoločnost GPT Invest s.r.o.</w:t>
      </w:r>
      <w:r w:rsidRPr="00EF41E1">
        <w:rPr>
          <w:rFonts w:ascii="Calibri" w:hAnsi="Calibri"/>
        </w:rPr>
        <w:t xml:space="preserve"> </w:t>
      </w:r>
      <w:r>
        <w:rPr>
          <w:rFonts w:ascii="Calibri" w:hAnsi="Calibri"/>
        </w:rPr>
        <w:t>Deň</w:t>
      </w:r>
      <w:r w:rsidRPr="009D761F">
        <w:rPr>
          <w:rFonts w:ascii="Calibri" w:hAnsi="Calibri"/>
        </w:rPr>
        <w:t xml:space="preserve">, od ktorého sa </w:t>
      </w:r>
      <w:r>
        <w:rPr>
          <w:rFonts w:ascii="Calibri" w:hAnsi="Calibri"/>
        </w:rPr>
        <w:t>ú</w:t>
      </w:r>
      <w:r w:rsidRPr="009D761F">
        <w:rPr>
          <w:rFonts w:ascii="Calibri" w:hAnsi="Calibri"/>
        </w:rPr>
        <w:t>kony zanikajúc</w:t>
      </w:r>
      <w:r>
        <w:rPr>
          <w:rFonts w:ascii="Calibri" w:hAnsi="Calibri"/>
        </w:rPr>
        <w:t>ej</w:t>
      </w:r>
      <w:r w:rsidRPr="009D761F">
        <w:rPr>
          <w:rFonts w:ascii="Calibri" w:hAnsi="Calibri"/>
        </w:rPr>
        <w:t xml:space="preserve"> spoločností považ</w:t>
      </w:r>
      <w:r>
        <w:rPr>
          <w:rFonts w:ascii="Calibri" w:hAnsi="Calibri"/>
        </w:rPr>
        <w:t>ovali</w:t>
      </w:r>
      <w:r w:rsidRPr="009D761F">
        <w:rPr>
          <w:rFonts w:ascii="Calibri" w:hAnsi="Calibri"/>
        </w:rPr>
        <w:t xml:space="preserve"> z hľadiska účtovníctva za úkony vykonané na účet nástupníckej spoločnosti</w:t>
      </w:r>
      <w:r>
        <w:rPr>
          <w:rFonts w:ascii="Calibri" w:hAnsi="Calibri"/>
        </w:rPr>
        <w:t xml:space="preserve"> bol 1.</w:t>
      </w:r>
      <w:r w:rsidR="006E0C83">
        <w:rPr>
          <w:rFonts w:ascii="Calibri" w:hAnsi="Calibri"/>
        </w:rPr>
        <w:t xml:space="preserve">jún </w:t>
      </w:r>
      <w:r w:rsidR="009464D5">
        <w:rPr>
          <w:rFonts w:ascii="Calibri" w:hAnsi="Calibri"/>
        </w:rPr>
        <w:t>20</w:t>
      </w:r>
      <w:r w:rsidR="00C8464E">
        <w:rPr>
          <w:rFonts w:ascii="Calibri" w:hAnsi="Calibri"/>
        </w:rPr>
        <w:t>19</w:t>
      </w:r>
      <w:r>
        <w:rPr>
          <w:rFonts w:ascii="Calibri" w:hAnsi="Calibri"/>
        </w:rPr>
        <w:t>.</w:t>
      </w:r>
      <w:r w:rsidR="006E0C83">
        <w:rPr>
          <w:rFonts w:ascii="Calibri" w:hAnsi="Calibri"/>
        </w:rPr>
        <w:t xml:space="preserve"> </w:t>
      </w:r>
      <w:r w:rsidR="006E0C83" w:rsidRPr="006E0C83">
        <w:rPr>
          <w:rFonts w:ascii="Calibri" w:hAnsi="Calibri"/>
        </w:rPr>
        <w:t xml:space="preserve">Právne účinky zlúčenia nastali dňom zápisu zlúčenia do obchodného registra dňa </w:t>
      </w:r>
      <w:r w:rsidR="006E0C83">
        <w:rPr>
          <w:rFonts w:ascii="Calibri" w:hAnsi="Calibri"/>
        </w:rPr>
        <w:t xml:space="preserve">30. septembra </w:t>
      </w:r>
      <w:r w:rsidR="009464D5">
        <w:rPr>
          <w:rFonts w:ascii="Calibri" w:hAnsi="Calibri"/>
        </w:rPr>
        <w:t>20</w:t>
      </w:r>
      <w:r w:rsidR="00C8464E">
        <w:rPr>
          <w:rFonts w:ascii="Calibri" w:hAnsi="Calibri"/>
        </w:rPr>
        <w:t>19</w:t>
      </w:r>
      <w:r w:rsidR="006E0C83" w:rsidRPr="006E0C83">
        <w:rPr>
          <w:rFonts w:ascii="Calibri" w:hAnsi="Calibri"/>
        </w:rPr>
        <w:t>.</w:t>
      </w:r>
    </w:p>
    <w:p w14:paraId="6E89FA09" w14:textId="77777777" w:rsidR="0072464A" w:rsidRDefault="0072464A" w:rsidP="00AC78E3">
      <w:pPr>
        <w:pStyle w:val="Normlny1"/>
        <w:jc w:val="both"/>
        <w:rPr>
          <w:rFonts w:ascii="Calibri" w:hAnsi="Calibri"/>
        </w:rPr>
      </w:pPr>
    </w:p>
    <w:p w14:paraId="3E4A17C4" w14:textId="77777777" w:rsidR="00AC78E3" w:rsidRPr="00F34DC8" w:rsidRDefault="00B168D4" w:rsidP="00AC78E3">
      <w:pPr>
        <w:pStyle w:val="Normlny1"/>
        <w:jc w:val="both"/>
        <w:rPr>
          <w:rFonts w:ascii="Calibri" w:hAnsi="Calibri"/>
          <w:b/>
        </w:rPr>
      </w:pPr>
      <w:r w:rsidRPr="00F34DC8">
        <w:rPr>
          <w:rFonts w:ascii="Calibri" w:hAnsi="Calibri"/>
          <w:b/>
        </w:rPr>
        <w:t xml:space="preserve">2. </w:t>
      </w:r>
      <w:r w:rsidR="00AC78E3" w:rsidRPr="00F34DC8">
        <w:rPr>
          <w:rFonts w:ascii="Calibri" w:hAnsi="Calibri"/>
          <w:b/>
        </w:rPr>
        <w:t xml:space="preserve">Hlavná činnosť spoločnosti: </w:t>
      </w:r>
    </w:p>
    <w:p w14:paraId="3B7E94A4" w14:textId="77777777" w:rsidR="00970162" w:rsidRDefault="00AC78E3" w:rsidP="00970162">
      <w:pPr>
        <w:pStyle w:val="Zkladntext"/>
        <w:numPr>
          <w:ilvl w:val="0"/>
          <w:numId w:val="2"/>
        </w:numPr>
        <w:rPr>
          <w:rStyle w:val="ra"/>
          <w:rFonts w:ascii="Calibri" w:hAnsi="Calibri"/>
          <w:b w:val="0"/>
          <w:sz w:val="20"/>
          <w:szCs w:val="20"/>
        </w:rPr>
      </w:pPr>
      <w:r w:rsidRPr="00F34DC8">
        <w:rPr>
          <w:rStyle w:val="ra"/>
          <w:rFonts w:ascii="Calibri" w:hAnsi="Calibri"/>
          <w:b w:val="0"/>
          <w:sz w:val="20"/>
          <w:szCs w:val="20"/>
        </w:rPr>
        <w:t xml:space="preserve">prenájom nehnuteľností spojený s poskytovaním aj iných nech základných služieb spojených s prenájmom </w:t>
      </w:r>
    </w:p>
    <w:p w14:paraId="02193AA3" w14:textId="77777777" w:rsidR="002E1CBD" w:rsidRDefault="002E1CBD" w:rsidP="00970162">
      <w:pPr>
        <w:pStyle w:val="Zkladntext"/>
        <w:numPr>
          <w:ilvl w:val="0"/>
          <w:numId w:val="2"/>
        </w:numPr>
        <w:rPr>
          <w:rStyle w:val="ra"/>
          <w:rFonts w:ascii="Calibri" w:hAnsi="Calibri"/>
          <w:b w:val="0"/>
          <w:sz w:val="20"/>
          <w:szCs w:val="20"/>
        </w:rPr>
      </w:pPr>
      <w:r>
        <w:rPr>
          <w:rStyle w:val="ra"/>
          <w:rFonts w:ascii="Calibri" w:hAnsi="Calibri"/>
          <w:b w:val="0"/>
          <w:sz w:val="20"/>
          <w:szCs w:val="20"/>
        </w:rPr>
        <w:t>prenájom hnuteľných vecí</w:t>
      </w:r>
    </w:p>
    <w:p w14:paraId="1CEB37A3" w14:textId="77777777" w:rsidR="006A26A5" w:rsidRDefault="006A26A5" w:rsidP="00970162">
      <w:pPr>
        <w:pStyle w:val="Odsad"/>
        <w:tabs>
          <w:tab w:val="clear" w:pos="340"/>
        </w:tabs>
        <w:spacing w:beforeLines="40" w:before="96" w:after="0" w:line="240" w:lineRule="auto"/>
        <w:ind w:left="0" w:firstLine="0"/>
        <w:jc w:val="left"/>
        <w:rPr>
          <w:rFonts w:ascii="Calibri" w:hAnsi="Calibri" w:cs="FuturaTEEDem"/>
          <w:b/>
          <w:noProof w:val="0"/>
          <w:sz w:val="20"/>
          <w:szCs w:val="20"/>
        </w:rPr>
      </w:pPr>
    </w:p>
    <w:p w14:paraId="06C23971" w14:textId="77777777" w:rsidR="00CB62B1" w:rsidRDefault="00970162" w:rsidP="00970162">
      <w:pPr>
        <w:pStyle w:val="Odsad"/>
        <w:tabs>
          <w:tab w:val="clear" w:pos="340"/>
        </w:tabs>
        <w:spacing w:beforeLines="40" w:before="96" w:after="0" w:line="240" w:lineRule="auto"/>
        <w:ind w:left="0" w:firstLine="0"/>
        <w:jc w:val="left"/>
        <w:rPr>
          <w:rFonts w:ascii="Calibri" w:hAnsi="Calibri" w:cs="FuturaTEEDem"/>
          <w:b/>
          <w:noProof w:val="0"/>
          <w:sz w:val="20"/>
          <w:szCs w:val="20"/>
        </w:rPr>
      </w:pPr>
      <w:r w:rsidRPr="006B6F35">
        <w:rPr>
          <w:rFonts w:ascii="Calibri" w:hAnsi="Calibri" w:cs="FuturaTEEDem"/>
          <w:b/>
          <w:noProof w:val="0"/>
          <w:sz w:val="20"/>
          <w:szCs w:val="20"/>
        </w:rPr>
        <w:t>3. Počet zamestnancov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15"/>
        <w:gridCol w:w="2589"/>
        <w:gridCol w:w="2813"/>
      </w:tblGrid>
      <w:tr w:rsidR="00970162" w:rsidRPr="00B168D4" w14:paraId="60834CF1" w14:textId="77777777" w:rsidTr="00EB205B">
        <w:trPr>
          <w:jc w:val="center"/>
        </w:trPr>
        <w:tc>
          <w:tcPr>
            <w:tcW w:w="3615" w:type="dxa"/>
            <w:vAlign w:val="center"/>
          </w:tcPr>
          <w:p w14:paraId="64226AA2" w14:textId="77777777" w:rsidR="00970162" w:rsidRPr="00CB62B1" w:rsidRDefault="00970162" w:rsidP="009A4983">
            <w:pPr>
              <w:pStyle w:val="TopHeader"/>
              <w:rPr>
                <w:rFonts w:ascii="Calibri" w:hAnsi="Calibri"/>
                <w:sz w:val="18"/>
                <w:szCs w:val="18"/>
              </w:rPr>
            </w:pPr>
            <w:r w:rsidRPr="00CB62B1">
              <w:rPr>
                <w:rFonts w:ascii="Calibri" w:hAnsi="Calibri"/>
                <w:sz w:val="18"/>
                <w:szCs w:val="18"/>
              </w:rPr>
              <w:t>Názov položky</w:t>
            </w:r>
          </w:p>
        </w:tc>
        <w:tc>
          <w:tcPr>
            <w:tcW w:w="2589" w:type="dxa"/>
            <w:vAlign w:val="center"/>
          </w:tcPr>
          <w:p w14:paraId="1761A6BD" w14:textId="77777777" w:rsidR="00970162" w:rsidRPr="00CB62B1" w:rsidRDefault="00970162" w:rsidP="009A4983">
            <w:pPr>
              <w:pStyle w:val="TopHeader"/>
              <w:rPr>
                <w:rFonts w:ascii="Calibri" w:hAnsi="Calibri"/>
                <w:sz w:val="18"/>
                <w:szCs w:val="18"/>
              </w:rPr>
            </w:pPr>
            <w:r w:rsidRPr="00CB62B1">
              <w:rPr>
                <w:rFonts w:ascii="Calibri" w:hAnsi="Calibri"/>
                <w:sz w:val="18"/>
                <w:szCs w:val="18"/>
              </w:rPr>
              <w:t>Bežné účtovné obdobie</w:t>
            </w:r>
          </w:p>
        </w:tc>
        <w:tc>
          <w:tcPr>
            <w:tcW w:w="2813" w:type="dxa"/>
            <w:vAlign w:val="center"/>
          </w:tcPr>
          <w:p w14:paraId="18466AFE" w14:textId="77777777" w:rsidR="00970162" w:rsidRPr="00CB62B1" w:rsidRDefault="00970162" w:rsidP="009A4983">
            <w:pPr>
              <w:pStyle w:val="TopHeader"/>
              <w:rPr>
                <w:rFonts w:ascii="Calibri" w:hAnsi="Calibri"/>
                <w:sz w:val="18"/>
                <w:szCs w:val="18"/>
              </w:rPr>
            </w:pPr>
            <w:r w:rsidRPr="00CB62B1">
              <w:rPr>
                <w:rFonts w:ascii="Calibri" w:hAnsi="Calibri"/>
                <w:sz w:val="18"/>
                <w:szCs w:val="18"/>
              </w:rPr>
              <w:t>Bezprostredne predchádzajúce účtovné obdobie</w:t>
            </w:r>
          </w:p>
        </w:tc>
      </w:tr>
      <w:tr w:rsidR="00EB205B" w:rsidRPr="00B168D4" w14:paraId="50E143DF" w14:textId="77777777" w:rsidTr="00EB205B">
        <w:trPr>
          <w:jc w:val="center"/>
        </w:trPr>
        <w:tc>
          <w:tcPr>
            <w:tcW w:w="3615" w:type="dxa"/>
            <w:vAlign w:val="center"/>
          </w:tcPr>
          <w:p w14:paraId="282B9C02" w14:textId="77777777" w:rsidR="00EB205B" w:rsidRPr="00CB62B1" w:rsidRDefault="00EB205B" w:rsidP="00EB205B">
            <w:pPr>
              <w:rPr>
                <w:rFonts w:ascii="Calibri" w:hAnsi="Calibri"/>
                <w:b/>
                <w:bCs/>
                <w:sz w:val="18"/>
                <w:szCs w:val="18"/>
              </w:rPr>
            </w:pPr>
            <w:r w:rsidRPr="00CB62B1">
              <w:rPr>
                <w:rFonts w:ascii="Calibri" w:hAnsi="Calibri"/>
                <w:b/>
                <w:bCs/>
                <w:sz w:val="18"/>
                <w:szCs w:val="18"/>
              </w:rPr>
              <w:t>Priemerný prepočítaný počet zamestnancov</w:t>
            </w:r>
          </w:p>
        </w:tc>
        <w:tc>
          <w:tcPr>
            <w:tcW w:w="2589" w:type="dxa"/>
          </w:tcPr>
          <w:p w14:paraId="2C0CC621" w14:textId="0750AE49" w:rsidR="00EB205B" w:rsidRPr="00EB205B" w:rsidRDefault="00EB205B" w:rsidP="00EB205B">
            <w:pPr>
              <w:spacing w:line="360" w:lineRule="auto"/>
              <w:jc w:val="center"/>
              <w:rPr>
                <w:rFonts w:ascii="Calibri" w:hAnsi="Calibri"/>
                <w:bCs/>
                <w:sz w:val="18"/>
                <w:szCs w:val="18"/>
                <w:highlight w:val="yellow"/>
              </w:rPr>
            </w:pPr>
            <w:r w:rsidRPr="008B4ED0">
              <w:rPr>
                <w:rFonts w:ascii="Calibri" w:hAnsi="Calibri"/>
                <w:bCs/>
                <w:sz w:val="18"/>
                <w:szCs w:val="18"/>
              </w:rPr>
              <w:t>4</w:t>
            </w:r>
          </w:p>
        </w:tc>
        <w:tc>
          <w:tcPr>
            <w:tcW w:w="2813" w:type="dxa"/>
          </w:tcPr>
          <w:p w14:paraId="0119ABD2" w14:textId="39FE0112" w:rsidR="00EB205B" w:rsidRPr="009B05B0" w:rsidRDefault="00EB205B" w:rsidP="00EB205B">
            <w:pPr>
              <w:spacing w:line="360" w:lineRule="auto"/>
              <w:jc w:val="center"/>
              <w:rPr>
                <w:rFonts w:ascii="Calibri" w:hAnsi="Calibri"/>
                <w:b/>
                <w:sz w:val="18"/>
                <w:szCs w:val="18"/>
              </w:rPr>
            </w:pPr>
            <w:r w:rsidRPr="002440BA">
              <w:rPr>
                <w:rFonts w:ascii="Calibri" w:hAnsi="Calibri"/>
                <w:bCs/>
                <w:sz w:val="18"/>
                <w:szCs w:val="18"/>
              </w:rPr>
              <w:t>1,8</w:t>
            </w:r>
          </w:p>
        </w:tc>
      </w:tr>
      <w:tr w:rsidR="00EB205B" w:rsidRPr="00B168D4" w14:paraId="6E24D7C7" w14:textId="77777777" w:rsidTr="008B4ED0">
        <w:trPr>
          <w:trHeight w:val="553"/>
          <w:jc w:val="center"/>
        </w:trPr>
        <w:tc>
          <w:tcPr>
            <w:tcW w:w="3615" w:type="dxa"/>
            <w:vAlign w:val="center"/>
          </w:tcPr>
          <w:p w14:paraId="6CF59EC6" w14:textId="77777777" w:rsidR="00EB205B" w:rsidRPr="00CB62B1" w:rsidRDefault="00EB205B" w:rsidP="00EB205B">
            <w:pPr>
              <w:rPr>
                <w:rFonts w:ascii="Calibri" w:hAnsi="Calibri"/>
                <w:sz w:val="18"/>
                <w:szCs w:val="18"/>
              </w:rPr>
            </w:pPr>
            <w:r w:rsidRPr="00CB62B1">
              <w:rPr>
                <w:rFonts w:ascii="Calibri" w:hAnsi="Calibri"/>
                <w:sz w:val="18"/>
                <w:szCs w:val="18"/>
              </w:rPr>
              <w:t>Stav zamestnancov ku dňu, ku ktorému sa zostavuje účtovná závierka, z toho:</w:t>
            </w:r>
          </w:p>
        </w:tc>
        <w:tc>
          <w:tcPr>
            <w:tcW w:w="2589" w:type="dxa"/>
          </w:tcPr>
          <w:p w14:paraId="25D8F24A" w14:textId="18AC9C13" w:rsidR="00EB205B" w:rsidRPr="00EB205B" w:rsidRDefault="00EB205B" w:rsidP="00EB205B">
            <w:pPr>
              <w:spacing w:line="360" w:lineRule="auto"/>
              <w:jc w:val="center"/>
              <w:rPr>
                <w:rFonts w:ascii="Calibri" w:hAnsi="Calibri"/>
                <w:sz w:val="18"/>
                <w:szCs w:val="18"/>
                <w:highlight w:val="yellow"/>
              </w:rPr>
            </w:pPr>
            <w:r w:rsidRPr="008B4ED0">
              <w:rPr>
                <w:rFonts w:ascii="Calibri" w:hAnsi="Calibri"/>
                <w:sz w:val="18"/>
                <w:szCs w:val="18"/>
              </w:rPr>
              <w:t>4</w:t>
            </w:r>
          </w:p>
        </w:tc>
        <w:tc>
          <w:tcPr>
            <w:tcW w:w="2813" w:type="dxa"/>
          </w:tcPr>
          <w:p w14:paraId="0ED3CB24" w14:textId="0B8CED3C" w:rsidR="00EB205B" w:rsidRPr="00CB62B1" w:rsidRDefault="00EB205B" w:rsidP="00EB205B">
            <w:pPr>
              <w:spacing w:line="360" w:lineRule="auto"/>
              <w:jc w:val="center"/>
              <w:rPr>
                <w:rFonts w:ascii="Calibri" w:hAnsi="Calibri"/>
                <w:sz w:val="18"/>
                <w:szCs w:val="18"/>
              </w:rPr>
            </w:pPr>
            <w:r>
              <w:rPr>
                <w:rFonts w:ascii="Calibri" w:hAnsi="Calibri"/>
                <w:sz w:val="18"/>
                <w:szCs w:val="18"/>
              </w:rPr>
              <w:t>3</w:t>
            </w:r>
          </w:p>
        </w:tc>
      </w:tr>
      <w:tr w:rsidR="00EB205B" w:rsidRPr="00B168D4" w14:paraId="6A0B5B9F" w14:textId="77777777" w:rsidTr="00EB205B">
        <w:trPr>
          <w:trHeight w:val="285"/>
          <w:jc w:val="center"/>
        </w:trPr>
        <w:tc>
          <w:tcPr>
            <w:tcW w:w="3615" w:type="dxa"/>
            <w:vAlign w:val="center"/>
          </w:tcPr>
          <w:p w14:paraId="1676D3DF" w14:textId="77777777" w:rsidR="00EB205B" w:rsidRPr="00CB62B1" w:rsidRDefault="00EB205B" w:rsidP="00EB205B">
            <w:pPr>
              <w:rPr>
                <w:rFonts w:ascii="Calibri" w:hAnsi="Calibri"/>
                <w:sz w:val="18"/>
                <w:szCs w:val="18"/>
                <w:highlight w:val="green"/>
              </w:rPr>
            </w:pPr>
            <w:r w:rsidRPr="00CB62B1">
              <w:rPr>
                <w:rFonts w:ascii="Calibri" w:hAnsi="Calibri"/>
                <w:sz w:val="18"/>
                <w:szCs w:val="18"/>
              </w:rPr>
              <w:t>Počet vedúcich zamestnancov</w:t>
            </w:r>
          </w:p>
        </w:tc>
        <w:tc>
          <w:tcPr>
            <w:tcW w:w="2589" w:type="dxa"/>
          </w:tcPr>
          <w:p w14:paraId="67AADF1C" w14:textId="77777777" w:rsidR="00EB205B" w:rsidRPr="00EB205B" w:rsidRDefault="00EB205B" w:rsidP="00EB205B">
            <w:pPr>
              <w:spacing w:line="360" w:lineRule="auto"/>
              <w:jc w:val="center"/>
              <w:rPr>
                <w:rFonts w:ascii="Calibri" w:hAnsi="Calibri"/>
                <w:sz w:val="18"/>
                <w:szCs w:val="18"/>
                <w:highlight w:val="yellow"/>
              </w:rPr>
            </w:pPr>
            <w:r w:rsidRPr="008B4ED0">
              <w:rPr>
                <w:rFonts w:ascii="Calibri" w:hAnsi="Calibri"/>
                <w:sz w:val="18"/>
                <w:szCs w:val="18"/>
              </w:rPr>
              <w:t>1</w:t>
            </w:r>
          </w:p>
        </w:tc>
        <w:tc>
          <w:tcPr>
            <w:tcW w:w="2813" w:type="dxa"/>
          </w:tcPr>
          <w:p w14:paraId="213E31DB" w14:textId="1A2B4D9D" w:rsidR="00EB205B" w:rsidRPr="00CB62B1" w:rsidRDefault="00EB205B" w:rsidP="00EB205B">
            <w:pPr>
              <w:spacing w:line="360" w:lineRule="auto"/>
              <w:jc w:val="center"/>
              <w:rPr>
                <w:rFonts w:ascii="Calibri" w:hAnsi="Calibri"/>
                <w:sz w:val="18"/>
                <w:szCs w:val="18"/>
              </w:rPr>
            </w:pPr>
            <w:r>
              <w:rPr>
                <w:rFonts w:ascii="Calibri" w:hAnsi="Calibri"/>
                <w:sz w:val="18"/>
                <w:szCs w:val="18"/>
              </w:rPr>
              <w:t>1</w:t>
            </w:r>
          </w:p>
        </w:tc>
      </w:tr>
    </w:tbl>
    <w:p w14:paraId="50C6E463" w14:textId="77777777" w:rsidR="00970162" w:rsidRDefault="00970162" w:rsidP="00970162">
      <w:pPr>
        <w:tabs>
          <w:tab w:val="left" w:pos="567"/>
        </w:tabs>
        <w:jc w:val="both"/>
        <w:rPr>
          <w:rFonts w:ascii="Calibri" w:hAnsi="Calibri" w:cs="Calibri"/>
          <w:b/>
          <w:bCs/>
          <w:sz w:val="20"/>
          <w:szCs w:val="20"/>
          <w:lang w:eastAsia="cs-CZ"/>
        </w:rPr>
      </w:pPr>
    </w:p>
    <w:p w14:paraId="79348CF1" w14:textId="77777777" w:rsidR="00970162" w:rsidRDefault="00970162" w:rsidP="00970162">
      <w:pPr>
        <w:tabs>
          <w:tab w:val="left" w:pos="567"/>
        </w:tabs>
        <w:jc w:val="both"/>
        <w:rPr>
          <w:rFonts w:ascii="Calibri" w:hAnsi="Calibri" w:cs="Calibri"/>
          <w:b/>
          <w:bCs/>
          <w:sz w:val="20"/>
          <w:szCs w:val="20"/>
          <w:lang w:eastAsia="cs-CZ"/>
        </w:rPr>
      </w:pPr>
      <w:r>
        <w:rPr>
          <w:rFonts w:ascii="Calibri" w:hAnsi="Calibri" w:cs="Calibri"/>
          <w:b/>
          <w:bCs/>
          <w:sz w:val="20"/>
          <w:szCs w:val="20"/>
          <w:lang w:eastAsia="cs-CZ"/>
        </w:rPr>
        <w:t>4. Údaje o neobmedzenom ručení</w:t>
      </w:r>
    </w:p>
    <w:p w14:paraId="700FF7BA" w14:textId="77777777" w:rsidR="00970162" w:rsidRPr="00747D0A" w:rsidRDefault="00970162" w:rsidP="00970162">
      <w:pPr>
        <w:tabs>
          <w:tab w:val="left" w:pos="567"/>
        </w:tabs>
        <w:jc w:val="both"/>
        <w:rPr>
          <w:rFonts w:ascii="Calibri" w:hAnsi="Calibri" w:cs="Calibri"/>
          <w:bCs/>
          <w:sz w:val="20"/>
          <w:szCs w:val="20"/>
          <w:lang w:eastAsia="cs-CZ"/>
        </w:rPr>
      </w:pPr>
      <w:r w:rsidRPr="00747D0A">
        <w:rPr>
          <w:rFonts w:ascii="Calibri" w:hAnsi="Calibri" w:cs="Calibri"/>
          <w:bCs/>
          <w:sz w:val="20"/>
          <w:szCs w:val="20"/>
          <w:lang w:eastAsia="cs-CZ"/>
        </w:rPr>
        <w:t>Spoločnosť nie je neobmedzene ručiacim spoločníkom v iných spoločnostiach podľa § 56 ods. 5 Obchodného zákonníka.</w:t>
      </w:r>
    </w:p>
    <w:p w14:paraId="2F9F9647" w14:textId="77777777" w:rsidR="00970162" w:rsidRPr="006B6F35" w:rsidRDefault="00970162" w:rsidP="00970162">
      <w:pPr>
        <w:jc w:val="both"/>
        <w:rPr>
          <w:rStyle w:val="ZkladntextChar"/>
          <w:rFonts w:ascii="Calibri" w:hAnsi="Calibri"/>
          <w:sz w:val="20"/>
          <w:szCs w:val="20"/>
        </w:rPr>
      </w:pPr>
    </w:p>
    <w:p w14:paraId="1854F770" w14:textId="77777777" w:rsidR="00970162" w:rsidRPr="006B6F35" w:rsidRDefault="00970162" w:rsidP="00970162">
      <w:pPr>
        <w:jc w:val="both"/>
        <w:rPr>
          <w:rStyle w:val="ZkladntextChar"/>
          <w:rFonts w:ascii="Calibri" w:hAnsi="Calibri"/>
          <w:sz w:val="20"/>
          <w:szCs w:val="20"/>
        </w:rPr>
      </w:pPr>
      <w:r w:rsidRPr="006B6F35">
        <w:rPr>
          <w:rStyle w:val="ZkladntextChar"/>
          <w:rFonts w:ascii="Calibri" w:hAnsi="Calibri"/>
          <w:sz w:val="20"/>
          <w:szCs w:val="20"/>
        </w:rPr>
        <w:t xml:space="preserve">5. Právny dôvod na zostavenie účtovnej závierky </w:t>
      </w:r>
    </w:p>
    <w:p w14:paraId="0EA54EC5" w14:textId="18066997" w:rsidR="00CE7D76" w:rsidRDefault="00970162" w:rsidP="00970162">
      <w:pPr>
        <w:jc w:val="both"/>
        <w:rPr>
          <w:rStyle w:val="ZkladntextChar"/>
          <w:rFonts w:ascii="Calibri" w:hAnsi="Calibri"/>
          <w:b w:val="0"/>
          <w:sz w:val="20"/>
          <w:szCs w:val="20"/>
        </w:rPr>
      </w:pPr>
      <w:r w:rsidRPr="006B6F35">
        <w:rPr>
          <w:rStyle w:val="ZkladntextChar"/>
          <w:rFonts w:ascii="Calibri" w:hAnsi="Calibri"/>
          <w:b w:val="0"/>
          <w:sz w:val="20"/>
          <w:szCs w:val="20"/>
        </w:rPr>
        <w:t>Účtovná závierka spoločnosti k</w:t>
      </w:r>
      <w:r w:rsidR="005154B4">
        <w:rPr>
          <w:rStyle w:val="ZkladntextChar"/>
          <w:rFonts w:ascii="Calibri" w:hAnsi="Calibri"/>
          <w:b w:val="0"/>
          <w:sz w:val="20"/>
          <w:szCs w:val="20"/>
        </w:rPr>
        <w:t> </w:t>
      </w:r>
      <w:r w:rsidR="00A57D3F">
        <w:rPr>
          <w:rStyle w:val="ZkladntextChar"/>
          <w:rFonts w:ascii="Calibri" w:hAnsi="Calibri"/>
          <w:b w:val="0"/>
          <w:sz w:val="20"/>
          <w:szCs w:val="20"/>
        </w:rPr>
        <w:t>31</w:t>
      </w:r>
      <w:r w:rsidR="005154B4">
        <w:rPr>
          <w:rStyle w:val="ZkladntextChar"/>
          <w:rFonts w:ascii="Calibri" w:hAnsi="Calibri"/>
          <w:b w:val="0"/>
          <w:sz w:val="20"/>
          <w:szCs w:val="20"/>
        </w:rPr>
        <w:t xml:space="preserve">. </w:t>
      </w:r>
      <w:r w:rsidR="00A57D3F">
        <w:rPr>
          <w:rStyle w:val="ZkladntextChar"/>
          <w:rFonts w:ascii="Calibri" w:hAnsi="Calibri"/>
          <w:b w:val="0"/>
          <w:sz w:val="20"/>
          <w:szCs w:val="20"/>
        </w:rPr>
        <w:t>decembru</w:t>
      </w:r>
      <w:r w:rsidR="005154B4">
        <w:rPr>
          <w:rStyle w:val="ZkladntextChar"/>
          <w:rFonts w:ascii="Calibri" w:hAnsi="Calibri"/>
          <w:b w:val="0"/>
          <w:sz w:val="20"/>
          <w:szCs w:val="20"/>
        </w:rPr>
        <w:t xml:space="preserve"> </w:t>
      </w:r>
      <w:r w:rsidR="009464D5">
        <w:rPr>
          <w:rStyle w:val="ZkladntextChar"/>
          <w:rFonts w:ascii="Calibri" w:hAnsi="Calibri"/>
          <w:b w:val="0"/>
          <w:sz w:val="20"/>
          <w:szCs w:val="20"/>
        </w:rPr>
        <w:t>202</w:t>
      </w:r>
      <w:r w:rsidR="00946DBF">
        <w:rPr>
          <w:rStyle w:val="ZkladntextChar"/>
          <w:rFonts w:ascii="Calibri" w:hAnsi="Calibri"/>
          <w:b w:val="0"/>
          <w:sz w:val="20"/>
          <w:szCs w:val="20"/>
        </w:rPr>
        <w:t>1</w:t>
      </w:r>
      <w:r w:rsidRPr="006B6F35">
        <w:rPr>
          <w:rStyle w:val="ZkladntextChar"/>
          <w:rFonts w:ascii="Calibri" w:hAnsi="Calibri"/>
          <w:b w:val="0"/>
          <w:sz w:val="20"/>
          <w:szCs w:val="20"/>
        </w:rPr>
        <w:t xml:space="preserve"> je zostavená ako riadna individuálna účtovná závierka podľa zákona č. 431/2002 Z. z. o účtovníctve v znení neskorších predpisov, za účtovné obdobie</w:t>
      </w:r>
      <w:r w:rsidR="002E1CBD">
        <w:rPr>
          <w:rStyle w:val="ZkladntextChar"/>
          <w:rFonts w:ascii="Calibri" w:hAnsi="Calibri"/>
          <w:b w:val="0"/>
          <w:sz w:val="20"/>
          <w:szCs w:val="20"/>
        </w:rPr>
        <w:t xml:space="preserve"> </w:t>
      </w:r>
      <w:r w:rsidRPr="008B4ED0">
        <w:rPr>
          <w:rStyle w:val="ZkladntextChar"/>
          <w:rFonts w:ascii="Calibri" w:hAnsi="Calibri"/>
          <w:b w:val="0"/>
          <w:sz w:val="20"/>
          <w:szCs w:val="20"/>
        </w:rPr>
        <w:t>od</w:t>
      </w:r>
      <w:r w:rsidR="002E1CBD" w:rsidRPr="008B4ED0">
        <w:rPr>
          <w:rStyle w:val="ZkladntextChar"/>
          <w:rFonts w:ascii="Calibri" w:hAnsi="Calibri"/>
          <w:b w:val="0"/>
          <w:sz w:val="20"/>
          <w:szCs w:val="20"/>
        </w:rPr>
        <w:t xml:space="preserve"> </w:t>
      </w:r>
      <w:r w:rsidR="00455969" w:rsidRPr="008B4ED0">
        <w:rPr>
          <w:rStyle w:val="ZkladntextChar"/>
          <w:rFonts w:ascii="Calibri" w:hAnsi="Calibri"/>
          <w:b w:val="0"/>
          <w:sz w:val="20"/>
          <w:szCs w:val="20"/>
        </w:rPr>
        <w:t xml:space="preserve">1. </w:t>
      </w:r>
      <w:r w:rsidR="00731AC0" w:rsidRPr="008B4ED0">
        <w:rPr>
          <w:rStyle w:val="ZkladntextChar"/>
          <w:rFonts w:ascii="Calibri" w:hAnsi="Calibri"/>
          <w:b w:val="0"/>
          <w:sz w:val="20"/>
          <w:szCs w:val="20"/>
        </w:rPr>
        <w:t>januára</w:t>
      </w:r>
      <w:r w:rsidR="00CE7D76" w:rsidRPr="008B4ED0">
        <w:rPr>
          <w:rStyle w:val="ZkladntextChar"/>
          <w:rFonts w:ascii="Calibri" w:hAnsi="Calibri"/>
          <w:b w:val="0"/>
          <w:sz w:val="20"/>
          <w:szCs w:val="20"/>
        </w:rPr>
        <w:t xml:space="preserve"> </w:t>
      </w:r>
      <w:r w:rsidR="009464D5" w:rsidRPr="008B4ED0">
        <w:rPr>
          <w:rStyle w:val="ZkladntextChar"/>
          <w:rFonts w:ascii="Calibri" w:hAnsi="Calibri"/>
          <w:b w:val="0"/>
          <w:sz w:val="20"/>
          <w:szCs w:val="20"/>
        </w:rPr>
        <w:t>202</w:t>
      </w:r>
      <w:r w:rsidR="00F555E2" w:rsidRPr="008B4ED0">
        <w:rPr>
          <w:rStyle w:val="ZkladntextChar"/>
          <w:rFonts w:ascii="Calibri" w:hAnsi="Calibri"/>
          <w:b w:val="0"/>
          <w:sz w:val="20"/>
          <w:szCs w:val="20"/>
        </w:rPr>
        <w:t>1</w:t>
      </w:r>
      <w:r w:rsidR="005154B4" w:rsidRPr="008B4ED0">
        <w:rPr>
          <w:rStyle w:val="ZkladntextChar"/>
          <w:rFonts w:ascii="Calibri" w:hAnsi="Calibri"/>
          <w:b w:val="0"/>
          <w:sz w:val="20"/>
          <w:szCs w:val="20"/>
        </w:rPr>
        <w:t xml:space="preserve"> do </w:t>
      </w:r>
      <w:r w:rsidR="00A57D3F" w:rsidRPr="008B4ED0">
        <w:rPr>
          <w:rStyle w:val="ZkladntextChar"/>
          <w:rFonts w:ascii="Calibri" w:hAnsi="Calibri"/>
          <w:b w:val="0"/>
          <w:sz w:val="20"/>
          <w:szCs w:val="20"/>
        </w:rPr>
        <w:t>31</w:t>
      </w:r>
      <w:r w:rsidR="005154B4" w:rsidRPr="008B4ED0">
        <w:rPr>
          <w:rStyle w:val="ZkladntextChar"/>
          <w:rFonts w:ascii="Calibri" w:hAnsi="Calibri"/>
          <w:b w:val="0"/>
          <w:sz w:val="20"/>
          <w:szCs w:val="20"/>
        </w:rPr>
        <w:t xml:space="preserve">. </w:t>
      </w:r>
      <w:r w:rsidR="00A57D3F" w:rsidRPr="008B4ED0">
        <w:rPr>
          <w:rStyle w:val="ZkladntextChar"/>
          <w:rFonts w:ascii="Calibri" w:hAnsi="Calibri"/>
          <w:b w:val="0"/>
          <w:sz w:val="20"/>
          <w:szCs w:val="20"/>
        </w:rPr>
        <w:t>decembra</w:t>
      </w:r>
      <w:r w:rsidR="005154B4" w:rsidRPr="008B4ED0">
        <w:rPr>
          <w:rStyle w:val="ZkladntextChar"/>
          <w:rFonts w:ascii="Calibri" w:hAnsi="Calibri"/>
          <w:b w:val="0"/>
          <w:sz w:val="20"/>
          <w:szCs w:val="20"/>
        </w:rPr>
        <w:t xml:space="preserve"> </w:t>
      </w:r>
      <w:r w:rsidR="009464D5" w:rsidRPr="008B4ED0">
        <w:rPr>
          <w:rStyle w:val="ZkladntextChar"/>
          <w:rFonts w:ascii="Calibri" w:hAnsi="Calibri"/>
          <w:b w:val="0"/>
          <w:sz w:val="20"/>
          <w:szCs w:val="20"/>
        </w:rPr>
        <w:t>202</w:t>
      </w:r>
      <w:r w:rsidR="00F555E2" w:rsidRPr="008B4ED0">
        <w:rPr>
          <w:rStyle w:val="ZkladntextChar"/>
          <w:rFonts w:ascii="Calibri" w:hAnsi="Calibri"/>
          <w:b w:val="0"/>
          <w:sz w:val="20"/>
          <w:szCs w:val="20"/>
        </w:rPr>
        <w:t>1</w:t>
      </w:r>
      <w:r w:rsidR="00CE7D76" w:rsidRPr="008B4ED0">
        <w:rPr>
          <w:rStyle w:val="ZkladntextChar"/>
          <w:rFonts w:ascii="Calibri" w:hAnsi="Calibri"/>
          <w:b w:val="0"/>
          <w:sz w:val="20"/>
          <w:szCs w:val="20"/>
        </w:rPr>
        <w:t>.</w:t>
      </w:r>
      <w:r w:rsidR="005154B4" w:rsidRPr="008B4ED0">
        <w:rPr>
          <w:rStyle w:val="ZkladntextChar"/>
          <w:rFonts w:ascii="Calibri" w:hAnsi="Calibri"/>
          <w:b w:val="0"/>
          <w:sz w:val="20"/>
          <w:szCs w:val="20"/>
        </w:rPr>
        <w:t xml:space="preserve"> </w:t>
      </w:r>
    </w:p>
    <w:p w14:paraId="76CB8F30" w14:textId="77777777" w:rsidR="00CE7D76" w:rsidRDefault="00CE7D76" w:rsidP="00970162">
      <w:pPr>
        <w:jc w:val="both"/>
        <w:rPr>
          <w:rStyle w:val="ZkladntextChar"/>
          <w:rFonts w:ascii="Calibri" w:hAnsi="Calibri"/>
          <w:b w:val="0"/>
          <w:sz w:val="20"/>
          <w:szCs w:val="20"/>
        </w:rPr>
      </w:pPr>
    </w:p>
    <w:p w14:paraId="7A412A68" w14:textId="77777777" w:rsidR="009D7CE3" w:rsidRDefault="009D7CE3" w:rsidP="009D7CE3">
      <w:pPr>
        <w:jc w:val="both"/>
        <w:rPr>
          <w:rFonts w:ascii="Calibri" w:hAnsi="Calibri" w:cs="Times New Roman"/>
          <w:sz w:val="20"/>
          <w:szCs w:val="20"/>
        </w:rPr>
      </w:pPr>
      <w:r w:rsidRPr="0054360D">
        <w:rPr>
          <w:rFonts w:ascii="Calibri" w:hAnsi="Calibri" w:cs="Times New Roman"/>
          <w:sz w:val="20"/>
          <w:szCs w:val="20"/>
        </w:rPr>
        <w:t xml:space="preserve">Spoločnosť je </w:t>
      </w:r>
      <w:r w:rsidR="002E1CBD">
        <w:rPr>
          <w:rFonts w:ascii="Calibri" w:hAnsi="Calibri" w:cs="Times New Roman"/>
          <w:sz w:val="20"/>
          <w:szCs w:val="20"/>
        </w:rPr>
        <w:t>v</w:t>
      </w:r>
      <w:r w:rsidR="00FF5332">
        <w:rPr>
          <w:rFonts w:ascii="Calibri" w:hAnsi="Calibri" w:cs="Times New Roman"/>
          <w:sz w:val="20"/>
          <w:szCs w:val="20"/>
        </w:rPr>
        <w:t xml:space="preserve"> bežnom </w:t>
      </w:r>
      <w:r w:rsidR="002E1CBD">
        <w:rPr>
          <w:rFonts w:ascii="Calibri" w:hAnsi="Calibri" w:cs="Times New Roman"/>
          <w:sz w:val="20"/>
          <w:szCs w:val="20"/>
        </w:rPr>
        <w:t>účtovnom období</w:t>
      </w:r>
      <w:r>
        <w:rPr>
          <w:rFonts w:ascii="Calibri" w:hAnsi="Calibri" w:cs="Times New Roman"/>
          <w:sz w:val="20"/>
          <w:szCs w:val="20"/>
        </w:rPr>
        <w:t xml:space="preserve"> </w:t>
      </w:r>
      <w:r w:rsidRPr="0054360D">
        <w:rPr>
          <w:rFonts w:ascii="Calibri" w:hAnsi="Calibri" w:cs="Times New Roman"/>
          <w:sz w:val="20"/>
          <w:szCs w:val="20"/>
        </w:rPr>
        <w:t xml:space="preserve">zatriedená </w:t>
      </w:r>
      <w:r w:rsidRPr="008B4ED0">
        <w:rPr>
          <w:rFonts w:ascii="Calibri" w:hAnsi="Calibri" w:cs="Times New Roman"/>
          <w:sz w:val="20"/>
          <w:szCs w:val="20"/>
        </w:rPr>
        <w:t>do veľkostnej skupiny malých</w:t>
      </w:r>
      <w:r w:rsidRPr="0054360D">
        <w:rPr>
          <w:rFonts w:ascii="Calibri" w:hAnsi="Calibri" w:cs="Times New Roman"/>
          <w:sz w:val="20"/>
          <w:szCs w:val="20"/>
        </w:rPr>
        <w:t xml:space="preserve"> účtovných jednotiek.</w:t>
      </w:r>
    </w:p>
    <w:p w14:paraId="3104CF4B" w14:textId="77777777" w:rsidR="00161E0F" w:rsidRDefault="00161E0F" w:rsidP="009D7CE3">
      <w:pPr>
        <w:jc w:val="both"/>
        <w:rPr>
          <w:rFonts w:ascii="Calibri" w:hAnsi="Calibri" w:cs="Times New Roman"/>
          <w:sz w:val="20"/>
          <w:szCs w:val="20"/>
        </w:rPr>
      </w:pPr>
    </w:p>
    <w:p w14:paraId="20913F4C" w14:textId="77777777" w:rsidR="00161E0F" w:rsidRPr="0054360D" w:rsidRDefault="00161E0F" w:rsidP="009D7CE3">
      <w:pPr>
        <w:jc w:val="both"/>
        <w:rPr>
          <w:rFonts w:ascii="Calibri" w:hAnsi="Calibri" w:cs="Times New Roman"/>
          <w:sz w:val="20"/>
          <w:szCs w:val="20"/>
        </w:rPr>
      </w:pPr>
      <w:r w:rsidRPr="009777EB">
        <w:rPr>
          <w:rFonts w:ascii="Calibri" w:hAnsi="Calibri" w:cs="Times New Roman"/>
          <w:sz w:val="20"/>
          <w:szCs w:val="20"/>
        </w:rPr>
        <w:lastRenderedPageBreak/>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informácii.</w:t>
      </w:r>
    </w:p>
    <w:p w14:paraId="7F361249" w14:textId="77777777" w:rsidR="005154B4" w:rsidRDefault="005154B4" w:rsidP="00970162">
      <w:pPr>
        <w:jc w:val="both"/>
        <w:rPr>
          <w:rStyle w:val="ZkladntextChar"/>
          <w:rFonts w:ascii="Calibri" w:hAnsi="Calibri"/>
          <w:sz w:val="20"/>
          <w:szCs w:val="20"/>
        </w:rPr>
      </w:pPr>
    </w:p>
    <w:p w14:paraId="586865E4" w14:textId="77777777" w:rsidR="00970162" w:rsidRPr="00421D03" w:rsidRDefault="00970162" w:rsidP="00970162">
      <w:pPr>
        <w:jc w:val="both"/>
        <w:rPr>
          <w:rStyle w:val="ZkladntextChar"/>
          <w:rFonts w:ascii="Calibri" w:hAnsi="Calibri"/>
          <w:sz w:val="20"/>
          <w:szCs w:val="20"/>
        </w:rPr>
      </w:pPr>
      <w:r w:rsidRPr="00421D03">
        <w:rPr>
          <w:rStyle w:val="ZkladntextChar"/>
          <w:rFonts w:ascii="Calibri" w:hAnsi="Calibri"/>
          <w:sz w:val="20"/>
          <w:szCs w:val="20"/>
        </w:rPr>
        <w:t>6. Dátum schválenia účtovnej závierky za predchádzajúce účtovné obdobie</w:t>
      </w:r>
    </w:p>
    <w:p w14:paraId="3819C0E8" w14:textId="12CD7523" w:rsidR="00970162" w:rsidRPr="006B6F35" w:rsidRDefault="00455969" w:rsidP="00FC5136">
      <w:pPr>
        <w:jc w:val="both"/>
        <w:rPr>
          <w:rStyle w:val="ZkladntextChar"/>
          <w:rFonts w:ascii="Calibri" w:hAnsi="Calibri"/>
          <w:b w:val="0"/>
          <w:sz w:val="20"/>
          <w:szCs w:val="20"/>
        </w:rPr>
      </w:pPr>
      <w:r w:rsidRPr="00421D03">
        <w:rPr>
          <w:rStyle w:val="ZkladntextChar"/>
          <w:rFonts w:ascii="Calibri" w:hAnsi="Calibri"/>
          <w:b w:val="0"/>
          <w:sz w:val="20"/>
          <w:szCs w:val="20"/>
        </w:rPr>
        <w:t xml:space="preserve">Riadnu individuálnu účtovnú závierku </w:t>
      </w:r>
      <w:r w:rsidR="00E1436D" w:rsidRPr="00421D03">
        <w:rPr>
          <w:rStyle w:val="ZkladntextChar"/>
          <w:rFonts w:ascii="Calibri" w:hAnsi="Calibri"/>
          <w:b w:val="0"/>
          <w:sz w:val="20"/>
          <w:szCs w:val="20"/>
        </w:rPr>
        <w:t xml:space="preserve">za </w:t>
      </w:r>
      <w:r w:rsidR="00161E0F">
        <w:rPr>
          <w:rStyle w:val="ZkladntextChar"/>
          <w:rFonts w:ascii="Calibri" w:hAnsi="Calibri"/>
          <w:b w:val="0"/>
          <w:sz w:val="20"/>
          <w:szCs w:val="20"/>
        </w:rPr>
        <w:t>predchádzajúce obdobie</w:t>
      </w:r>
      <w:r w:rsidR="00E1436D" w:rsidRPr="00421D03">
        <w:rPr>
          <w:rStyle w:val="ZkladntextChar"/>
          <w:rFonts w:ascii="Calibri" w:hAnsi="Calibri"/>
          <w:b w:val="0"/>
          <w:sz w:val="20"/>
          <w:szCs w:val="20"/>
        </w:rPr>
        <w:t xml:space="preserve"> </w:t>
      </w:r>
      <w:r w:rsidRPr="00421D03">
        <w:rPr>
          <w:rStyle w:val="ZkladntextChar"/>
          <w:rFonts w:ascii="Calibri" w:hAnsi="Calibri"/>
          <w:b w:val="0"/>
          <w:sz w:val="20"/>
          <w:szCs w:val="20"/>
        </w:rPr>
        <w:t>schválil</w:t>
      </w:r>
      <w:r w:rsidR="00FC5136">
        <w:rPr>
          <w:rStyle w:val="ZkladntextChar"/>
          <w:rFonts w:ascii="Calibri" w:hAnsi="Calibri"/>
          <w:b w:val="0"/>
          <w:sz w:val="20"/>
          <w:szCs w:val="20"/>
        </w:rPr>
        <w:t>o Valné zhromaždenie dňa</w:t>
      </w:r>
      <w:r w:rsidR="00BE66F9">
        <w:rPr>
          <w:rStyle w:val="ZkladntextChar"/>
          <w:rFonts w:ascii="Calibri" w:hAnsi="Calibri"/>
          <w:b w:val="0"/>
          <w:sz w:val="20"/>
          <w:szCs w:val="20"/>
        </w:rPr>
        <w:t xml:space="preserve">                         24. septembra</w:t>
      </w:r>
      <w:r w:rsidR="00731AC0" w:rsidRPr="00BE66F9">
        <w:rPr>
          <w:rStyle w:val="ZkladntextChar"/>
          <w:rFonts w:ascii="Calibri" w:hAnsi="Calibri"/>
          <w:b w:val="0"/>
          <w:sz w:val="20"/>
          <w:szCs w:val="20"/>
        </w:rPr>
        <w:t xml:space="preserve"> </w:t>
      </w:r>
      <w:r w:rsidR="009464D5" w:rsidRPr="00BE66F9">
        <w:rPr>
          <w:rStyle w:val="ZkladntextChar"/>
          <w:rFonts w:ascii="Calibri" w:hAnsi="Calibri"/>
          <w:b w:val="0"/>
          <w:sz w:val="20"/>
          <w:szCs w:val="20"/>
        </w:rPr>
        <w:t>202</w:t>
      </w:r>
      <w:r w:rsidR="00BE66F9">
        <w:rPr>
          <w:rStyle w:val="ZkladntextChar"/>
          <w:rFonts w:ascii="Calibri" w:hAnsi="Calibri"/>
          <w:b w:val="0"/>
          <w:sz w:val="20"/>
          <w:szCs w:val="20"/>
        </w:rPr>
        <w:t>1</w:t>
      </w:r>
      <w:r w:rsidR="00A56E9D" w:rsidRPr="00BE66F9">
        <w:rPr>
          <w:rStyle w:val="ZkladntextChar"/>
          <w:rFonts w:ascii="Calibri" w:hAnsi="Calibri"/>
          <w:b w:val="0"/>
          <w:sz w:val="20"/>
          <w:szCs w:val="20"/>
        </w:rPr>
        <w:t>.</w:t>
      </w:r>
    </w:p>
    <w:p w14:paraId="4F0A5F65" w14:textId="77777777" w:rsidR="00970162" w:rsidRDefault="00970162" w:rsidP="00970162">
      <w:pPr>
        <w:rPr>
          <w:rStyle w:val="ZkladntextChar"/>
          <w:rFonts w:ascii="Calibri" w:hAnsi="Calibri"/>
          <w:b w:val="0"/>
          <w:sz w:val="20"/>
          <w:szCs w:val="20"/>
        </w:rPr>
      </w:pPr>
    </w:p>
    <w:p w14:paraId="5BFA7ABC" w14:textId="77777777" w:rsidR="009D7CE3" w:rsidRDefault="00564693" w:rsidP="00970162">
      <w:pPr>
        <w:jc w:val="both"/>
        <w:rPr>
          <w:rFonts w:ascii="Calibri" w:hAnsi="Calibri" w:cs="Arial"/>
          <w:b/>
          <w:bCs/>
          <w:sz w:val="20"/>
          <w:szCs w:val="20"/>
        </w:rPr>
      </w:pPr>
      <w:r>
        <w:rPr>
          <w:rFonts w:ascii="Calibri" w:hAnsi="Calibri" w:cs="Arial"/>
          <w:b/>
          <w:bCs/>
          <w:sz w:val="20"/>
          <w:szCs w:val="20"/>
        </w:rPr>
        <w:t>7</w:t>
      </w:r>
      <w:r w:rsidR="009D7CE3">
        <w:rPr>
          <w:rFonts w:ascii="Calibri" w:hAnsi="Calibri" w:cs="Arial"/>
          <w:b/>
          <w:bCs/>
          <w:sz w:val="20"/>
          <w:szCs w:val="20"/>
        </w:rPr>
        <w:t xml:space="preserve">. </w:t>
      </w:r>
      <w:r w:rsidR="009D7CE3" w:rsidRPr="0054360D">
        <w:rPr>
          <w:rFonts w:ascii="Calibri" w:hAnsi="Calibri" w:cs="Arial"/>
          <w:b/>
          <w:bCs/>
          <w:sz w:val="20"/>
          <w:szCs w:val="20"/>
        </w:rPr>
        <w:t>Údaje o skupine účtovných jednotiek</w:t>
      </w:r>
    </w:p>
    <w:p w14:paraId="33435E5B" w14:textId="7A9F076D" w:rsidR="005154B4" w:rsidRDefault="00AD1F35" w:rsidP="00AD1F35">
      <w:pPr>
        <w:pStyle w:val="Zkladntext"/>
        <w:rPr>
          <w:rFonts w:ascii="Calibri" w:hAnsi="Calibri"/>
          <w:b w:val="0"/>
          <w:sz w:val="20"/>
          <w:szCs w:val="20"/>
        </w:rPr>
      </w:pPr>
      <w:r w:rsidRPr="00F72403">
        <w:rPr>
          <w:rFonts w:ascii="Calibri" w:hAnsi="Calibri"/>
          <w:b w:val="0"/>
          <w:sz w:val="20"/>
          <w:szCs w:val="20"/>
        </w:rPr>
        <w:t xml:space="preserve">Spoločnosť </w:t>
      </w:r>
      <w:r w:rsidR="009D7CE3" w:rsidRPr="00F72403">
        <w:rPr>
          <w:rFonts w:ascii="Calibri" w:hAnsi="Calibri"/>
          <w:b w:val="0"/>
          <w:sz w:val="20"/>
          <w:szCs w:val="20"/>
        </w:rPr>
        <w:t>n</w:t>
      </w:r>
      <w:r w:rsidR="00EF41E1" w:rsidRPr="00F72403">
        <w:rPr>
          <w:rFonts w:ascii="Calibri" w:hAnsi="Calibri"/>
          <w:b w:val="0"/>
          <w:sz w:val="20"/>
          <w:szCs w:val="20"/>
        </w:rPr>
        <w:t>emá povinnosť zostaviť konsolidovanú  účtovnú závierku a ani nie j</w:t>
      </w:r>
      <w:r w:rsidR="00EB7A0D" w:rsidRPr="00F72403">
        <w:rPr>
          <w:rFonts w:ascii="Calibri" w:hAnsi="Calibri"/>
          <w:b w:val="0"/>
          <w:sz w:val="20"/>
          <w:szCs w:val="20"/>
        </w:rPr>
        <w:t>e</w:t>
      </w:r>
      <w:r w:rsidR="00EF41E1" w:rsidRPr="00F72403">
        <w:rPr>
          <w:rFonts w:ascii="Calibri" w:hAnsi="Calibri"/>
          <w:b w:val="0"/>
          <w:sz w:val="20"/>
          <w:szCs w:val="20"/>
        </w:rPr>
        <w:t xml:space="preserve"> zahrňovaná do konsolidovanej  účtovnej závierky.</w:t>
      </w:r>
      <w:r w:rsidR="00731AC0">
        <w:rPr>
          <w:rFonts w:ascii="Calibri" w:hAnsi="Calibri"/>
          <w:b w:val="0"/>
          <w:sz w:val="20"/>
          <w:szCs w:val="20"/>
        </w:rPr>
        <w:t xml:space="preserve"> </w:t>
      </w:r>
    </w:p>
    <w:p w14:paraId="3A879DA7" w14:textId="77777777" w:rsidR="001B6896" w:rsidRDefault="001B6896" w:rsidP="00A649D8">
      <w:pPr>
        <w:jc w:val="both"/>
        <w:rPr>
          <w:rFonts w:ascii="Calibri" w:hAnsi="Calibri" w:cs="Arial"/>
          <w:b/>
          <w:bCs/>
          <w:sz w:val="24"/>
          <w:szCs w:val="24"/>
        </w:rPr>
      </w:pPr>
    </w:p>
    <w:p w14:paraId="7FB7EC47" w14:textId="77777777" w:rsidR="001B6896" w:rsidRPr="008F70FB" w:rsidRDefault="00A649D8" w:rsidP="00A649D8">
      <w:pPr>
        <w:jc w:val="both"/>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Pr>
          <w:rFonts w:ascii="Calibri" w:hAnsi="Calibri" w:cs="Arial"/>
          <w:b/>
          <w:bCs/>
          <w:sz w:val="24"/>
          <w:szCs w:val="24"/>
        </w:rPr>
        <w:t xml:space="preserve"> II </w:t>
      </w:r>
      <w:r w:rsidRPr="008F70FB">
        <w:rPr>
          <w:rFonts w:ascii="Calibri" w:hAnsi="Calibri" w:cs="Arial"/>
          <w:b/>
          <w:bCs/>
          <w:sz w:val="24"/>
          <w:szCs w:val="24"/>
        </w:rPr>
        <w:t xml:space="preserve"> </w:t>
      </w:r>
      <w:r>
        <w:rPr>
          <w:rFonts w:ascii="Calibri" w:hAnsi="Calibri" w:cs="Arial"/>
          <w:b/>
          <w:bCs/>
          <w:sz w:val="24"/>
          <w:szCs w:val="24"/>
        </w:rPr>
        <w:t>INFORMÁCIE O ORGÁNOCH SPOLOČNOSTI</w:t>
      </w:r>
    </w:p>
    <w:p w14:paraId="4DF04D1D" w14:textId="77777777" w:rsidR="00A649D8" w:rsidRDefault="00564693" w:rsidP="001B6896">
      <w:pPr>
        <w:spacing w:before="240"/>
        <w:jc w:val="both"/>
        <w:outlineLvl w:val="0"/>
        <w:rPr>
          <w:rFonts w:ascii="Calibri" w:hAnsi="Calibri"/>
          <w:bCs/>
          <w:sz w:val="20"/>
          <w:szCs w:val="20"/>
          <w:lang w:eastAsia="cs-CZ"/>
        </w:rPr>
      </w:pPr>
      <w:r>
        <w:rPr>
          <w:rFonts w:ascii="Calibri" w:hAnsi="Calibri"/>
          <w:bCs/>
          <w:sz w:val="20"/>
          <w:szCs w:val="20"/>
          <w:lang w:eastAsia="cs-CZ"/>
        </w:rPr>
        <w:t>Konateľo</w:t>
      </w:r>
      <w:r w:rsidR="00A56E9D">
        <w:rPr>
          <w:rFonts w:ascii="Calibri" w:hAnsi="Calibri"/>
          <w:bCs/>
          <w:sz w:val="20"/>
          <w:szCs w:val="20"/>
          <w:lang w:eastAsia="cs-CZ"/>
        </w:rPr>
        <w:t>m</w:t>
      </w:r>
      <w:r w:rsidR="00DD3565">
        <w:rPr>
          <w:rFonts w:ascii="Calibri" w:hAnsi="Calibri"/>
          <w:bCs/>
          <w:sz w:val="20"/>
          <w:szCs w:val="20"/>
          <w:lang w:eastAsia="cs-CZ"/>
        </w:rPr>
        <w:t xml:space="preserve"> </w:t>
      </w:r>
      <w:r w:rsidR="00A649D8">
        <w:rPr>
          <w:rFonts w:ascii="Calibri" w:hAnsi="Calibri"/>
          <w:bCs/>
          <w:sz w:val="20"/>
          <w:szCs w:val="20"/>
          <w:lang w:eastAsia="cs-CZ"/>
        </w:rPr>
        <w:t>neboli v</w:t>
      </w:r>
      <w:r>
        <w:rPr>
          <w:rFonts w:ascii="Calibri" w:hAnsi="Calibri"/>
          <w:bCs/>
          <w:sz w:val="20"/>
          <w:szCs w:val="20"/>
          <w:lang w:eastAsia="cs-CZ"/>
        </w:rPr>
        <w:t> hospodárskom roku</w:t>
      </w:r>
      <w:r w:rsidR="00370550">
        <w:rPr>
          <w:rFonts w:ascii="Calibri" w:hAnsi="Calibri"/>
          <w:bCs/>
          <w:sz w:val="20"/>
          <w:szCs w:val="20"/>
          <w:lang w:eastAsia="cs-CZ"/>
        </w:rPr>
        <w:t xml:space="preserve"> </w:t>
      </w:r>
      <w:r w:rsidR="00A649D8">
        <w:rPr>
          <w:rFonts w:ascii="Calibri" w:hAnsi="Calibri"/>
          <w:bCs/>
          <w:sz w:val="20"/>
          <w:szCs w:val="20"/>
          <w:lang w:eastAsia="cs-CZ"/>
        </w:rPr>
        <w:t xml:space="preserve">poskytnuté žiadne pôžičky, záruky alebo iné formy zabezpečenia. Tiež </w:t>
      </w:r>
      <w:r w:rsidR="00DD3565">
        <w:rPr>
          <w:rFonts w:ascii="Calibri" w:hAnsi="Calibri"/>
          <w:bCs/>
          <w:sz w:val="20"/>
          <w:szCs w:val="20"/>
          <w:lang w:eastAsia="cs-CZ"/>
        </w:rPr>
        <w:t>im</w:t>
      </w:r>
      <w:r w:rsidR="00A649D8">
        <w:rPr>
          <w:rFonts w:ascii="Calibri" w:hAnsi="Calibri"/>
          <w:bCs/>
          <w:sz w:val="20"/>
          <w:szCs w:val="20"/>
          <w:lang w:eastAsia="cs-CZ"/>
        </w:rPr>
        <w:t xml:space="preserve"> neboli poskytnuté finančné prostriedky alebo iné plnenia na súkromné účely.</w:t>
      </w:r>
    </w:p>
    <w:p w14:paraId="16CB2BFA" w14:textId="77777777" w:rsidR="00C32A8B" w:rsidRDefault="00C32A8B" w:rsidP="00B168D4">
      <w:pPr>
        <w:jc w:val="both"/>
        <w:rPr>
          <w:rFonts w:ascii="Calibri" w:hAnsi="Calibri" w:cs="Calibri"/>
          <w:b/>
          <w:sz w:val="24"/>
        </w:rPr>
      </w:pPr>
    </w:p>
    <w:p w14:paraId="47336704" w14:textId="1A03CD5C" w:rsidR="00BE66F9" w:rsidRDefault="00BE66F9" w:rsidP="00FF3BBA">
      <w:pPr>
        <w:tabs>
          <w:tab w:val="left" w:pos="284"/>
          <w:tab w:val="left" w:pos="993"/>
        </w:tabs>
        <w:jc w:val="both"/>
        <w:rPr>
          <w:rStyle w:val="ZkladntextChar"/>
          <w:rFonts w:ascii="Calibri" w:hAnsi="Calibri" w:cs="Arial Narrow"/>
          <w:b w:val="0"/>
          <w:bCs w:val="0"/>
          <w:sz w:val="20"/>
          <w:szCs w:val="20"/>
          <w:lang w:eastAsia="en-US"/>
        </w:rPr>
      </w:pPr>
    </w:p>
    <w:p w14:paraId="1303E84B" w14:textId="77777777" w:rsidR="00BE66F9" w:rsidRPr="00BE66F9" w:rsidRDefault="00BE66F9" w:rsidP="00BE66F9">
      <w:pPr>
        <w:pStyle w:val="Nadpis1"/>
        <w:numPr>
          <w:ilvl w:val="0"/>
          <w:numId w:val="16"/>
        </w:numPr>
        <w:tabs>
          <w:tab w:val="num" w:pos="284"/>
          <w:tab w:val="num" w:pos="360"/>
        </w:tabs>
        <w:spacing w:before="120"/>
        <w:ind w:left="426" w:hanging="284"/>
        <w:rPr>
          <w:rFonts w:asciiTheme="minorHAnsi" w:hAnsiTheme="minorHAnsi" w:cstheme="minorHAnsi"/>
          <w:sz w:val="20"/>
          <w:szCs w:val="20"/>
          <w:lang w:eastAsia="en-US"/>
        </w:rPr>
      </w:pPr>
      <w:r w:rsidRPr="00BE66F9">
        <w:rPr>
          <w:rFonts w:asciiTheme="minorHAnsi" w:hAnsiTheme="minorHAnsi" w:cstheme="minorHAnsi"/>
          <w:sz w:val="20"/>
          <w:szCs w:val="20"/>
        </w:rPr>
        <w:t xml:space="preserve">Informácie o prijatých postupoch  </w:t>
      </w:r>
    </w:p>
    <w:p w14:paraId="17F34251" w14:textId="77777777" w:rsidR="00BE66F9" w:rsidRPr="00BE66F9" w:rsidRDefault="00BE66F9" w:rsidP="00BE66F9">
      <w:pPr>
        <w:pStyle w:val="Pismenka"/>
        <w:tabs>
          <w:tab w:val="clear" w:pos="426"/>
          <w:tab w:val="left" w:pos="708"/>
        </w:tabs>
        <w:ind w:firstLine="0"/>
        <w:rPr>
          <w:rFonts w:asciiTheme="minorHAnsi" w:hAnsiTheme="minorHAnsi" w:cstheme="minorHAnsi"/>
          <w:b w:val="0"/>
          <w:sz w:val="20"/>
        </w:rPr>
      </w:pPr>
    </w:p>
    <w:p w14:paraId="6A43D253" w14:textId="77777777" w:rsidR="00BE66F9" w:rsidRPr="00BE66F9" w:rsidRDefault="00BE66F9" w:rsidP="00BE66F9">
      <w:pPr>
        <w:pStyle w:val="Pismenka"/>
        <w:keepNext w:val="0"/>
        <w:numPr>
          <w:ilvl w:val="0"/>
          <w:numId w:val="17"/>
        </w:numPr>
        <w:tabs>
          <w:tab w:val="left" w:pos="708"/>
        </w:tabs>
        <w:ind w:left="426" w:hanging="426"/>
        <w:jc w:val="both"/>
        <w:outlineLvl w:val="9"/>
        <w:rPr>
          <w:rFonts w:asciiTheme="minorHAnsi" w:hAnsiTheme="minorHAnsi" w:cstheme="minorHAnsi"/>
          <w:sz w:val="20"/>
        </w:rPr>
      </w:pPr>
      <w:r w:rsidRPr="00BE66F9">
        <w:rPr>
          <w:rFonts w:asciiTheme="minorHAnsi" w:hAnsiTheme="minorHAnsi" w:cstheme="minorHAnsi"/>
          <w:sz w:val="20"/>
        </w:rPr>
        <w:t>Použité účtovné zásady a účtovné metódy</w:t>
      </w:r>
    </w:p>
    <w:p w14:paraId="46E89D22" w14:textId="77777777" w:rsidR="00BE66F9" w:rsidRPr="00BE66F9" w:rsidRDefault="00BE66F9" w:rsidP="00BE66F9">
      <w:pPr>
        <w:pStyle w:val="Zkladntext"/>
        <w:rPr>
          <w:rFonts w:asciiTheme="minorHAnsi" w:hAnsiTheme="minorHAnsi" w:cstheme="minorHAnsi"/>
          <w:sz w:val="20"/>
          <w:szCs w:val="20"/>
        </w:rPr>
      </w:pPr>
    </w:p>
    <w:p w14:paraId="64E0F92A" w14:textId="77777777" w:rsidR="00BE66F9" w:rsidRPr="00BE66F9" w:rsidRDefault="00BE66F9" w:rsidP="00BE66F9">
      <w:pPr>
        <w:ind w:left="284"/>
        <w:jc w:val="both"/>
        <w:rPr>
          <w:rFonts w:asciiTheme="minorHAnsi" w:hAnsiTheme="minorHAnsi" w:cstheme="minorHAnsi"/>
          <w:sz w:val="20"/>
          <w:szCs w:val="20"/>
        </w:rPr>
      </w:pPr>
      <w:r w:rsidRPr="00BE66F9">
        <w:rPr>
          <w:rFonts w:asciiTheme="minorHAnsi" w:hAnsiTheme="minorHAnsi" w:cstheme="minorHAnsi"/>
          <w:b/>
          <w:bCs/>
          <w:sz w:val="20"/>
          <w:szCs w:val="20"/>
        </w:rPr>
        <w:t>Účtovná závierka</w:t>
      </w:r>
      <w:r w:rsidRPr="00BE66F9">
        <w:rPr>
          <w:rFonts w:asciiTheme="minorHAnsi" w:hAnsiTheme="minorHAnsi" w:cstheme="minorHAnsi"/>
          <w:sz w:val="20"/>
          <w:szCs w:val="20"/>
        </w:rPr>
        <w:t xml:space="preserve"> bola zostavená za predpokladu nepretržitého trvania jej činnosti v súlade so zákonom o účtovníctve  platným v Slovenskej republike a nadväzujúcimi postupmi účtovania. Na spoločnosť sa vzťahujú ustanovenia §67a-§67i Obchodného zákonníka o spoločnosti v kríze, keďže pomer vlastného imania ku záväzkom je menši ako 8:100. Spoločnosť dodržala všetky povinnosti súvisiace s touto legislatívou. Najvýznamnejšími veriteľmi spoločnosti sú subjekty spriaznené so spoločnosťou a záväzky voči nim sú dlhodobé, splatné až po splatení bankového úveru.  S poukazom na uvedené ako aj na skutočnosť, že plnenia zodpovedajúce týmto pohľadávkam sa v zmysle ustanovení § 67c Obchodného zákonníka považujú za plnenia nahradzujúce vlastné zdroje financovania spoločnosti, spoločnosť v súčasnosti nemá povinnosť podať návrh na vyhlásenie konkurzu na svoj majetok. V prípade potreby spoločník pristúpi k zvýšeniu vlastného imania.  </w:t>
      </w:r>
    </w:p>
    <w:p w14:paraId="25C3BBF7" w14:textId="77777777" w:rsidR="00BE66F9" w:rsidRPr="00BE66F9" w:rsidRDefault="00BE66F9" w:rsidP="00BE66F9">
      <w:pPr>
        <w:ind w:left="284"/>
        <w:jc w:val="both"/>
        <w:rPr>
          <w:rFonts w:asciiTheme="minorHAnsi" w:hAnsiTheme="minorHAnsi" w:cstheme="minorHAnsi"/>
          <w:sz w:val="20"/>
          <w:szCs w:val="20"/>
        </w:rPr>
      </w:pPr>
    </w:p>
    <w:p w14:paraId="610EC84C" w14:textId="77777777" w:rsidR="00BE66F9" w:rsidRPr="00BE66F9" w:rsidRDefault="00BE66F9" w:rsidP="00BE66F9">
      <w:pPr>
        <w:tabs>
          <w:tab w:val="left" w:pos="284"/>
          <w:tab w:val="left" w:pos="993"/>
        </w:tabs>
        <w:ind w:left="284"/>
        <w:jc w:val="both"/>
        <w:rPr>
          <w:rFonts w:asciiTheme="minorHAnsi" w:hAnsiTheme="minorHAnsi" w:cstheme="minorHAnsi"/>
          <w:sz w:val="20"/>
          <w:szCs w:val="20"/>
        </w:rPr>
      </w:pPr>
      <w:r w:rsidRPr="00BE66F9">
        <w:rPr>
          <w:rFonts w:asciiTheme="minorHAnsi" w:hAnsiTheme="minorHAnsi" w:cstheme="minorHAnsi"/>
          <w:sz w:val="20"/>
          <w:szCs w:val="20"/>
        </w:rPr>
        <w:t>Činnosť spoločnosti za rok 2021 bola ovplyvnená vypuknutím pandémie COVID-19 a opatreniami prijatými slovenskou vládou na zmiernenie šírenia nákazy, ktoré mali nepochybne vážne negatívne dopady na trhové prostredie, v ktorom Spoločnosť pôsobí. Na základe týchto opatrení musela Spoločnosť na obdobie niekoľkých mesiacov roku 2021 uzatvoriť v obchodnom centre všetky prevádzky s výnimkou potravín, drogérií, lekární, trafík, očných optík a reštaurácii otvorených ako výdajne jedla. Spoločnosť poskytla nájomcom 50% zľavy na nájomnom za obdobie sťaženého užívania z dôvodu obdržania štátnych dotácii na úhradu nájomného, čo spôsobilo pokles výnosov. Výpadok vo výnosoch bol kompenzovaný šetrením na strane prevádzkových nákladov v čase zatvorenia prevádzok. Manažment v súčasnosti neočakáva významný dopad pandémie v roku 2022 na financovanie spoločnosti, avšak tento predpoklad sa môže zmeniť vzhľadom na budúci vývoj situácie. Vedenie spoločnosti analyzuje peňažné toky na týždennej báze a je presvedčené, že Spoločnosť riadi svoj pracovný kapitál tak, aby výška krátkodobých záväzkov nepredstavovala riziko pre schopnosť Spoločnosti plniť svoje záväzky. Vedenie spoločnosti naďalej opodstatnene očakáva, že Spoločnosť vie zabezpečiť adekvátne zdroje na to, aby mohla pokračovať v prevádzke počas nasledujúcich najmenej 12 mesiacov a že predpoklad nepretržitého pokračovania v činnosti je správny.</w:t>
      </w:r>
    </w:p>
    <w:p w14:paraId="0F26F616" w14:textId="77777777" w:rsidR="00BE66F9" w:rsidRPr="00BE66F9" w:rsidRDefault="00BE66F9" w:rsidP="00BE66F9">
      <w:pPr>
        <w:rPr>
          <w:rFonts w:asciiTheme="minorHAnsi" w:hAnsiTheme="minorHAnsi" w:cstheme="minorHAnsi"/>
          <w:sz w:val="20"/>
          <w:szCs w:val="20"/>
        </w:rPr>
      </w:pPr>
    </w:p>
    <w:p w14:paraId="64BB61BD" w14:textId="77777777" w:rsidR="00BE66F9" w:rsidRPr="00BE66F9" w:rsidRDefault="00BE66F9" w:rsidP="00BE66F9">
      <w:pPr>
        <w:pStyle w:val="Normlny1"/>
        <w:ind w:firstLine="284"/>
        <w:rPr>
          <w:rFonts w:asciiTheme="minorHAnsi" w:hAnsiTheme="minorHAnsi" w:cstheme="minorHAnsi"/>
        </w:rPr>
      </w:pPr>
      <w:r w:rsidRPr="00BE66F9">
        <w:rPr>
          <w:rFonts w:asciiTheme="minorHAnsi" w:hAnsiTheme="minorHAnsi" w:cstheme="minorHAnsi"/>
        </w:rPr>
        <w:t>Účtové metódy a všeobecné účtovné zásady boli účtovnou jednotkou konzistentne aplikované.</w:t>
      </w:r>
    </w:p>
    <w:p w14:paraId="03A16EE6" w14:textId="77777777" w:rsidR="00BE66F9" w:rsidRPr="00BE66F9" w:rsidRDefault="00BE66F9" w:rsidP="00BE66F9">
      <w:pPr>
        <w:pStyle w:val="Zkladntext"/>
        <w:ind w:left="450"/>
        <w:rPr>
          <w:rFonts w:asciiTheme="minorHAnsi" w:hAnsiTheme="minorHAnsi" w:cstheme="minorHAnsi"/>
          <w:sz w:val="20"/>
          <w:szCs w:val="20"/>
        </w:rPr>
      </w:pPr>
    </w:p>
    <w:p w14:paraId="63281BDC" w14:textId="77777777" w:rsidR="00BE66F9" w:rsidRPr="00BE66F9" w:rsidRDefault="00BE66F9" w:rsidP="00BE66F9">
      <w:pPr>
        <w:pStyle w:val="Zkladntext"/>
        <w:ind w:left="284"/>
        <w:rPr>
          <w:rFonts w:asciiTheme="minorHAnsi" w:hAnsiTheme="minorHAnsi" w:cstheme="minorHAnsi"/>
          <w:b w:val="0"/>
          <w:bCs w:val="0"/>
          <w:i/>
          <w:iCs/>
          <w:noProof/>
          <w:sz w:val="20"/>
          <w:szCs w:val="20"/>
          <w:lang w:eastAsia="sk-SK"/>
        </w:rPr>
      </w:pPr>
      <w:r w:rsidRPr="00BE66F9">
        <w:rPr>
          <w:rFonts w:asciiTheme="minorHAnsi" w:hAnsiTheme="minorHAnsi" w:cstheme="minorHAnsi"/>
          <w:b w:val="0"/>
          <w:bCs w:val="0"/>
          <w:noProof/>
          <w:sz w:val="20"/>
          <w:szCs w:val="20"/>
          <w:lang w:eastAsia="sk-SK"/>
        </w:rPr>
        <w:t>V účtovnom období 2021 Spoločnosť nevykonala žiadne opravy významných chýb minulých účtovných období</w:t>
      </w:r>
    </w:p>
    <w:p w14:paraId="14C1AA81" w14:textId="77777777" w:rsidR="00BE66F9" w:rsidRPr="00BE66F9" w:rsidRDefault="00BE66F9" w:rsidP="00BE66F9">
      <w:pPr>
        <w:pStyle w:val="Zkladntext"/>
        <w:ind w:left="284"/>
        <w:rPr>
          <w:rFonts w:asciiTheme="minorHAnsi" w:hAnsiTheme="minorHAnsi" w:cstheme="minorHAnsi"/>
          <w:b w:val="0"/>
          <w:bCs w:val="0"/>
          <w:noProof/>
          <w:sz w:val="20"/>
          <w:szCs w:val="20"/>
          <w:lang w:eastAsia="sk-SK"/>
        </w:rPr>
      </w:pPr>
    </w:p>
    <w:p w14:paraId="64B6D9B3" w14:textId="77777777" w:rsidR="00BE66F9" w:rsidRPr="00BE66F9" w:rsidRDefault="00BE66F9" w:rsidP="00BE66F9">
      <w:pPr>
        <w:pStyle w:val="Zkladntext"/>
        <w:ind w:left="284"/>
        <w:rPr>
          <w:rFonts w:asciiTheme="minorHAnsi" w:hAnsiTheme="minorHAnsi" w:cstheme="minorHAnsi"/>
          <w:b w:val="0"/>
          <w:bCs w:val="0"/>
          <w:noProof/>
          <w:sz w:val="20"/>
          <w:szCs w:val="20"/>
          <w:lang w:eastAsia="sk-SK"/>
        </w:rPr>
      </w:pPr>
      <w:r w:rsidRPr="00BE66F9">
        <w:rPr>
          <w:rFonts w:asciiTheme="minorHAnsi" w:hAnsiTheme="minorHAnsi" w:cstheme="minorHAnsi"/>
          <w:b w:val="0"/>
          <w:bCs w:val="0"/>
          <w:noProof/>
          <w:sz w:val="20"/>
          <w:szCs w:val="20"/>
          <w:lang w:eastAsia="sk-SK"/>
        </w:rPr>
        <w:lastRenderedPageBreak/>
        <w:t>Pri oceňovaní majetku a záväzkov sa uplatňuje zásada opatrnosti, t.j. berú sa základ všetky riziká, straty a zníženia hodnoty, ktoré sa týkajú majetku a záväzkov a ktoré sú známe ku dňu, ku ktorému sa zostavuje účtovná závierka.</w:t>
      </w:r>
    </w:p>
    <w:p w14:paraId="55CA82C4" w14:textId="77777777" w:rsidR="00BE66F9" w:rsidRPr="00BE66F9" w:rsidRDefault="00BE66F9" w:rsidP="00BE66F9">
      <w:pPr>
        <w:pStyle w:val="Zkladntext"/>
        <w:spacing w:before="240"/>
        <w:ind w:left="284"/>
        <w:rPr>
          <w:rFonts w:asciiTheme="minorHAnsi" w:hAnsiTheme="minorHAnsi" w:cstheme="minorHAnsi"/>
          <w:b w:val="0"/>
          <w:bCs w:val="0"/>
          <w:noProof/>
          <w:sz w:val="20"/>
          <w:szCs w:val="20"/>
          <w:lang w:eastAsia="sk-SK"/>
        </w:rPr>
      </w:pPr>
      <w:r w:rsidRPr="00BE66F9">
        <w:rPr>
          <w:rFonts w:asciiTheme="minorHAnsi" w:hAnsiTheme="minorHAnsi" w:cstheme="minorHAnsi"/>
          <w:b w:val="0"/>
          <w:bCs w:val="0"/>
          <w:noProof/>
          <w:sz w:val="20"/>
          <w:szCs w:val="20"/>
          <w:lang w:eastAsia="sk-SK"/>
        </w:rPr>
        <w:t>Účtovníctvo sa vedie na základe časovej a vecnej súvislosti nákadov a výnosov. Za základ sa berú všetky náklady a výnosy, ktoré sa vzťahujú na účtovné obdobie bez ohľadu na dátum ich platenia.</w:t>
      </w:r>
    </w:p>
    <w:p w14:paraId="550771C4" w14:textId="35644F92" w:rsidR="00BE66F9" w:rsidRDefault="00BE66F9" w:rsidP="00BE66F9">
      <w:pPr>
        <w:pStyle w:val="Zkladntext"/>
        <w:spacing w:before="240"/>
        <w:ind w:left="284"/>
        <w:rPr>
          <w:rFonts w:asciiTheme="minorHAnsi" w:hAnsiTheme="minorHAnsi" w:cstheme="minorHAnsi"/>
          <w:b w:val="0"/>
          <w:bCs w:val="0"/>
          <w:sz w:val="20"/>
          <w:szCs w:val="20"/>
        </w:rPr>
      </w:pPr>
      <w:r w:rsidRPr="00BE66F9">
        <w:rPr>
          <w:rFonts w:asciiTheme="minorHAnsi" w:hAnsiTheme="minorHAnsi" w:cstheme="minorHAnsi"/>
          <w:b w:val="0"/>
          <w:bCs w:val="0"/>
          <w:noProof/>
          <w:sz w:val="20"/>
          <w:szCs w:val="20"/>
          <w:lang w:eastAsia="sk-SK"/>
        </w:rPr>
        <w:t>Zostavenie finančných výkazov vyžaduje, aby vedenie spoločnosti vypracovalo odhady a predpoklady, ktoré majú vplyv na vykazované sumy aktív a pasív, uvedenie možných budúcich aktív a pasív k dátumu, ku ktorému sa zostavujú finančné vyýkazy ako aj ny vkazovanú výšku nákladov a výnosov počas roka. Aj keď sú odhady založené na najlepších informáciách manažmentu o bežných udalostiach a aktivitách, skutočné výsledky sa môžu líšiť od týchto odhadov</w:t>
      </w:r>
      <w:r w:rsidRPr="00BE66F9">
        <w:rPr>
          <w:rFonts w:asciiTheme="minorHAnsi" w:hAnsiTheme="minorHAnsi" w:cstheme="minorHAnsi"/>
          <w:b w:val="0"/>
          <w:bCs w:val="0"/>
          <w:sz w:val="20"/>
          <w:szCs w:val="20"/>
        </w:rPr>
        <w:t xml:space="preserve">.  </w:t>
      </w:r>
    </w:p>
    <w:p w14:paraId="644D6449" w14:textId="77777777" w:rsidR="00BE66F9" w:rsidRPr="00BE66F9" w:rsidRDefault="00BE66F9" w:rsidP="00BE66F9">
      <w:pPr>
        <w:pStyle w:val="Zkladntext"/>
        <w:spacing w:before="240"/>
        <w:ind w:left="284"/>
        <w:rPr>
          <w:rFonts w:asciiTheme="minorHAnsi" w:hAnsiTheme="minorHAnsi" w:cstheme="minorHAnsi"/>
          <w:b w:val="0"/>
          <w:bCs w:val="0"/>
          <w:sz w:val="20"/>
          <w:szCs w:val="20"/>
          <w:lang w:eastAsia="en-US"/>
        </w:rPr>
      </w:pPr>
    </w:p>
    <w:p w14:paraId="1EEA1226" w14:textId="19A460DE" w:rsidR="00BE66F9" w:rsidRPr="00BE66F9" w:rsidRDefault="00BE66F9" w:rsidP="00BE66F9">
      <w:pPr>
        <w:tabs>
          <w:tab w:val="left" w:pos="284"/>
          <w:tab w:val="left" w:pos="993"/>
        </w:tabs>
        <w:jc w:val="both"/>
        <w:rPr>
          <w:rStyle w:val="ZkladntextChar"/>
          <w:rFonts w:asciiTheme="minorHAnsi" w:hAnsiTheme="minorHAnsi" w:cstheme="minorHAnsi"/>
          <w:b w:val="0"/>
          <w:bCs w:val="0"/>
          <w:sz w:val="20"/>
          <w:szCs w:val="20"/>
          <w:lang w:eastAsia="en-US"/>
        </w:rPr>
      </w:pPr>
      <w:r w:rsidRPr="00BE66F9">
        <w:rPr>
          <w:rFonts w:asciiTheme="minorHAnsi" w:hAnsiTheme="minorHAnsi" w:cstheme="minorHAnsi"/>
          <w:noProof/>
          <w:sz w:val="20"/>
          <w:szCs w:val="20"/>
          <w:lang w:eastAsia="sk-SK"/>
        </w:rPr>
        <w:t>Vykázané dane – slovenské daňové právo je relatívne mladé s nedostatkom existujúcich precedensov a podlieha neustálym novelizáciám. Nakoľko existujú rôzne interpretácie daňových zákonov a predpisov pri uplatňovaní rôznych typov transakcií, sumy vykázané v účtovnej závierke sa môžu neskôr zmeniť podľa konečného stanoviska daňových úradov</w:t>
      </w:r>
    </w:p>
    <w:p w14:paraId="305D5D3E" w14:textId="08CED58A" w:rsidR="00BE66F9" w:rsidRDefault="00BE66F9" w:rsidP="00FF3BBA">
      <w:pPr>
        <w:tabs>
          <w:tab w:val="left" w:pos="284"/>
          <w:tab w:val="left" w:pos="993"/>
        </w:tabs>
        <w:jc w:val="both"/>
        <w:rPr>
          <w:rStyle w:val="ZkladntextChar"/>
          <w:rFonts w:ascii="Calibri" w:hAnsi="Calibri" w:cs="Arial Narrow"/>
          <w:b w:val="0"/>
          <w:bCs w:val="0"/>
          <w:sz w:val="20"/>
          <w:szCs w:val="20"/>
          <w:lang w:eastAsia="en-US"/>
        </w:rPr>
      </w:pPr>
    </w:p>
    <w:p w14:paraId="01E2C396" w14:textId="73760AA9" w:rsidR="00BE66F9" w:rsidRDefault="00BE66F9" w:rsidP="00FF3BBA">
      <w:pPr>
        <w:tabs>
          <w:tab w:val="left" w:pos="284"/>
          <w:tab w:val="left" w:pos="993"/>
        </w:tabs>
        <w:jc w:val="both"/>
        <w:rPr>
          <w:rStyle w:val="ZkladntextChar"/>
          <w:rFonts w:ascii="Calibri" w:hAnsi="Calibri" w:cs="Arial Narrow"/>
          <w:b w:val="0"/>
          <w:bCs w:val="0"/>
          <w:sz w:val="20"/>
          <w:szCs w:val="20"/>
          <w:lang w:eastAsia="en-US"/>
        </w:rPr>
      </w:pPr>
    </w:p>
    <w:p w14:paraId="1283E5F1" w14:textId="77777777" w:rsidR="00BE66F9" w:rsidRPr="00175705" w:rsidRDefault="00BE66F9" w:rsidP="00FF3BBA">
      <w:pPr>
        <w:tabs>
          <w:tab w:val="left" w:pos="284"/>
          <w:tab w:val="left" w:pos="993"/>
        </w:tabs>
        <w:jc w:val="both"/>
        <w:rPr>
          <w:rStyle w:val="ZkladntextChar"/>
          <w:rFonts w:ascii="Calibri" w:hAnsi="Calibri" w:cs="Arial Narrow"/>
          <w:b w:val="0"/>
          <w:bCs w:val="0"/>
          <w:sz w:val="20"/>
          <w:szCs w:val="20"/>
          <w:lang w:eastAsia="en-US"/>
        </w:rPr>
      </w:pPr>
    </w:p>
    <w:p w14:paraId="6D9C96C9" w14:textId="77777777" w:rsidR="006C28BB" w:rsidRDefault="006C28BB" w:rsidP="00B168D4">
      <w:pPr>
        <w:widowControl w:val="0"/>
        <w:jc w:val="both"/>
        <w:rPr>
          <w:rFonts w:ascii="Calibri" w:hAnsi="Calibri" w:cs="Calibri"/>
          <w:b/>
          <w:bCs/>
          <w:caps/>
          <w:sz w:val="20"/>
          <w:szCs w:val="20"/>
        </w:rPr>
      </w:pPr>
    </w:p>
    <w:p w14:paraId="2B51883E" w14:textId="77777777" w:rsidR="00B168D4" w:rsidRDefault="00B168D4" w:rsidP="00B168D4">
      <w:pPr>
        <w:widowControl w:val="0"/>
        <w:jc w:val="both"/>
        <w:rPr>
          <w:rFonts w:ascii="Calibri" w:hAnsi="Calibri" w:cs="Calibri"/>
          <w:b/>
          <w:bCs/>
          <w:caps/>
          <w:sz w:val="20"/>
          <w:szCs w:val="20"/>
        </w:rPr>
      </w:pPr>
      <w:r w:rsidRPr="00D257B1">
        <w:rPr>
          <w:rFonts w:ascii="Calibri" w:hAnsi="Calibri" w:cs="Calibri"/>
          <w:b/>
          <w:bCs/>
          <w:caps/>
          <w:sz w:val="20"/>
          <w:szCs w:val="20"/>
        </w:rPr>
        <w:t>Spôsob oceňovania jednotlivých zložiek majetku a záväzkov:</w:t>
      </w:r>
    </w:p>
    <w:p w14:paraId="71E489AA" w14:textId="77777777" w:rsidR="00B168D4" w:rsidRDefault="00B168D4" w:rsidP="00B168D4">
      <w:pPr>
        <w:widowControl w:val="0"/>
        <w:jc w:val="both"/>
        <w:rPr>
          <w:rFonts w:ascii="Calibri" w:hAnsi="Calibri" w:cs="Calibri"/>
          <w:b/>
          <w:bCs/>
          <w:caps/>
          <w:sz w:val="20"/>
          <w:szCs w:val="20"/>
        </w:rPr>
      </w:pPr>
    </w:p>
    <w:p w14:paraId="6782221C" w14:textId="77777777" w:rsidR="00BB30AF" w:rsidRDefault="00BB30AF" w:rsidP="00BB30AF">
      <w:pPr>
        <w:widowControl w:val="0"/>
        <w:jc w:val="both"/>
        <w:rPr>
          <w:rFonts w:ascii="Calibri" w:hAnsi="Calibri" w:cs="Calibri"/>
          <w:b/>
          <w:bCs/>
          <w:caps/>
          <w:sz w:val="20"/>
          <w:szCs w:val="20"/>
        </w:rPr>
      </w:pPr>
      <w:r>
        <w:rPr>
          <w:rFonts w:ascii="Calibri" w:hAnsi="Calibri" w:cs="Calibri"/>
          <w:b/>
          <w:bCs/>
          <w:caps/>
          <w:sz w:val="20"/>
          <w:szCs w:val="20"/>
        </w:rPr>
        <w:t>Prvé ocenenie</w:t>
      </w:r>
    </w:p>
    <w:p w14:paraId="066386FC" w14:textId="77777777" w:rsidR="00AD1F35" w:rsidRPr="00F34DC8" w:rsidRDefault="00970162" w:rsidP="00970162">
      <w:pPr>
        <w:jc w:val="both"/>
        <w:rPr>
          <w:rFonts w:ascii="Calibri" w:hAnsi="Calibri"/>
          <w:b/>
          <w:sz w:val="20"/>
          <w:szCs w:val="20"/>
        </w:rPr>
      </w:pPr>
      <w:r w:rsidRPr="0049774F">
        <w:rPr>
          <w:rFonts w:ascii="Calibri" w:hAnsi="Calibri"/>
          <w:b/>
          <w:sz w:val="20"/>
          <w:szCs w:val="20"/>
        </w:rPr>
        <w:t xml:space="preserve">a) </w:t>
      </w:r>
      <w:r w:rsidR="00AD1F35" w:rsidRPr="0049774F">
        <w:rPr>
          <w:rFonts w:ascii="Calibri" w:hAnsi="Calibri"/>
          <w:b/>
          <w:sz w:val="20"/>
          <w:szCs w:val="20"/>
        </w:rPr>
        <w:t>Dlhodobý nehmotný a hmotný majetok</w:t>
      </w:r>
    </w:p>
    <w:p w14:paraId="333E19DC" w14:textId="6F9514DA" w:rsidR="009A5A20" w:rsidRPr="00182ED2" w:rsidRDefault="00B42D4B" w:rsidP="009A5A20">
      <w:pPr>
        <w:pStyle w:val="Zkladntext"/>
        <w:rPr>
          <w:rFonts w:ascii="Calibri" w:hAnsi="Calibri"/>
          <w:b w:val="0"/>
          <w:sz w:val="20"/>
          <w:szCs w:val="20"/>
        </w:rPr>
      </w:pPr>
      <w:r w:rsidRPr="00F34DC8">
        <w:rPr>
          <w:rFonts w:ascii="Calibri" w:hAnsi="Calibri"/>
          <w:b w:val="0"/>
          <w:sz w:val="20"/>
          <w:szCs w:val="20"/>
        </w:rPr>
        <w:t xml:space="preserve">Dlhodobý nehmotný a hmotný majetok  </w:t>
      </w:r>
      <w:r w:rsidR="00337DD0">
        <w:rPr>
          <w:rFonts w:ascii="Calibri" w:hAnsi="Calibri"/>
          <w:b w:val="0"/>
          <w:sz w:val="20"/>
          <w:szCs w:val="20"/>
        </w:rPr>
        <w:t xml:space="preserve">obstaraný kúpou </w:t>
      </w:r>
      <w:r w:rsidRPr="00F34DC8">
        <w:rPr>
          <w:rFonts w:ascii="Calibri" w:hAnsi="Calibri"/>
          <w:b w:val="0"/>
          <w:sz w:val="20"/>
          <w:szCs w:val="20"/>
        </w:rPr>
        <w:t xml:space="preserve">sa oceňuje obstarávacou cenou, ktorá zahrňuje cenu </w:t>
      </w:r>
      <w:r w:rsidRPr="00484E12">
        <w:rPr>
          <w:rFonts w:ascii="Calibri" w:hAnsi="Calibri"/>
          <w:b w:val="0"/>
          <w:sz w:val="20"/>
          <w:szCs w:val="20"/>
        </w:rPr>
        <w:t>obstarania a náklady</w:t>
      </w:r>
      <w:r w:rsidR="00337DD0">
        <w:rPr>
          <w:rFonts w:ascii="Calibri" w:hAnsi="Calibri"/>
          <w:b w:val="0"/>
          <w:sz w:val="20"/>
          <w:szCs w:val="20"/>
        </w:rPr>
        <w:t xml:space="preserve"> súvisiace s obstaraním (prepravné, clo)</w:t>
      </w:r>
      <w:r w:rsidR="00F31CA5">
        <w:rPr>
          <w:rFonts w:ascii="Calibri" w:hAnsi="Calibri"/>
          <w:b w:val="0"/>
          <w:sz w:val="20"/>
          <w:szCs w:val="20"/>
        </w:rPr>
        <w:t xml:space="preserve">. </w:t>
      </w:r>
      <w:r w:rsidR="009A5A20" w:rsidRPr="00182ED2">
        <w:rPr>
          <w:rFonts w:ascii="Calibri" w:hAnsi="Calibri"/>
          <w:b w:val="0"/>
          <w:sz w:val="20"/>
          <w:szCs w:val="20"/>
        </w:rPr>
        <w:t>Súčasťou obstarávacej ceny dlhodobého majetku nie sú úroky z cudzích zdrojov, ktoré vznikli do momentu uvedenia dlhodobého majetku do používania.</w:t>
      </w:r>
      <w:r w:rsidR="00EA0CDC" w:rsidRPr="00182ED2">
        <w:rPr>
          <w:rFonts w:ascii="Calibri" w:hAnsi="Calibri"/>
          <w:b w:val="0"/>
          <w:sz w:val="20"/>
          <w:szCs w:val="20"/>
        </w:rPr>
        <w:t xml:space="preserve"> </w:t>
      </w:r>
    </w:p>
    <w:p w14:paraId="7072DC1E" w14:textId="77777777" w:rsidR="00211A99" w:rsidRDefault="00211A99" w:rsidP="00211A99">
      <w:pPr>
        <w:pStyle w:val="Zkladntext"/>
        <w:rPr>
          <w:rFonts w:ascii="Calibri" w:hAnsi="Calibri"/>
          <w:b w:val="0"/>
          <w:sz w:val="20"/>
          <w:szCs w:val="20"/>
        </w:rPr>
      </w:pPr>
    </w:p>
    <w:p w14:paraId="01736AE1" w14:textId="77777777" w:rsidR="00211A99" w:rsidRDefault="00211A99" w:rsidP="00211A99">
      <w:pPr>
        <w:pStyle w:val="Zkladntext"/>
        <w:rPr>
          <w:rFonts w:ascii="Calibri" w:hAnsi="Calibri"/>
          <w:b w:val="0"/>
          <w:sz w:val="20"/>
          <w:szCs w:val="20"/>
        </w:rPr>
      </w:pPr>
      <w:r>
        <w:rPr>
          <w:rFonts w:ascii="Calibri" w:hAnsi="Calibri"/>
          <w:b w:val="0"/>
          <w:sz w:val="20"/>
          <w:szCs w:val="20"/>
        </w:rPr>
        <w:t>D</w:t>
      </w:r>
      <w:r w:rsidRPr="00B42D4B">
        <w:rPr>
          <w:rFonts w:ascii="Calibri" w:hAnsi="Calibri"/>
          <w:b w:val="0"/>
          <w:sz w:val="20"/>
          <w:szCs w:val="20"/>
        </w:rPr>
        <w:t xml:space="preserve">lhodobý hmotný majetok </w:t>
      </w:r>
      <w:r>
        <w:rPr>
          <w:rFonts w:ascii="Calibri" w:hAnsi="Calibri"/>
          <w:b w:val="0"/>
          <w:sz w:val="20"/>
          <w:szCs w:val="20"/>
        </w:rPr>
        <w:t xml:space="preserve">nadobudnutý </w:t>
      </w:r>
      <w:r w:rsidRPr="00B42D4B">
        <w:rPr>
          <w:rFonts w:ascii="Calibri" w:hAnsi="Calibri"/>
          <w:b w:val="0"/>
          <w:sz w:val="20"/>
          <w:szCs w:val="20"/>
        </w:rPr>
        <w:t>nepeňažným vkladom časti podniku</w:t>
      </w:r>
      <w:r>
        <w:rPr>
          <w:rFonts w:ascii="Calibri" w:hAnsi="Calibri"/>
          <w:b w:val="0"/>
          <w:sz w:val="20"/>
          <w:szCs w:val="20"/>
        </w:rPr>
        <w:t xml:space="preserve"> bol ocenený v súlade s ustanovením §25 ods. 1 písm. d) bod 2. Zákona o účtovníctve reálnou hodnotou podľa §27 ods. 2 tohto zákona. Majetok bol precenený podľa posudku číslo 17/2015 spoločnosti GRADIENT 5, spol. s r.o.</w:t>
      </w:r>
    </w:p>
    <w:p w14:paraId="43D7F681" w14:textId="77777777" w:rsidR="009A5A20" w:rsidRDefault="009A5A20" w:rsidP="00211A99">
      <w:pPr>
        <w:pStyle w:val="Zkladntext"/>
        <w:rPr>
          <w:rFonts w:ascii="Calibri" w:hAnsi="Calibri"/>
          <w:b w:val="0"/>
          <w:sz w:val="20"/>
          <w:szCs w:val="20"/>
        </w:rPr>
      </w:pPr>
    </w:p>
    <w:p w14:paraId="4F18989E" w14:textId="77777777" w:rsidR="009A5A20" w:rsidRDefault="009A5A20" w:rsidP="00211A99">
      <w:pPr>
        <w:pStyle w:val="Zkladntext"/>
        <w:rPr>
          <w:rFonts w:ascii="Calibri" w:hAnsi="Calibri"/>
          <w:b w:val="0"/>
          <w:sz w:val="20"/>
          <w:szCs w:val="20"/>
        </w:rPr>
      </w:pPr>
      <w:proofErr w:type="spellStart"/>
      <w:r w:rsidRPr="00F31CA5">
        <w:rPr>
          <w:rFonts w:ascii="Calibri" w:hAnsi="Calibri"/>
          <w:b w:val="0"/>
          <w:sz w:val="20"/>
          <w:szCs w:val="20"/>
        </w:rPr>
        <w:t>Goodwill</w:t>
      </w:r>
      <w:proofErr w:type="spellEnd"/>
      <w:r w:rsidR="00BB30AF" w:rsidRPr="00F31CA5">
        <w:rPr>
          <w:rFonts w:ascii="Calibri" w:hAnsi="Calibri"/>
          <w:b w:val="0"/>
          <w:sz w:val="20"/>
          <w:szCs w:val="20"/>
        </w:rPr>
        <w:t xml:space="preserve"> vznikol pri zlúčení rozdielom medzi reálnou hodnotou podielu </w:t>
      </w:r>
      <w:r w:rsidR="00EB7A0D" w:rsidRPr="00F31CA5">
        <w:rPr>
          <w:rFonts w:ascii="Calibri" w:hAnsi="Calibri"/>
          <w:b w:val="0"/>
          <w:sz w:val="20"/>
          <w:szCs w:val="20"/>
        </w:rPr>
        <w:t xml:space="preserve">v Spoločnosti Obchodný dom Bratislava s.r.o. </w:t>
      </w:r>
      <w:r w:rsidR="00BB30AF" w:rsidRPr="00F31CA5">
        <w:rPr>
          <w:rFonts w:ascii="Calibri" w:hAnsi="Calibri"/>
          <w:b w:val="0"/>
          <w:sz w:val="20"/>
          <w:szCs w:val="20"/>
        </w:rPr>
        <w:t>a vlastným imaním Obchodného domu Bratislava s.r.o. k rozhodnému dňu.</w:t>
      </w:r>
      <w:r w:rsidR="00BB30AF">
        <w:rPr>
          <w:rFonts w:ascii="Calibri" w:hAnsi="Calibri"/>
          <w:b w:val="0"/>
          <w:sz w:val="20"/>
          <w:szCs w:val="20"/>
        </w:rPr>
        <w:t xml:space="preserve"> </w:t>
      </w:r>
      <w:r w:rsidR="00387C12">
        <w:rPr>
          <w:rFonts w:ascii="Calibri" w:hAnsi="Calibri"/>
          <w:b w:val="0"/>
          <w:sz w:val="20"/>
          <w:szCs w:val="20"/>
        </w:rPr>
        <w:t>Reálna hodnota bola stanovená odborným posudkom znalca.</w:t>
      </w:r>
    </w:p>
    <w:p w14:paraId="7DA3BDF6" w14:textId="77777777" w:rsidR="009A5A20" w:rsidRPr="00F34DC8" w:rsidRDefault="009A5A20" w:rsidP="00AD1F35">
      <w:pPr>
        <w:jc w:val="both"/>
        <w:rPr>
          <w:rFonts w:ascii="Calibri" w:hAnsi="Calibri"/>
          <w:sz w:val="20"/>
          <w:szCs w:val="20"/>
        </w:rPr>
      </w:pPr>
    </w:p>
    <w:p w14:paraId="0DBB7B09" w14:textId="77777777" w:rsidR="002940CE" w:rsidRPr="00F00CD6" w:rsidRDefault="002940CE" w:rsidP="002940CE">
      <w:pPr>
        <w:pStyle w:val="Pismenka"/>
        <w:tabs>
          <w:tab w:val="clear" w:pos="426"/>
        </w:tabs>
        <w:jc w:val="both"/>
        <w:rPr>
          <w:rFonts w:ascii="Calibri" w:hAnsi="Calibri"/>
          <w:sz w:val="20"/>
        </w:rPr>
      </w:pPr>
      <w:r>
        <w:rPr>
          <w:rFonts w:ascii="Calibri" w:hAnsi="Calibri"/>
          <w:sz w:val="20"/>
        </w:rPr>
        <w:t xml:space="preserve">b) </w:t>
      </w:r>
      <w:r w:rsidRPr="00F00CD6">
        <w:rPr>
          <w:rFonts w:ascii="Calibri" w:hAnsi="Calibri"/>
          <w:sz w:val="20"/>
        </w:rPr>
        <w:t>Pohľadávky</w:t>
      </w:r>
    </w:p>
    <w:p w14:paraId="6C6BB4B3" w14:textId="77777777" w:rsidR="0041098F" w:rsidRPr="000E0D17" w:rsidRDefault="002940CE" w:rsidP="000E0D17">
      <w:pPr>
        <w:pStyle w:val="Zkladntext"/>
        <w:rPr>
          <w:rFonts w:ascii="Calibri" w:hAnsi="Calibri"/>
          <w:b w:val="0"/>
          <w:sz w:val="20"/>
          <w:szCs w:val="20"/>
        </w:rPr>
      </w:pPr>
      <w:r w:rsidRPr="00EA3583">
        <w:rPr>
          <w:rFonts w:ascii="Calibri" w:hAnsi="Calibri"/>
          <w:b w:val="0"/>
          <w:sz w:val="20"/>
          <w:szCs w:val="20"/>
        </w:rPr>
        <w:t>Pohľadávky pri ich vzniku sa oceňujú ich menovitou hodnotou; postúpené pohľadávky sa oceňujú obstarávacou cenou vrátane nákladov súvisiacich s obstaraním</w:t>
      </w:r>
      <w:r w:rsidR="00797C07" w:rsidRPr="00797C07">
        <w:rPr>
          <w:rFonts w:ascii="Calibri" w:hAnsi="Calibri"/>
          <w:b w:val="0"/>
          <w:sz w:val="20"/>
          <w:szCs w:val="20"/>
        </w:rPr>
        <w:t xml:space="preserve"> </w:t>
      </w:r>
      <w:r w:rsidR="00797C07" w:rsidRPr="00EA3583">
        <w:rPr>
          <w:rFonts w:ascii="Calibri" w:hAnsi="Calibri"/>
          <w:b w:val="0"/>
          <w:sz w:val="20"/>
          <w:szCs w:val="20"/>
        </w:rPr>
        <w:t>a pohľadávky nadobudnuté vkladom do základného imania</w:t>
      </w:r>
      <w:r w:rsidR="00797C07">
        <w:rPr>
          <w:rFonts w:ascii="Calibri" w:hAnsi="Calibri"/>
          <w:b w:val="0"/>
          <w:sz w:val="20"/>
          <w:szCs w:val="20"/>
        </w:rPr>
        <w:t xml:space="preserve"> reálnou hodnotou</w:t>
      </w:r>
      <w:r w:rsidRPr="00EA3583">
        <w:rPr>
          <w:rFonts w:ascii="Calibri" w:hAnsi="Calibri"/>
          <w:b w:val="0"/>
          <w:sz w:val="20"/>
          <w:szCs w:val="20"/>
        </w:rPr>
        <w:t xml:space="preserve">. </w:t>
      </w:r>
    </w:p>
    <w:p w14:paraId="7B002C36" w14:textId="77777777" w:rsidR="002940CE" w:rsidRDefault="00CA659A" w:rsidP="002940CE">
      <w:pPr>
        <w:jc w:val="both"/>
        <w:rPr>
          <w:rFonts w:ascii="Calibri" w:hAnsi="Calibri" w:cs="Times New Roman"/>
          <w:bCs/>
          <w:sz w:val="20"/>
          <w:szCs w:val="20"/>
          <w:lang w:eastAsia="cs-CZ"/>
        </w:rPr>
      </w:pPr>
      <w:r w:rsidRPr="00CA659A">
        <w:rPr>
          <w:rFonts w:ascii="Calibri" w:hAnsi="Calibri" w:cs="Times New Roman"/>
          <w:bCs/>
          <w:sz w:val="20"/>
          <w:szCs w:val="20"/>
          <w:lang w:eastAsia="cs-CZ"/>
        </w:rPr>
        <w:t>Toto ocenenie sa znižuje o pochybné a nevymožiteľné pohľadávky. Spoločnosť posudzuje svoje pohľadávky individuálne a k rizikovým pohľadávkam vytvára z dôvodu opatrnosti opravné položky.</w:t>
      </w:r>
    </w:p>
    <w:p w14:paraId="50AD171E" w14:textId="77777777" w:rsidR="00CA659A" w:rsidRPr="00CA659A" w:rsidRDefault="00CA659A" w:rsidP="002940CE">
      <w:pPr>
        <w:jc w:val="both"/>
        <w:rPr>
          <w:rFonts w:ascii="Calibri" w:hAnsi="Calibri" w:cs="Times New Roman"/>
          <w:bCs/>
          <w:sz w:val="20"/>
          <w:szCs w:val="20"/>
          <w:lang w:eastAsia="cs-CZ"/>
        </w:rPr>
      </w:pPr>
    </w:p>
    <w:p w14:paraId="1B5CAB59" w14:textId="77777777" w:rsidR="00AD1F35" w:rsidRPr="00F34DC8" w:rsidRDefault="00970162" w:rsidP="00970162">
      <w:pPr>
        <w:pStyle w:val="Pismenka"/>
        <w:tabs>
          <w:tab w:val="clear" w:pos="426"/>
        </w:tabs>
        <w:jc w:val="both"/>
        <w:rPr>
          <w:rFonts w:ascii="Calibri" w:hAnsi="Calibri"/>
          <w:sz w:val="20"/>
        </w:rPr>
      </w:pPr>
      <w:r>
        <w:rPr>
          <w:rFonts w:ascii="Calibri" w:hAnsi="Calibri"/>
          <w:sz w:val="20"/>
        </w:rPr>
        <w:t xml:space="preserve">c) </w:t>
      </w:r>
      <w:r w:rsidR="00AD1F35" w:rsidRPr="00F34DC8">
        <w:rPr>
          <w:rFonts w:ascii="Calibri" w:hAnsi="Calibri"/>
          <w:sz w:val="20"/>
        </w:rPr>
        <w:t>Peňažné prostriedky a ceniny</w:t>
      </w:r>
    </w:p>
    <w:p w14:paraId="4D2639D1" w14:textId="77777777" w:rsidR="00AD1F35" w:rsidRPr="00F34DC8" w:rsidRDefault="00AD1F35" w:rsidP="00AD1F35">
      <w:pPr>
        <w:jc w:val="both"/>
        <w:rPr>
          <w:rFonts w:ascii="Calibri" w:hAnsi="Calibri"/>
          <w:sz w:val="20"/>
          <w:szCs w:val="20"/>
        </w:rPr>
      </w:pPr>
      <w:r w:rsidRPr="00F34DC8">
        <w:rPr>
          <w:rFonts w:ascii="Calibri" w:hAnsi="Calibri"/>
          <w:sz w:val="20"/>
          <w:szCs w:val="20"/>
        </w:rPr>
        <w:t xml:space="preserve">Peňažné prostriedky a ceniny sa oceňujú ich </w:t>
      </w:r>
      <w:r w:rsidR="000100EC">
        <w:rPr>
          <w:rFonts w:ascii="Calibri" w:hAnsi="Calibri"/>
          <w:sz w:val="20"/>
          <w:szCs w:val="20"/>
        </w:rPr>
        <w:t>menovit</w:t>
      </w:r>
      <w:r w:rsidR="000100EC" w:rsidRPr="00F34DC8">
        <w:rPr>
          <w:rFonts w:ascii="Calibri" w:hAnsi="Calibri"/>
          <w:sz w:val="20"/>
          <w:szCs w:val="20"/>
        </w:rPr>
        <w:t>ou</w:t>
      </w:r>
      <w:r w:rsidRPr="00F34DC8">
        <w:rPr>
          <w:rFonts w:ascii="Calibri" w:hAnsi="Calibri"/>
          <w:sz w:val="20"/>
          <w:szCs w:val="20"/>
        </w:rPr>
        <w:t xml:space="preserve"> hodnotou.</w:t>
      </w:r>
    </w:p>
    <w:p w14:paraId="4E84E183" w14:textId="77777777" w:rsidR="00AD1F35" w:rsidRPr="00F34DC8" w:rsidRDefault="00AD1F35" w:rsidP="00AD1F35">
      <w:pPr>
        <w:pStyle w:val="Zkladntext"/>
        <w:rPr>
          <w:rFonts w:ascii="Calibri" w:hAnsi="Calibri"/>
          <w:sz w:val="20"/>
          <w:szCs w:val="20"/>
        </w:rPr>
      </w:pPr>
    </w:p>
    <w:p w14:paraId="5ACC4F95" w14:textId="77777777" w:rsidR="00AD1F35" w:rsidRPr="00F34DC8" w:rsidRDefault="00970162" w:rsidP="00970162">
      <w:pPr>
        <w:pStyle w:val="Pismenka"/>
        <w:tabs>
          <w:tab w:val="clear" w:pos="426"/>
        </w:tabs>
        <w:jc w:val="both"/>
        <w:rPr>
          <w:rFonts w:ascii="Calibri" w:hAnsi="Calibri"/>
          <w:sz w:val="20"/>
        </w:rPr>
      </w:pPr>
      <w:r>
        <w:rPr>
          <w:rFonts w:ascii="Calibri" w:hAnsi="Calibri"/>
          <w:sz w:val="20"/>
        </w:rPr>
        <w:t xml:space="preserve">d) </w:t>
      </w:r>
      <w:r w:rsidR="00AD1F35" w:rsidRPr="00F34DC8">
        <w:rPr>
          <w:rFonts w:ascii="Calibri" w:hAnsi="Calibri"/>
          <w:sz w:val="20"/>
        </w:rPr>
        <w:t>Rezervy</w:t>
      </w:r>
    </w:p>
    <w:p w14:paraId="6B15DDAB" w14:textId="77777777" w:rsidR="008D4651" w:rsidRPr="00534E38" w:rsidRDefault="008D4651" w:rsidP="000B5CD7">
      <w:pPr>
        <w:pStyle w:val="odstavec"/>
      </w:pPr>
      <w:r w:rsidRPr="00534E38">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0E5E175" w14:textId="77777777" w:rsidR="008D4651" w:rsidRDefault="008D4651" w:rsidP="000B5CD7">
      <w:pPr>
        <w:pStyle w:val="odstavec"/>
      </w:pPr>
      <w:r w:rsidRPr="00534E38">
        <w:lastRenderedPageBreak/>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4E07148D" w14:textId="77777777" w:rsidR="00AD1F35" w:rsidRPr="00F34DC8" w:rsidRDefault="00AD1F35" w:rsidP="00AD1F35">
      <w:pPr>
        <w:jc w:val="both"/>
        <w:rPr>
          <w:rFonts w:ascii="Calibri" w:hAnsi="Calibri"/>
          <w:sz w:val="20"/>
          <w:szCs w:val="20"/>
        </w:rPr>
      </w:pPr>
    </w:p>
    <w:p w14:paraId="00AC5745" w14:textId="77777777" w:rsidR="00AD1F35" w:rsidRPr="00F34DC8" w:rsidRDefault="00970162" w:rsidP="00970162">
      <w:pPr>
        <w:pStyle w:val="Pismenka"/>
        <w:tabs>
          <w:tab w:val="clear" w:pos="426"/>
        </w:tabs>
        <w:jc w:val="both"/>
        <w:rPr>
          <w:rFonts w:ascii="Calibri" w:hAnsi="Calibri"/>
          <w:sz w:val="20"/>
        </w:rPr>
      </w:pPr>
      <w:r>
        <w:rPr>
          <w:rFonts w:ascii="Calibri" w:hAnsi="Calibri"/>
          <w:sz w:val="20"/>
        </w:rPr>
        <w:t xml:space="preserve">e) </w:t>
      </w:r>
      <w:r w:rsidR="00AD1F35" w:rsidRPr="00F34DC8">
        <w:rPr>
          <w:rFonts w:ascii="Calibri" w:hAnsi="Calibri"/>
          <w:sz w:val="20"/>
        </w:rPr>
        <w:t>Záväzky</w:t>
      </w:r>
    </w:p>
    <w:p w14:paraId="6E9C90B6" w14:textId="77777777" w:rsidR="008D4651" w:rsidRPr="00534E38" w:rsidRDefault="008D4651" w:rsidP="000B5CD7">
      <w:pPr>
        <w:pStyle w:val="odstavec"/>
      </w:pPr>
      <w:r w:rsidRPr="00534E38">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07687B20" w14:textId="77777777" w:rsidR="0085182E" w:rsidRDefault="0085182E" w:rsidP="008D4651">
      <w:pPr>
        <w:pStyle w:val="Pismenka"/>
        <w:tabs>
          <w:tab w:val="clear" w:pos="426"/>
        </w:tabs>
        <w:jc w:val="both"/>
        <w:rPr>
          <w:rFonts w:ascii="Calibri" w:hAnsi="Calibri"/>
          <w:sz w:val="20"/>
        </w:rPr>
      </w:pPr>
    </w:p>
    <w:p w14:paraId="4E4833F2" w14:textId="77777777" w:rsidR="008D4651" w:rsidRPr="00CA659A" w:rsidRDefault="008D4651" w:rsidP="00CA659A">
      <w:pPr>
        <w:pStyle w:val="abc"/>
      </w:pPr>
      <w:r w:rsidRPr="00CA659A">
        <w:t>f) Splatná daň z príjmu</w:t>
      </w:r>
    </w:p>
    <w:p w14:paraId="42FDA308" w14:textId="77777777" w:rsidR="008D4651" w:rsidRPr="00EF2F3D" w:rsidRDefault="008D4651" w:rsidP="008D4651">
      <w:pPr>
        <w:pStyle w:val="Zkladntext"/>
        <w:rPr>
          <w:rFonts w:ascii="Calibri" w:hAnsi="Calibri"/>
          <w:b w:val="0"/>
          <w:sz w:val="20"/>
          <w:szCs w:val="20"/>
        </w:rPr>
      </w:pPr>
      <w:r w:rsidRPr="00EF2F3D">
        <w:rPr>
          <w:rFonts w:ascii="Calibri" w:hAnsi="Calibri"/>
          <w:b w:val="0"/>
          <w:sz w:val="20"/>
          <w:szCs w:val="20"/>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w:t>
      </w:r>
      <w:r w:rsidR="00765C1F">
        <w:rPr>
          <w:rFonts w:ascii="Calibri" w:hAnsi="Calibri"/>
          <w:b w:val="0"/>
          <w:sz w:val="20"/>
          <w:szCs w:val="20"/>
        </w:rPr>
        <w:t xml:space="preserve"> spoločnosť uhradila v priebehu roka. V prípade, že uhradené preddavky na daň z príjmu v priebehu roka sú vyššie ako daňová povinnosť za tento rok, spoločnosť vykazuje výslednú daňovú pohľadávku.</w:t>
      </w:r>
    </w:p>
    <w:p w14:paraId="176434C3" w14:textId="77777777" w:rsidR="00CE72D6" w:rsidRDefault="00CE72D6" w:rsidP="00CE72D6">
      <w:pPr>
        <w:pStyle w:val="Pismenka"/>
        <w:tabs>
          <w:tab w:val="clear" w:pos="426"/>
        </w:tabs>
        <w:ind w:left="0" w:firstLine="0"/>
        <w:jc w:val="both"/>
        <w:rPr>
          <w:rFonts w:ascii="Calibri" w:hAnsi="Calibri"/>
          <w:sz w:val="20"/>
        </w:rPr>
      </w:pPr>
    </w:p>
    <w:p w14:paraId="7A48E1EC" w14:textId="77777777" w:rsidR="00CE72D6" w:rsidRPr="00F34DC8" w:rsidRDefault="0085182E" w:rsidP="00CE72D6">
      <w:pPr>
        <w:pStyle w:val="Pismenka"/>
        <w:tabs>
          <w:tab w:val="clear" w:pos="426"/>
        </w:tabs>
        <w:ind w:left="0" w:firstLine="0"/>
        <w:jc w:val="both"/>
        <w:rPr>
          <w:rFonts w:ascii="Calibri" w:hAnsi="Calibri"/>
          <w:sz w:val="20"/>
        </w:rPr>
      </w:pPr>
      <w:r>
        <w:rPr>
          <w:rFonts w:ascii="Calibri" w:hAnsi="Calibri"/>
          <w:sz w:val="20"/>
        </w:rPr>
        <w:t>g</w:t>
      </w:r>
      <w:r w:rsidR="00CE72D6">
        <w:rPr>
          <w:rFonts w:ascii="Calibri" w:hAnsi="Calibri"/>
          <w:sz w:val="20"/>
        </w:rPr>
        <w:t xml:space="preserve">) </w:t>
      </w:r>
      <w:r w:rsidR="00CE72D6" w:rsidRPr="00F34DC8">
        <w:rPr>
          <w:rFonts w:ascii="Calibri" w:hAnsi="Calibri"/>
          <w:sz w:val="20"/>
        </w:rPr>
        <w:t>Odložené dane</w:t>
      </w:r>
    </w:p>
    <w:p w14:paraId="591006B4" w14:textId="77777777" w:rsidR="00CE72D6" w:rsidRPr="00EF2F3D" w:rsidRDefault="00CE72D6" w:rsidP="000B5CD7">
      <w:pPr>
        <w:pStyle w:val="odstavec"/>
      </w:pPr>
      <w:r w:rsidRPr="00EF2F3D">
        <w:t>Odložená daň z príjmu vyplýva z:</w:t>
      </w:r>
    </w:p>
    <w:p w14:paraId="56DE1DDA" w14:textId="77777777" w:rsidR="00CE72D6" w:rsidRPr="00EF2F3D" w:rsidRDefault="00CE72D6" w:rsidP="000B5CD7">
      <w:pPr>
        <w:pStyle w:val="odstavec"/>
      </w:pPr>
      <w:r>
        <w:t xml:space="preserve">a) </w:t>
      </w:r>
      <w:r w:rsidRPr="00EF2F3D">
        <w:t>rozdielov medzi účtovnou hodnotou majetku a účtovnou hodnotou záväzkov vykázanou v súvahe a ich daňovou základňou,</w:t>
      </w:r>
    </w:p>
    <w:p w14:paraId="222C14B5" w14:textId="77777777" w:rsidR="00CE72D6" w:rsidRPr="00EF2F3D" w:rsidRDefault="00CE72D6" w:rsidP="000B5CD7">
      <w:pPr>
        <w:pStyle w:val="odstavec"/>
      </w:pPr>
      <w:r>
        <w:t xml:space="preserve">b) </w:t>
      </w:r>
      <w:r w:rsidRPr="00EF2F3D">
        <w:t xml:space="preserve">možnosti umorovať daňovú stratu v budúcnosti, pod ktorou sa rozumie možnosť odpočítať daňovú </w:t>
      </w:r>
      <w:r>
        <w:t xml:space="preserve"> </w:t>
      </w:r>
      <w:r w:rsidRPr="00EF2F3D">
        <w:t>stratu od základu dane v budúcnosti,</w:t>
      </w:r>
    </w:p>
    <w:p w14:paraId="1023156F" w14:textId="77777777" w:rsidR="00CE72D6" w:rsidRPr="00EF2F3D" w:rsidRDefault="00CE72D6" w:rsidP="000B5CD7">
      <w:pPr>
        <w:pStyle w:val="odstavec"/>
      </w:pPr>
      <w:r>
        <w:t xml:space="preserve">c) </w:t>
      </w:r>
      <w:r w:rsidRPr="00EF2F3D">
        <w:t>možnosti previesť nevyužité daňové odpočty a iné daňové nároky do budúcich období.</w:t>
      </w:r>
    </w:p>
    <w:p w14:paraId="2CFA0736" w14:textId="77777777" w:rsidR="00CE72D6" w:rsidRPr="00EF2F3D" w:rsidRDefault="00CE72D6" w:rsidP="000B5CD7">
      <w:pPr>
        <w:pStyle w:val="odstavec"/>
      </w:pPr>
    </w:p>
    <w:p w14:paraId="0EF36BD3" w14:textId="77777777" w:rsidR="00CE72D6" w:rsidRDefault="00CE72D6" w:rsidP="000B5CD7">
      <w:pPr>
        <w:pStyle w:val="odstavec"/>
      </w:pPr>
      <w:r w:rsidRPr="00EF2F3D">
        <w:t>Odložená daňová pohľadávka sa účtuje iba do takej výšky, do akej je pravdepodobné, že bude možné dočasné rozdiely vyrov</w:t>
      </w:r>
      <w:r>
        <w:t xml:space="preserve">nať voči budúcemu základu dane. </w:t>
      </w:r>
      <w:r w:rsidRPr="00EF2F3D">
        <w:t>Pri výpočte odloženej dane sa použije sadzba dane z príjmov, o ktorej sa predpokladá, že bude platiť v čase vyrovnania odloženej dane.</w:t>
      </w:r>
      <w:r>
        <w:t xml:space="preserve"> </w:t>
      </w:r>
    </w:p>
    <w:p w14:paraId="2B7C42E3" w14:textId="77777777" w:rsidR="0085182E" w:rsidRDefault="0085182E" w:rsidP="000B5CD7">
      <w:pPr>
        <w:pStyle w:val="odstavec"/>
      </w:pPr>
    </w:p>
    <w:p w14:paraId="591ED202" w14:textId="77777777" w:rsidR="00AD1F35" w:rsidRPr="00F34DC8" w:rsidRDefault="0085182E" w:rsidP="00970162">
      <w:pPr>
        <w:pStyle w:val="Pismenka"/>
        <w:tabs>
          <w:tab w:val="clear" w:pos="426"/>
        </w:tabs>
        <w:jc w:val="both"/>
        <w:rPr>
          <w:rFonts w:ascii="Calibri" w:hAnsi="Calibri"/>
          <w:sz w:val="20"/>
        </w:rPr>
      </w:pPr>
      <w:r>
        <w:rPr>
          <w:rFonts w:ascii="Calibri" w:hAnsi="Calibri"/>
          <w:sz w:val="20"/>
        </w:rPr>
        <w:t>h</w:t>
      </w:r>
      <w:r w:rsidR="00970162">
        <w:rPr>
          <w:rFonts w:ascii="Calibri" w:hAnsi="Calibri"/>
          <w:sz w:val="20"/>
        </w:rPr>
        <w:t xml:space="preserve">) </w:t>
      </w:r>
      <w:r w:rsidR="00AD1F35" w:rsidRPr="00F34DC8">
        <w:rPr>
          <w:rFonts w:ascii="Calibri" w:hAnsi="Calibri"/>
          <w:sz w:val="20"/>
        </w:rPr>
        <w:t>Časové rozlíšenie</w:t>
      </w:r>
    </w:p>
    <w:p w14:paraId="0E6B84E0" w14:textId="77777777" w:rsidR="00AD1F35" w:rsidRPr="00F34DC8" w:rsidRDefault="00AD1F35" w:rsidP="00AD1F35">
      <w:pPr>
        <w:jc w:val="both"/>
        <w:rPr>
          <w:rFonts w:ascii="Calibri" w:hAnsi="Calibri"/>
          <w:sz w:val="20"/>
          <w:szCs w:val="20"/>
        </w:rPr>
      </w:pPr>
      <w:r w:rsidRPr="00F34DC8">
        <w:rPr>
          <w:rFonts w:ascii="Calibri" w:hAnsi="Calibri"/>
          <w:sz w:val="20"/>
          <w:szCs w:val="20"/>
        </w:rPr>
        <w:t>Náklady, príjmy, výdavky a výnosy budúcich období sa vykazujú vo výške, ktorá je potrebná na dodržanie zásady vecnej a časovej súvislosti s účtovným obdobím.</w:t>
      </w:r>
    </w:p>
    <w:p w14:paraId="4DD5394D" w14:textId="77777777" w:rsidR="00AD1F35" w:rsidRPr="00F34DC8" w:rsidRDefault="00AD1F35" w:rsidP="00AD1F35">
      <w:pPr>
        <w:pStyle w:val="Zkladntext"/>
        <w:rPr>
          <w:rFonts w:ascii="Calibri" w:hAnsi="Calibri"/>
          <w:sz w:val="20"/>
          <w:szCs w:val="20"/>
        </w:rPr>
      </w:pPr>
    </w:p>
    <w:p w14:paraId="08041418" w14:textId="77777777" w:rsidR="00AD1F35" w:rsidRPr="00F34DC8" w:rsidRDefault="0085182E" w:rsidP="00970162">
      <w:pPr>
        <w:pStyle w:val="Pismenka"/>
        <w:tabs>
          <w:tab w:val="clear" w:pos="426"/>
        </w:tabs>
        <w:jc w:val="both"/>
        <w:rPr>
          <w:rFonts w:ascii="Calibri" w:hAnsi="Calibri"/>
          <w:sz w:val="20"/>
        </w:rPr>
      </w:pPr>
      <w:r>
        <w:rPr>
          <w:rFonts w:ascii="Calibri" w:hAnsi="Calibri"/>
          <w:sz w:val="20"/>
        </w:rPr>
        <w:t>i</w:t>
      </w:r>
      <w:r w:rsidR="00970162">
        <w:rPr>
          <w:rFonts w:ascii="Calibri" w:hAnsi="Calibri"/>
          <w:sz w:val="20"/>
        </w:rPr>
        <w:t xml:space="preserve">) </w:t>
      </w:r>
      <w:r w:rsidR="00AD1F35" w:rsidRPr="00F34DC8">
        <w:rPr>
          <w:rFonts w:ascii="Calibri" w:hAnsi="Calibri"/>
          <w:sz w:val="20"/>
        </w:rPr>
        <w:t>Nevyfakturované dodávky</w:t>
      </w:r>
    </w:p>
    <w:p w14:paraId="1F839D62" w14:textId="77777777" w:rsidR="00AD1F35" w:rsidRPr="00F34DC8" w:rsidRDefault="00AD1F35" w:rsidP="00AD1F35">
      <w:pPr>
        <w:pStyle w:val="Zkladntext"/>
        <w:rPr>
          <w:rFonts w:ascii="Calibri" w:hAnsi="Calibri"/>
          <w:b w:val="0"/>
          <w:sz w:val="20"/>
          <w:szCs w:val="20"/>
        </w:rPr>
      </w:pPr>
      <w:r w:rsidRPr="00F34DC8">
        <w:rPr>
          <w:rFonts w:ascii="Calibri" w:hAnsi="Calibri"/>
          <w:b w:val="0"/>
          <w:sz w:val="20"/>
          <w:szCs w:val="20"/>
        </w:rPr>
        <w:t>Nevyfakturované dodávky sa oceňujú v konkrétnej výške dlhu.</w:t>
      </w:r>
    </w:p>
    <w:p w14:paraId="17398914" w14:textId="77777777" w:rsidR="00AD1F35" w:rsidRDefault="00AD1F35" w:rsidP="00AD1F35">
      <w:pPr>
        <w:pStyle w:val="Zkladntext"/>
        <w:rPr>
          <w:rFonts w:ascii="Calibri" w:hAnsi="Calibri"/>
          <w:sz w:val="20"/>
          <w:szCs w:val="20"/>
        </w:rPr>
      </w:pPr>
    </w:p>
    <w:p w14:paraId="154C7AE4" w14:textId="77777777" w:rsidR="000E0D17" w:rsidRPr="000E0D17" w:rsidRDefault="00797C07" w:rsidP="000E0D17">
      <w:pPr>
        <w:pStyle w:val="Zkladntext"/>
        <w:rPr>
          <w:rFonts w:ascii="Calibri" w:hAnsi="Calibri"/>
          <w:sz w:val="20"/>
          <w:szCs w:val="20"/>
        </w:rPr>
      </w:pPr>
      <w:r>
        <w:rPr>
          <w:rFonts w:ascii="Calibri" w:hAnsi="Calibri"/>
          <w:sz w:val="20"/>
          <w:szCs w:val="20"/>
        </w:rPr>
        <w:t>j</w:t>
      </w:r>
      <w:r w:rsidR="000E0D17">
        <w:rPr>
          <w:rFonts w:ascii="Calibri" w:hAnsi="Calibri"/>
          <w:sz w:val="20"/>
          <w:szCs w:val="20"/>
        </w:rPr>
        <w:t xml:space="preserve">) </w:t>
      </w:r>
      <w:r w:rsidR="000E0D17" w:rsidRPr="000E0D17">
        <w:rPr>
          <w:rFonts w:ascii="Calibri" w:hAnsi="Calibri"/>
          <w:sz w:val="20"/>
          <w:szCs w:val="20"/>
        </w:rPr>
        <w:t>Cudzia mena</w:t>
      </w:r>
    </w:p>
    <w:p w14:paraId="32134044" w14:textId="77777777" w:rsidR="000E0D17" w:rsidRDefault="000E0D17" w:rsidP="000E0D17">
      <w:pPr>
        <w:jc w:val="both"/>
        <w:rPr>
          <w:rFonts w:ascii="Calibri" w:hAnsi="Calibri" w:cs="Times New Roman"/>
          <w:sz w:val="20"/>
          <w:szCs w:val="20"/>
        </w:rPr>
      </w:pPr>
      <w:r w:rsidRPr="000E0D17">
        <w:rPr>
          <w:rFonts w:ascii="Calibri" w:hAnsi="Calibri" w:cs="Times New Roman"/>
          <w:sz w:val="20"/>
          <w:szCs w:val="20"/>
        </w:rPr>
        <w:t xml:space="preserve">Majetok a záväzky vyjadrené v cudzej mene sa prepočítavajú na euro kurzom určeným v kurzovom lístku ECB platným ku dňu predchádzajúcemu dňu uskutočnenia účtovného prípadu a v účtovnej závierke platným ku dňu jej zostavenia. Kurzové straty a zisky vypočítané ku dňu, ku ktorému sa účtovná závierka zostavuje, sa účtujú priamo do finančných nákladov a výnosov a majú vplyv na výsledok hospodárenia. </w:t>
      </w:r>
    </w:p>
    <w:p w14:paraId="27953677" w14:textId="77777777" w:rsidR="000E0D17" w:rsidRPr="000E0D17" w:rsidRDefault="000E0D17" w:rsidP="000E0D17">
      <w:pPr>
        <w:jc w:val="both"/>
        <w:rPr>
          <w:rFonts w:ascii="Calibri" w:hAnsi="Calibri" w:cs="Times New Roman"/>
          <w:sz w:val="20"/>
          <w:szCs w:val="20"/>
        </w:rPr>
      </w:pPr>
    </w:p>
    <w:p w14:paraId="22572AD4" w14:textId="77777777" w:rsidR="000E0D17" w:rsidRPr="000E0D17" w:rsidRDefault="00797C07" w:rsidP="000E0D17">
      <w:pPr>
        <w:pStyle w:val="Odsekzoznamu"/>
        <w:ind w:left="0"/>
        <w:contextualSpacing/>
        <w:rPr>
          <w:rFonts w:ascii="Calibri" w:hAnsi="Calibri" w:cs="Times New Roman"/>
          <w:b/>
          <w:sz w:val="20"/>
          <w:szCs w:val="20"/>
        </w:rPr>
      </w:pPr>
      <w:r>
        <w:rPr>
          <w:rFonts w:ascii="Calibri" w:hAnsi="Calibri"/>
          <w:b/>
          <w:sz w:val="20"/>
          <w:szCs w:val="20"/>
        </w:rPr>
        <w:t>k</w:t>
      </w:r>
      <w:r w:rsidR="000E0D17">
        <w:rPr>
          <w:rFonts w:ascii="Calibri" w:hAnsi="Calibri"/>
          <w:b/>
          <w:sz w:val="20"/>
          <w:szCs w:val="20"/>
        </w:rPr>
        <w:t xml:space="preserve">) </w:t>
      </w:r>
      <w:r w:rsidR="000E0D17" w:rsidRPr="000E0D17">
        <w:rPr>
          <w:rFonts w:ascii="Calibri" w:hAnsi="Calibri"/>
          <w:b/>
          <w:sz w:val="20"/>
          <w:szCs w:val="20"/>
        </w:rPr>
        <w:t>Dotácie zo štátneho rozpočtu</w:t>
      </w:r>
    </w:p>
    <w:p w14:paraId="0512D851" w14:textId="553A239A" w:rsidR="000E0D17" w:rsidRDefault="000E0D17" w:rsidP="000E0D17">
      <w:pPr>
        <w:jc w:val="both"/>
        <w:rPr>
          <w:rFonts w:ascii="Calibri" w:hAnsi="Calibri"/>
          <w:sz w:val="20"/>
          <w:szCs w:val="20"/>
        </w:rPr>
      </w:pPr>
      <w:r w:rsidRPr="000E0D17">
        <w:rPr>
          <w:rFonts w:ascii="Calibri" w:hAnsi="Calibri"/>
          <w:sz w:val="20"/>
          <w:szCs w:val="20"/>
        </w:rPr>
        <w:t>O nároku na dotácie zo štátneho rozpočtu sa účtuje, ak je takmer isté, že sa splnia všetky podmienky súvisiace s dotáciou a súčasne, že sa dotácia poskytne. Dotácie na hospodársku činnosť spoločnosti sa najskôr vykazujú ako výnosy budúcich období a do výkazu ziskov a strát sa rozpúšťajú ako výnosy z hospodárskej činnosti v časovej a vecnej súvislosti s vynaložením nákladov na príslušný účel.</w:t>
      </w:r>
      <w:r>
        <w:rPr>
          <w:rFonts w:ascii="Calibri" w:hAnsi="Calibri"/>
          <w:sz w:val="20"/>
          <w:szCs w:val="20"/>
        </w:rPr>
        <w:t xml:space="preserve"> </w:t>
      </w:r>
      <w:r w:rsidRPr="000E0D17">
        <w:rPr>
          <w:rFonts w:ascii="Calibri" w:hAnsi="Calibri"/>
          <w:sz w:val="20"/>
          <w:szCs w:val="20"/>
        </w:rP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Spoločnosť </w:t>
      </w:r>
      <w:r w:rsidR="00AF0706">
        <w:rPr>
          <w:rFonts w:ascii="Calibri" w:hAnsi="Calibri"/>
          <w:sz w:val="20"/>
          <w:szCs w:val="20"/>
        </w:rPr>
        <w:t xml:space="preserve">počas </w:t>
      </w:r>
      <w:r w:rsidR="00455969">
        <w:rPr>
          <w:rFonts w:ascii="Calibri" w:hAnsi="Calibri"/>
          <w:sz w:val="20"/>
          <w:szCs w:val="20"/>
        </w:rPr>
        <w:t>aktuálneho ani v bezprostredne predchádzajúcom účtovnom období</w:t>
      </w:r>
      <w:r w:rsidRPr="000E0D17">
        <w:rPr>
          <w:rFonts w:ascii="Calibri" w:hAnsi="Calibri"/>
          <w:sz w:val="20"/>
          <w:szCs w:val="20"/>
        </w:rPr>
        <w:t xml:space="preserve"> neobdržala dotácie.</w:t>
      </w:r>
    </w:p>
    <w:p w14:paraId="32749F51" w14:textId="3F10AE22" w:rsidR="00182ED2" w:rsidRDefault="00182ED2" w:rsidP="000E0D17">
      <w:pPr>
        <w:jc w:val="both"/>
        <w:rPr>
          <w:rFonts w:ascii="Calibri" w:hAnsi="Calibri"/>
          <w:sz w:val="20"/>
          <w:szCs w:val="20"/>
        </w:rPr>
      </w:pPr>
    </w:p>
    <w:p w14:paraId="7DF521AB" w14:textId="04DD8AC0" w:rsidR="00182ED2" w:rsidRPr="000E0D17" w:rsidRDefault="00182ED2" w:rsidP="000E0D17">
      <w:pPr>
        <w:jc w:val="both"/>
        <w:rPr>
          <w:rFonts w:ascii="Calibri" w:hAnsi="Calibri"/>
          <w:sz w:val="20"/>
          <w:szCs w:val="20"/>
        </w:rPr>
      </w:pPr>
      <w:r w:rsidRPr="00145A82">
        <w:rPr>
          <w:rFonts w:ascii="Calibri" w:hAnsi="Calibri"/>
          <w:sz w:val="20"/>
          <w:szCs w:val="20"/>
        </w:rPr>
        <w:t>Spoločnosť v roku 202</w:t>
      </w:r>
      <w:r w:rsidR="009923B5">
        <w:rPr>
          <w:rFonts w:ascii="Calibri" w:hAnsi="Calibri"/>
          <w:sz w:val="20"/>
          <w:szCs w:val="20"/>
        </w:rPr>
        <w:t>1</w:t>
      </w:r>
      <w:r w:rsidRPr="00145A82">
        <w:rPr>
          <w:rFonts w:ascii="Calibri" w:hAnsi="Calibri"/>
          <w:sz w:val="20"/>
          <w:szCs w:val="20"/>
        </w:rPr>
        <w:t xml:space="preserve"> obdržala dotácie na nájomné v rámci podpornej schémy na zmiernenie ekonomických dopadov pandémie COVID-19</w:t>
      </w:r>
      <w:r w:rsidRPr="00946DBF">
        <w:rPr>
          <w:rFonts w:ascii="Calibri" w:hAnsi="Calibri"/>
          <w:sz w:val="20"/>
          <w:szCs w:val="20"/>
        </w:rPr>
        <w:t xml:space="preserve">.  Dotácie boli získané v mene nájomcu  na účet prenajímateľa pre prevádzky, kde </w:t>
      </w:r>
      <w:r w:rsidRPr="00946DBF">
        <w:rPr>
          <w:rFonts w:ascii="Calibri" w:hAnsi="Calibri"/>
          <w:sz w:val="20"/>
          <w:szCs w:val="20"/>
        </w:rPr>
        <w:lastRenderedPageBreak/>
        <w:t>bolo užívanie predmetu nájmu znemožnené v dôsledku opatrení v súvislosti so zamedzením šírenia pandémie COVID-19, alebo bolo podstatne obmedzené zákazom prítomnosti verejnosti. Štát poskytol nájomcom dotáciu v rovnakej výške, v akej bola poskytnutá zľava z nájomného zo strany prenajímateľa, maximálne však 50% nájomného</w:t>
      </w:r>
    </w:p>
    <w:p w14:paraId="3F0151F9" w14:textId="77777777" w:rsidR="000E0D17" w:rsidRPr="00F34DC8" w:rsidRDefault="000E0D17" w:rsidP="000E0D17">
      <w:pPr>
        <w:pStyle w:val="Zkladntext"/>
        <w:rPr>
          <w:rFonts w:ascii="Calibri" w:hAnsi="Calibri"/>
          <w:sz w:val="20"/>
          <w:szCs w:val="20"/>
        </w:rPr>
      </w:pPr>
    </w:p>
    <w:p w14:paraId="30B2A04A" w14:textId="77777777" w:rsidR="00AD1F35" w:rsidRPr="00F34DC8" w:rsidRDefault="00797C07" w:rsidP="00970162">
      <w:pPr>
        <w:jc w:val="both"/>
        <w:rPr>
          <w:rFonts w:ascii="Calibri" w:hAnsi="Calibri"/>
          <w:b/>
          <w:sz w:val="20"/>
          <w:szCs w:val="20"/>
        </w:rPr>
      </w:pPr>
      <w:r>
        <w:rPr>
          <w:rFonts w:ascii="Calibri" w:hAnsi="Calibri"/>
          <w:b/>
          <w:sz w:val="20"/>
          <w:szCs w:val="20"/>
        </w:rPr>
        <w:t>l</w:t>
      </w:r>
      <w:r w:rsidR="001519D5">
        <w:rPr>
          <w:rFonts w:ascii="Calibri" w:hAnsi="Calibri"/>
          <w:b/>
          <w:sz w:val="20"/>
          <w:szCs w:val="20"/>
        </w:rPr>
        <w:t>)</w:t>
      </w:r>
      <w:r w:rsidR="00970162">
        <w:rPr>
          <w:rFonts w:ascii="Calibri" w:hAnsi="Calibri"/>
          <w:b/>
          <w:sz w:val="20"/>
          <w:szCs w:val="20"/>
        </w:rPr>
        <w:t xml:space="preserve"> </w:t>
      </w:r>
      <w:r w:rsidR="00AD1F35" w:rsidRPr="00F34DC8">
        <w:rPr>
          <w:rFonts w:ascii="Calibri" w:hAnsi="Calibri"/>
          <w:b/>
          <w:sz w:val="20"/>
          <w:szCs w:val="20"/>
        </w:rPr>
        <w:t>Výnosy</w:t>
      </w:r>
    </w:p>
    <w:p w14:paraId="4FBC00C3" w14:textId="77777777" w:rsidR="000E0D17" w:rsidRPr="001B6896" w:rsidRDefault="00CA659A" w:rsidP="001B6896">
      <w:pPr>
        <w:jc w:val="both"/>
        <w:rPr>
          <w:rFonts w:ascii="Calibri" w:hAnsi="Calibri"/>
          <w:sz w:val="20"/>
          <w:szCs w:val="20"/>
        </w:rPr>
      </w:pPr>
      <w:r>
        <w:rPr>
          <w:rFonts w:ascii="Calibri" w:hAnsi="Calibri"/>
          <w:sz w:val="20"/>
          <w:szCs w:val="20"/>
        </w:rPr>
        <w:t xml:space="preserve">Výnosy sa účtujú pri splnení dodacích podmienok, nakoľko v tomto okamihu prechádzajú na odberateľa významné riziká a vlastnícke práva. </w:t>
      </w:r>
      <w:r w:rsidR="000E0D17" w:rsidRPr="001B6896">
        <w:rPr>
          <w:rFonts w:ascii="Calibri" w:hAnsi="Calibri"/>
          <w:sz w:val="20"/>
          <w:szCs w:val="20"/>
        </w:rPr>
        <w:t>Výnosy z predaja služieb sa vykazujú v účtovnom období, v ktorom boli služby poskytnuté</w:t>
      </w:r>
      <w:r w:rsidR="001B6896">
        <w:rPr>
          <w:rFonts w:ascii="Calibri" w:hAnsi="Calibri"/>
          <w:sz w:val="20"/>
          <w:szCs w:val="20"/>
        </w:rPr>
        <w:t>.</w:t>
      </w:r>
      <w:r w:rsidR="000E0D17" w:rsidRPr="001B6896">
        <w:rPr>
          <w:rFonts w:ascii="Calibri" w:hAnsi="Calibri"/>
          <w:sz w:val="20"/>
          <w:szCs w:val="20"/>
        </w:rPr>
        <w:t xml:space="preserve"> Výnosy sa vykazujú po odpočítaní dane z pridanej hodnoty, zliav a zrážok (rabaty, bonusy, skontá, dobropisy a pod.). </w:t>
      </w:r>
    </w:p>
    <w:p w14:paraId="7A76166C" w14:textId="77777777" w:rsidR="00AD1F35" w:rsidRDefault="00AD1F35" w:rsidP="00AD1F35">
      <w:pPr>
        <w:pStyle w:val="Zkladntext"/>
        <w:rPr>
          <w:rFonts w:ascii="Calibri" w:hAnsi="Calibri"/>
          <w:sz w:val="20"/>
          <w:szCs w:val="20"/>
        </w:rPr>
      </w:pPr>
    </w:p>
    <w:p w14:paraId="1F47286B" w14:textId="77777777" w:rsidR="00765C1F" w:rsidRPr="006B7FD8" w:rsidRDefault="00797C07" w:rsidP="00CA659A">
      <w:pPr>
        <w:pStyle w:val="abc"/>
      </w:pPr>
      <w:r>
        <w:t>m</w:t>
      </w:r>
      <w:r w:rsidR="00765C1F">
        <w:t xml:space="preserve">) </w:t>
      </w:r>
      <w:r w:rsidR="00765C1F" w:rsidRPr="006B7FD8">
        <w:t>Oprava chýb minulých období</w:t>
      </w:r>
    </w:p>
    <w:p w14:paraId="07E65C07" w14:textId="77777777" w:rsidR="00CB62B1" w:rsidRDefault="00765C1F" w:rsidP="00CB62B1">
      <w:pPr>
        <w:pStyle w:val="Nzov"/>
        <w:spacing w:before="0" w:beforeAutospacing="0" w:after="60"/>
        <w:jc w:val="both"/>
      </w:pPr>
      <w:r w:rsidRPr="00EA3583">
        <w:rPr>
          <w:rFonts w:ascii="Calibri" w:hAnsi="Calibri"/>
          <w:b w:val="0"/>
          <w:sz w:val="20"/>
          <w:szCs w:val="20"/>
        </w:rPr>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6558F032" w14:textId="7A42D6F8" w:rsidR="00182ED2" w:rsidRDefault="00182ED2" w:rsidP="00182ED2">
      <w:pPr>
        <w:pStyle w:val="odstavec"/>
        <w:rPr>
          <w:rFonts w:cs="Calibri"/>
          <w:b/>
        </w:rPr>
      </w:pPr>
      <w:r w:rsidRPr="00946DBF">
        <w:rPr>
          <w:b/>
          <w:bCs w:val="0"/>
        </w:rPr>
        <w:t>V roku 202</w:t>
      </w:r>
      <w:r w:rsidR="009923B5" w:rsidRPr="00946DBF">
        <w:rPr>
          <w:b/>
          <w:bCs w:val="0"/>
          <w:lang w:val="sk-SK"/>
        </w:rPr>
        <w:t>1</w:t>
      </w:r>
      <w:r w:rsidRPr="00946DBF">
        <w:rPr>
          <w:b/>
          <w:bCs w:val="0"/>
        </w:rPr>
        <w:t xml:space="preserve"> a ani v bezprostredne predchádzajúcom období Spoločnosť neúčtovala o oprave významných chýb minulých období</w:t>
      </w:r>
      <w:r w:rsidRPr="00946DBF">
        <w:t>.</w:t>
      </w:r>
    </w:p>
    <w:p w14:paraId="1AAE0AFD" w14:textId="77777777" w:rsidR="00182ED2" w:rsidRDefault="00182ED2" w:rsidP="001B6896">
      <w:pPr>
        <w:pStyle w:val="odstavec"/>
      </w:pPr>
    </w:p>
    <w:p w14:paraId="76A01969" w14:textId="77777777" w:rsidR="00797C07" w:rsidRDefault="00797C07" w:rsidP="00797C07">
      <w:pPr>
        <w:widowControl w:val="0"/>
        <w:jc w:val="both"/>
        <w:rPr>
          <w:rFonts w:ascii="Calibri" w:hAnsi="Calibri" w:cs="Calibri"/>
          <w:b/>
          <w:bCs/>
          <w:caps/>
          <w:sz w:val="20"/>
          <w:szCs w:val="20"/>
        </w:rPr>
      </w:pPr>
      <w:r>
        <w:rPr>
          <w:rFonts w:ascii="Calibri" w:hAnsi="Calibri" w:cs="Calibri"/>
          <w:b/>
          <w:bCs/>
          <w:caps/>
          <w:sz w:val="20"/>
          <w:szCs w:val="20"/>
        </w:rPr>
        <w:t>Následné ocenenie</w:t>
      </w:r>
    </w:p>
    <w:p w14:paraId="76FBC2F5" w14:textId="77777777" w:rsidR="00797C07" w:rsidRDefault="00797C07" w:rsidP="00CA659A">
      <w:pPr>
        <w:pStyle w:val="abc"/>
      </w:pPr>
    </w:p>
    <w:p w14:paraId="33732DE9" w14:textId="77777777" w:rsidR="00790AE2" w:rsidRPr="001B6896" w:rsidRDefault="00797C07" w:rsidP="00CA659A">
      <w:pPr>
        <w:pStyle w:val="abc"/>
        <w:rPr>
          <w:b w:val="0"/>
        </w:rPr>
      </w:pPr>
      <w:r w:rsidRPr="001B6896">
        <w:rPr>
          <w:b w:val="0"/>
        </w:rPr>
        <w:t>Predpokladané riziká, straty a zníženia hodnoty, ktoré sa týkajú majetku a záväzkov, sa vyjadrujú prostredníctvom rezerv, opravných položiek a</w:t>
      </w:r>
      <w:r w:rsidR="00790AE2" w:rsidRPr="001B6896">
        <w:rPr>
          <w:b w:val="0"/>
        </w:rPr>
        <w:t> </w:t>
      </w:r>
      <w:r w:rsidRPr="001B6896">
        <w:rPr>
          <w:b w:val="0"/>
        </w:rPr>
        <w:t>odpiso</w:t>
      </w:r>
      <w:r w:rsidR="00790AE2" w:rsidRPr="001B6896">
        <w:rPr>
          <w:b w:val="0"/>
        </w:rPr>
        <w:t>v.</w:t>
      </w:r>
    </w:p>
    <w:p w14:paraId="64B515B0" w14:textId="2C208592" w:rsidR="00790AE2" w:rsidRPr="001B6896" w:rsidRDefault="00790AE2" w:rsidP="001B6896">
      <w:pPr>
        <w:pStyle w:val="abc"/>
        <w:spacing w:before="240"/>
        <w:rPr>
          <w:b w:val="0"/>
        </w:rPr>
      </w:pPr>
      <w:r w:rsidRPr="001B6896">
        <w:rPr>
          <w:b w:val="0"/>
          <w:u w:val="single"/>
        </w:rPr>
        <w:t xml:space="preserve">Rezervy </w:t>
      </w:r>
      <w:r w:rsidRPr="001B6896">
        <w:rPr>
          <w:b w:val="0"/>
        </w:rPr>
        <w:t>– účtujú sa v očakávanej výške záväzku. Ku dňu ku ktorému sa zostavuje účtovná závierka sa posudzuje ich výška a</w:t>
      </w:r>
      <w:r w:rsidR="00EA0CDC">
        <w:rPr>
          <w:b w:val="0"/>
        </w:rPr>
        <w:t> </w:t>
      </w:r>
      <w:r w:rsidRPr="001B6896">
        <w:rPr>
          <w:b w:val="0"/>
        </w:rPr>
        <w:t>odôvodnenosť</w:t>
      </w:r>
      <w:r w:rsidR="00EA0CDC">
        <w:rPr>
          <w:b w:val="0"/>
        </w:rPr>
        <w:t>.</w:t>
      </w:r>
    </w:p>
    <w:p w14:paraId="120DFD2C" w14:textId="77777777" w:rsidR="00797C07" w:rsidRPr="001B6896" w:rsidRDefault="00797C07" w:rsidP="001B6896">
      <w:pPr>
        <w:pStyle w:val="abc"/>
        <w:spacing w:before="240"/>
        <w:rPr>
          <w:b w:val="0"/>
        </w:rPr>
      </w:pPr>
      <w:r w:rsidRPr="001B6896">
        <w:rPr>
          <w:b w:val="0"/>
          <w:u w:val="single"/>
        </w:rPr>
        <w:t>Opravné položky</w:t>
      </w:r>
      <w:r w:rsidR="00790AE2" w:rsidRPr="001B6896">
        <w:rPr>
          <w:b w:val="0"/>
        </w:rPr>
        <w:t xml:space="preserve"> – účtujú sa v sumu opodstatneného predpokladu zníženia</w:t>
      </w:r>
      <w:r w:rsidRPr="001B6896">
        <w:rPr>
          <w:b w:val="0"/>
        </w:rPr>
        <w:t xml:space="preserve"> hodnoty majetku oproti jeho oceneniu v účtovníctve.</w:t>
      </w:r>
      <w:r w:rsidR="00790AE2" w:rsidRPr="001B6896">
        <w:rPr>
          <w:b w:val="0"/>
        </w:rPr>
        <w:t xml:space="preserve"> </w:t>
      </w:r>
    </w:p>
    <w:p w14:paraId="3DB63A9B" w14:textId="77777777" w:rsidR="0082099C" w:rsidRPr="001B6896" w:rsidRDefault="0082099C" w:rsidP="001B6896">
      <w:pPr>
        <w:pStyle w:val="abc"/>
        <w:spacing w:before="240"/>
        <w:rPr>
          <w:b w:val="0"/>
          <w:u w:val="single"/>
        </w:rPr>
      </w:pPr>
      <w:r w:rsidRPr="001B6896">
        <w:rPr>
          <w:b w:val="0"/>
          <w:u w:val="single"/>
        </w:rPr>
        <w:t xml:space="preserve">Plán odpisov </w:t>
      </w:r>
    </w:p>
    <w:p w14:paraId="12F319F0" w14:textId="77777777" w:rsidR="0082099C" w:rsidRPr="001B6896" w:rsidRDefault="0082099C" w:rsidP="001B6896">
      <w:pPr>
        <w:pStyle w:val="abc"/>
        <w:rPr>
          <w:b w:val="0"/>
        </w:rPr>
      </w:pPr>
      <w:r w:rsidRPr="001B6896">
        <w:rPr>
          <w:b w:val="0"/>
        </w:rPr>
        <w:t>Dlhodobý hmotný a nehmotný majetok</w:t>
      </w:r>
      <w:r w:rsidR="002114E0" w:rsidRPr="001B6896">
        <w:rPr>
          <w:b w:val="0"/>
        </w:rPr>
        <w:t xml:space="preserve"> sa odpisuje podľa plánu odpisov, ktorý bol stanovený vzhľadom na odhad reálnej ekonomickej životnosti. Majetok sa odpisuje počas predpokladanej doby používania zodpovedajúcej spotrebe budúcich ekonomických úžitkov majetku. Účtovné odpisy sú rovnomerné. Majetok sa začína odpisovať v mesiaci zaradenia do používania.</w:t>
      </w:r>
    </w:p>
    <w:p w14:paraId="1336C68F" w14:textId="77777777" w:rsidR="0082099C" w:rsidRPr="001B6896" w:rsidRDefault="00FC3C4D" w:rsidP="00CA659A">
      <w:pPr>
        <w:pStyle w:val="abc"/>
        <w:rPr>
          <w:b w:val="0"/>
        </w:rPr>
      </w:pPr>
      <w:r w:rsidRPr="001B6896">
        <w:rPr>
          <w:b w:val="0"/>
        </w:rPr>
        <w:t>Pozemky sa neodpisujú.</w:t>
      </w:r>
    </w:p>
    <w:p w14:paraId="376C2288" w14:textId="77777777" w:rsidR="00510533" w:rsidRPr="00FC3C4D" w:rsidRDefault="00510533" w:rsidP="00CA659A">
      <w:pPr>
        <w:pStyle w:val="abc"/>
      </w:pPr>
    </w:p>
    <w:p w14:paraId="4A75994B" w14:textId="77777777" w:rsidR="002114E0" w:rsidRDefault="002114E0" w:rsidP="00CA659A">
      <w:pPr>
        <w:pStyle w:val="abc"/>
      </w:pPr>
      <w:r>
        <w:t>Priemerné životnosti podľa plánu odpisov sú:</w:t>
      </w:r>
    </w:p>
    <w:p w14:paraId="1C869C94" w14:textId="77777777" w:rsidR="007A6BCE" w:rsidRDefault="007A6BCE" w:rsidP="00CA659A">
      <w:pPr>
        <w:pStyle w:val="abc"/>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36"/>
        <w:gridCol w:w="2976"/>
        <w:gridCol w:w="2268"/>
      </w:tblGrid>
      <w:tr w:rsidR="007A6BCE" w:rsidRPr="00484E12" w14:paraId="5B3B4104" w14:textId="77777777" w:rsidTr="004D06C1">
        <w:trPr>
          <w:trHeight w:val="326"/>
        </w:trPr>
        <w:tc>
          <w:tcPr>
            <w:tcW w:w="3936" w:type="dxa"/>
          </w:tcPr>
          <w:p w14:paraId="7331946F" w14:textId="77777777" w:rsidR="007A6BCE" w:rsidRPr="00484E12" w:rsidRDefault="007A6BCE" w:rsidP="004D06C1">
            <w:pPr>
              <w:pStyle w:val="Tabulka"/>
              <w:jc w:val="center"/>
              <w:rPr>
                <w:rFonts w:ascii="Calibri" w:hAnsi="Calibri"/>
                <w:b/>
                <w:color w:val="auto"/>
                <w:szCs w:val="18"/>
              </w:rPr>
            </w:pPr>
            <w:r>
              <w:rPr>
                <w:rFonts w:ascii="Calibri" w:hAnsi="Calibri"/>
                <w:b/>
                <w:color w:val="auto"/>
                <w:szCs w:val="18"/>
              </w:rPr>
              <w:t>Druh majetku</w:t>
            </w:r>
          </w:p>
        </w:tc>
        <w:tc>
          <w:tcPr>
            <w:tcW w:w="2976" w:type="dxa"/>
          </w:tcPr>
          <w:p w14:paraId="501848C8" w14:textId="77777777" w:rsidR="007A6BCE" w:rsidRPr="00484E12" w:rsidRDefault="007A6BCE" w:rsidP="004D06C1">
            <w:pPr>
              <w:pStyle w:val="Tabulka"/>
              <w:jc w:val="center"/>
              <w:rPr>
                <w:rFonts w:ascii="Calibri" w:hAnsi="Calibri"/>
                <w:b/>
                <w:color w:val="auto"/>
                <w:szCs w:val="18"/>
              </w:rPr>
            </w:pPr>
            <w:r>
              <w:rPr>
                <w:rFonts w:ascii="Calibri" w:hAnsi="Calibri"/>
                <w:b/>
                <w:color w:val="auto"/>
                <w:szCs w:val="18"/>
              </w:rPr>
              <w:t>Životnosť v rokoch</w:t>
            </w:r>
          </w:p>
        </w:tc>
        <w:tc>
          <w:tcPr>
            <w:tcW w:w="2268" w:type="dxa"/>
          </w:tcPr>
          <w:p w14:paraId="4EACEE35" w14:textId="77777777" w:rsidR="007A6BCE" w:rsidRPr="00484E12" w:rsidRDefault="007A6BCE" w:rsidP="004D06C1">
            <w:pPr>
              <w:pStyle w:val="Tabulka"/>
              <w:jc w:val="center"/>
              <w:rPr>
                <w:rFonts w:ascii="Calibri" w:hAnsi="Calibri"/>
                <w:b/>
                <w:color w:val="auto"/>
                <w:szCs w:val="18"/>
              </w:rPr>
            </w:pPr>
            <w:r>
              <w:rPr>
                <w:rFonts w:ascii="Calibri" w:hAnsi="Calibri"/>
                <w:b/>
                <w:color w:val="auto"/>
                <w:szCs w:val="18"/>
              </w:rPr>
              <w:t>Ročná sadzba odpisov</w:t>
            </w:r>
          </w:p>
        </w:tc>
      </w:tr>
      <w:tr w:rsidR="007A6BCE" w:rsidRPr="00484E12" w14:paraId="5B4443EC" w14:textId="77777777" w:rsidTr="004D06C1">
        <w:trPr>
          <w:trHeight w:val="250"/>
        </w:trPr>
        <w:tc>
          <w:tcPr>
            <w:tcW w:w="3936" w:type="dxa"/>
          </w:tcPr>
          <w:p w14:paraId="0B3A2786" w14:textId="77777777" w:rsidR="007A6BCE" w:rsidRPr="00484E12" w:rsidRDefault="007A6BCE" w:rsidP="004D06C1">
            <w:pPr>
              <w:pStyle w:val="Pta"/>
              <w:jc w:val="both"/>
              <w:rPr>
                <w:rFonts w:ascii="Calibri" w:hAnsi="Calibri"/>
                <w:sz w:val="18"/>
                <w:szCs w:val="18"/>
              </w:rPr>
            </w:pPr>
            <w:r>
              <w:rPr>
                <w:rFonts w:ascii="Calibri" w:hAnsi="Calibri"/>
                <w:sz w:val="18"/>
                <w:szCs w:val="18"/>
              </w:rPr>
              <w:t>Budovy a</w:t>
            </w:r>
            <w:r w:rsidR="005C362C">
              <w:rPr>
                <w:rFonts w:ascii="Calibri" w:hAnsi="Calibri"/>
                <w:sz w:val="18"/>
                <w:szCs w:val="18"/>
              </w:rPr>
              <w:t> </w:t>
            </w:r>
            <w:r>
              <w:rPr>
                <w:rFonts w:ascii="Calibri" w:hAnsi="Calibri"/>
                <w:sz w:val="18"/>
                <w:szCs w:val="18"/>
              </w:rPr>
              <w:t>stavby</w:t>
            </w:r>
          </w:p>
        </w:tc>
        <w:tc>
          <w:tcPr>
            <w:tcW w:w="2976" w:type="dxa"/>
          </w:tcPr>
          <w:p w14:paraId="510AF6D4" w14:textId="77777777" w:rsidR="007A6BCE" w:rsidRPr="00484E12" w:rsidRDefault="007A6BCE" w:rsidP="004D06C1">
            <w:pPr>
              <w:pStyle w:val="Tabulka"/>
              <w:jc w:val="center"/>
              <w:rPr>
                <w:rFonts w:ascii="Calibri" w:hAnsi="Calibri"/>
                <w:color w:val="auto"/>
                <w:szCs w:val="18"/>
              </w:rPr>
            </w:pPr>
            <w:r>
              <w:rPr>
                <w:rFonts w:ascii="Calibri" w:hAnsi="Calibri"/>
                <w:color w:val="auto"/>
                <w:szCs w:val="18"/>
              </w:rPr>
              <w:t>40</w:t>
            </w:r>
          </w:p>
        </w:tc>
        <w:tc>
          <w:tcPr>
            <w:tcW w:w="2268" w:type="dxa"/>
          </w:tcPr>
          <w:p w14:paraId="2CABF0DE" w14:textId="77777777" w:rsidR="007A6BCE" w:rsidRPr="00484E12" w:rsidRDefault="007A6BCE" w:rsidP="004D06C1">
            <w:pPr>
              <w:pStyle w:val="Tabulka"/>
              <w:jc w:val="center"/>
              <w:rPr>
                <w:rFonts w:ascii="Calibri" w:hAnsi="Calibri"/>
                <w:color w:val="auto"/>
                <w:szCs w:val="18"/>
              </w:rPr>
            </w:pPr>
            <w:r>
              <w:rPr>
                <w:rFonts w:ascii="Calibri" w:hAnsi="Calibri"/>
                <w:color w:val="auto"/>
                <w:szCs w:val="18"/>
              </w:rPr>
              <w:t>2,5%</w:t>
            </w:r>
          </w:p>
        </w:tc>
      </w:tr>
      <w:tr w:rsidR="007A6BCE" w:rsidRPr="00484E12" w14:paraId="3E360EB8" w14:textId="77777777" w:rsidTr="004D06C1">
        <w:trPr>
          <w:trHeight w:val="250"/>
        </w:trPr>
        <w:tc>
          <w:tcPr>
            <w:tcW w:w="3936" w:type="dxa"/>
          </w:tcPr>
          <w:p w14:paraId="64EE9551" w14:textId="77777777" w:rsidR="007A6BCE" w:rsidRPr="00484E12" w:rsidRDefault="007A6BCE" w:rsidP="004D06C1">
            <w:pPr>
              <w:pStyle w:val="Pta"/>
              <w:jc w:val="both"/>
              <w:rPr>
                <w:rFonts w:ascii="Calibri" w:hAnsi="Calibri"/>
                <w:sz w:val="18"/>
                <w:szCs w:val="18"/>
              </w:rPr>
            </w:pPr>
            <w:r>
              <w:rPr>
                <w:rFonts w:ascii="Calibri" w:hAnsi="Calibri"/>
                <w:sz w:val="18"/>
                <w:szCs w:val="18"/>
              </w:rPr>
              <w:t>Stroje a</w:t>
            </w:r>
            <w:r w:rsidR="005C362C">
              <w:rPr>
                <w:rFonts w:ascii="Calibri" w:hAnsi="Calibri"/>
                <w:sz w:val="18"/>
                <w:szCs w:val="18"/>
              </w:rPr>
              <w:t> </w:t>
            </w:r>
            <w:r>
              <w:rPr>
                <w:rFonts w:ascii="Calibri" w:hAnsi="Calibri"/>
                <w:sz w:val="18"/>
                <w:szCs w:val="18"/>
              </w:rPr>
              <w:t>zariadenia</w:t>
            </w:r>
          </w:p>
        </w:tc>
        <w:tc>
          <w:tcPr>
            <w:tcW w:w="2976" w:type="dxa"/>
          </w:tcPr>
          <w:p w14:paraId="2FE32370" w14:textId="77777777" w:rsidR="007A6BCE" w:rsidRPr="00484E12" w:rsidRDefault="007A6BCE" w:rsidP="004D06C1">
            <w:pPr>
              <w:pStyle w:val="Tabulka"/>
              <w:jc w:val="center"/>
              <w:rPr>
                <w:rFonts w:ascii="Calibri" w:hAnsi="Calibri"/>
                <w:szCs w:val="18"/>
              </w:rPr>
            </w:pPr>
            <w:r>
              <w:rPr>
                <w:rFonts w:ascii="Calibri" w:hAnsi="Calibri"/>
                <w:szCs w:val="18"/>
              </w:rPr>
              <w:t>7</w:t>
            </w:r>
          </w:p>
        </w:tc>
        <w:tc>
          <w:tcPr>
            <w:tcW w:w="2268" w:type="dxa"/>
          </w:tcPr>
          <w:p w14:paraId="37D33F74" w14:textId="77777777" w:rsidR="007A6BCE" w:rsidRPr="00484E12" w:rsidRDefault="007A6BCE" w:rsidP="004D06C1">
            <w:pPr>
              <w:pStyle w:val="Tabulka"/>
              <w:jc w:val="center"/>
              <w:rPr>
                <w:rFonts w:ascii="Calibri" w:hAnsi="Calibri"/>
                <w:szCs w:val="18"/>
              </w:rPr>
            </w:pPr>
            <w:r>
              <w:rPr>
                <w:rFonts w:ascii="Calibri" w:hAnsi="Calibri"/>
                <w:szCs w:val="18"/>
              </w:rPr>
              <w:t>14,3%</w:t>
            </w:r>
          </w:p>
        </w:tc>
      </w:tr>
      <w:tr w:rsidR="007A6BCE" w:rsidRPr="00484E12" w14:paraId="7784078A" w14:textId="77777777" w:rsidTr="004D06C1">
        <w:trPr>
          <w:trHeight w:val="250"/>
        </w:trPr>
        <w:tc>
          <w:tcPr>
            <w:tcW w:w="3936" w:type="dxa"/>
          </w:tcPr>
          <w:p w14:paraId="3ADF90EB" w14:textId="179BC3C3" w:rsidR="007A6BCE" w:rsidRPr="00EA0CDC" w:rsidRDefault="007A6BCE" w:rsidP="004D06C1">
            <w:pPr>
              <w:pStyle w:val="Pta"/>
              <w:jc w:val="both"/>
              <w:rPr>
                <w:rFonts w:ascii="Calibri" w:hAnsi="Calibri"/>
                <w:color w:val="FF0000"/>
                <w:sz w:val="18"/>
                <w:szCs w:val="18"/>
              </w:rPr>
            </w:pPr>
            <w:r w:rsidRPr="00EA0CDC">
              <w:rPr>
                <w:rFonts w:ascii="Calibri" w:hAnsi="Calibri"/>
                <w:sz w:val="18"/>
                <w:szCs w:val="18"/>
              </w:rPr>
              <w:t>Dopravné prostriedky</w:t>
            </w:r>
          </w:p>
        </w:tc>
        <w:tc>
          <w:tcPr>
            <w:tcW w:w="2976" w:type="dxa"/>
          </w:tcPr>
          <w:p w14:paraId="2DC76CAD" w14:textId="77777777" w:rsidR="007A6BCE" w:rsidRPr="00EA0CDC" w:rsidRDefault="007A6BCE" w:rsidP="004D06C1">
            <w:pPr>
              <w:pStyle w:val="Tabulka"/>
              <w:jc w:val="center"/>
              <w:rPr>
                <w:rFonts w:ascii="Calibri" w:hAnsi="Calibri"/>
                <w:color w:val="auto"/>
                <w:szCs w:val="18"/>
              </w:rPr>
            </w:pPr>
            <w:r w:rsidRPr="00EA0CDC">
              <w:rPr>
                <w:rFonts w:ascii="Calibri" w:hAnsi="Calibri"/>
                <w:color w:val="auto"/>
                <w:szCs w:val="18"/>
              </w:rPr>
              <w:t>4-5</w:t>
            </w:r>
          </w:p>
        </w:tc>
        <w:tc>
          <w:tcPr>
            <w:tcW w:w="2268" w:type="dxa"/>
          </w:tcPr>
          <w:p w14:paraId="56A0F280" w14:textId="77777777" w:rsidR="007A6BCE" w:rsidRPr="00EA0CDC" w:rsidRDefault="007A6BCE" w:rsidP="004D06C1">
            <w:pPr>
              <w:pStyle w:val="Tabulka"/>
              <w:jc w:val="center"/>
              <w:rPr>
                <w:rFonts w:ascii="Calibri" w:hAnsi="Calibri"/>
                <w:color w:val="auto"/>
                <w:szCs w:val="18"/>
              </w:rPr>
            </w:pPr>
            <w:r w:rsidRPr="00EA0CDC">
              <w:rPr>
                <w:rFonts w:ascii="Calibri" w:hAnsi="Calibri"/>
                <w:color w:val="auto"/>
                <w:szCs w:val="18"/>
              </w:rPr>
              <w:t>20-25%</w:t>
            </w:r>
          </w:p>
        </w:tc>
      </w:tr>
      <w:tr w:rsidR="007A6BCE" w:rsidRPr="00F34DC8" w14:paraId="2A02A80B" w14:textId="77777777" w:rsidTr="004D06C1">
        <w:trPr>
          <w:trHeight w:val="250"/>
        </w:trPr>
        <w:tc>
          <w:tcPr>
            <w:tcW w:w="3936" w:type="dxa"/>
          </w:tcPr>
          <w:p w14:paraId="1F2240AE" w14:textId="77777777" w:rsidR="007A6BCE" w:rsidRPr="002114E0" w:rsidRDefault="007A6BCE" w:rsidP="004D06C1">
            <w:pPr>
              <w:rPr>
                <w:rFonts w:ascii="Calibri" w:hAnsi="Calibri" w:cs="Times New Roman"/>
                <w:sz w:val="18"/>
                <w:szCs w:val="18"/>
                <w:lang w:eastAsia="cs-CZ"/>
              </w:rPr>
            </w:pPr>
            <w:r>
              <w:rPr>
                <w:rFonts w:ascii="Calibri" w:hAnsi="Calibri" w:cs="Times New Roman"/>
                <w:sz w:val="18"/>
                <w:szCs w:val="18"/>
                <w:lang w:eastAsia="cs-CZ"/>
              </w:rPr>
              <w:t>I</w:t>
            </w:r>
            <w:r w:rsidRPr="002114E0">
              <w:rPr>
                <w:rFonts w:ascii="Calibri" w:hAnsi="Calibri" w:cs="Times New Roman"/>
                <w:sz w:val="18"/>
                <w:szCs w:val="18"/>
                <w:lang w:eastAsia="cs-CZ"/>
              </w:rPr>
              <w:t>nventár</w:t>
            </w:r>
          </w:p>
        </w:tc>
        <w:tc>
          <w:tcPr>
            <w:tcW w:w="2976" w:type="dxa"/>
          </w:tcPr>
          <w:p w14:paraId="00181D52" w14:textId="66BB9990" w:rsidR="007A6BCE" w:rsidRPr="00EA0CDC" w:rsidRDefault="00EA0CDC" w:rsidP="004D06C1">
            <w:pPr>
              <w:pStyle w:val="Tabulka"/>
              <w:jc w:val="center"/>
              <w:rPr>
                <w:rFonts w:ascii="Calibri" w:hAnsi="Calibri"/>
                <w:szCs w:val="18"/>
                <w:highlight w:val="yellow"/>
              </w:rPr>
            </w:pPr>
            <w:r w:rsidRPr="00946DBF">
              <w:rPr>
                <w:rFonts w:ascii="Calibri" w:hAnsi="Calibri"/>
                <w:szCs w:val="18"/>
              </w:rPr>
              <w:t>10</w:t>
            </w:r>
          </w:p>
        </w:tc>
        <w:tc>
          <w:tcPr>
            <w:tcW w:w="2268" w:type="dxa"/>
          </w:tcPr>
          <w:p w14:paraId="3829788E" w14:textId="4E72A020" w:rsidR="007A6BCE" w:rsidRPr="00EA0CDC" w:rsidRDefault="007A6BCE" w:rsidP="004D06C1">
            <w:pPr>
              <w:pStyle w:val="Tabulka"/>
              <w:jc w:val="center"/>
              <w:rPr>
                <w:rFonts w:ascii="Calibri" w:hAnsi="Calibri"/>
                <w:szCs w:val="18"/>
                <w:highlight w:val="yellow"/>
              </w:rPr>
            </w:pPr>
            <w:r w:rsidRPr="00946DBF">
              <w:rPr>
                <w:rFonts w:ascii="Calibri" w:hAnsi="Calibri"/>
                <w:szCs w:val="18"/>
              </w:rPr>
              <w:t>1</w:t>
            </w:r>
            <w:r w:rsidR="00EA0CDC" w:rsidRPr="00946DBF">
              <w:rPr>
                <w:rFonts w:ascii="Calibri" w:hAnsi="Calibri"/>
                <w:szCs w:val="18"/>
              </w:rPr>
              <w:t>0,0</w:t>
            </w:r>
            <w:r w:rsidRPr="00946DBF">
              <w:rPr>
                <w:rFonts w:ascii="Calibri" w:hAnsi="Calibri"/>
                <w:szCs w:val="18"/>
              </w:rPr>
              <w:t>%</w:t>
            </w:r>
          </w:p>
        </w:tc>
      </w:tr>
      <w:tr w:rsidR="007A6BCE" w:rsidRPr="00F34DC8" w14:paraId="77C662FB" w14:textId="77777777" w:rsidTr="004D06C1">
        <w:trPr>
          <w:trHeight w:val="250"/>
        </w:trPr>
        <w:tc>
          <w:tcPr>
            <w:tcW w:w="3936" w:type="dxa"/>
            <w:tcBorders>
              <w:top w:val="single" w:sz="4" w:space="0" w:color="auto"/>
              <w:left w:val="single" w:sz="4" w:space="0" w:color="auto"/>
              <w:bottom w:val="single" w:sz="4" w:space="0" w:color="auto"/>
              <w:right w:val="single" w:sz="4" w:space="0" w:color="auto"/>
            </w:tcBorders>
          </w:tcPr>
          <w:p w14:paraId="42F587E9" w14:textId="77777777" w:rsidR="007A6BCE" w:rsidRPr="002114E0" w:rsidRDefault="007A6BCE" w:rsidP="004D06C1">
            <w:pPr>
              <w:rPr>
                <w:rFonts w:ascii="Calibri" w:hAnsi="Calibri" w:cs="Times New Roman"/>
                <w:sz w:val="18"/>
                <w:szCs w:val="18"/>
                <w:lang w:eastAsia="cs-CZ"/>
              </w:rPr>
            </w:pPr>
            <w:r>
              <w:rPr>
                <w:rFonts w:ascii="Calibri" w:hAnsi="Calibri" w:cs="Times New Roman"/>
                <w:sz w:val="18"/>
                <w:szCs w:val="18"/>
                <w:lang w:eastAsia="cs-CZ"/>
              </w:rPr>
              <w:t>Software</w:t>
            </w:r>
          </w:p>
        </w:tc>
        <w:tc>
          <w:tcPr>
            <w:tcW w:w="2976" w:type="dxa"/>
            <w:tcBorders>
              <w:top w:val="single" w:sz="4" w:space="0" w:color="auto"/>
              <w:left w:val="single" w:sz="4" w:space="0" w:color="auto"/>
              <w:bottom w:val="single" w:sz="4" w:space="0" w:color="auto"/>
              <w:right w:val="single" w:sz="4" w:space="0" w:color="auto"/>
            </w:tcBorders>
          </w:tcPr>
          <w:p w14:paraId="606BCE48" w14:textId="77777777" w:rsidR="007A6BCE" w:rsidRPr="002114E0" w:rsidRDefault="007A6BCE" w:rsidP="004D06C1">
            <w:pPr>
              <w:pStyle w:val="Tabulka"/>
              <w:jc w:val="center"/>
              <w:rPr>
                <w:rFonts w:ascii="Calibri" w:hAnsi="Calibri"/>
                <w:szCs w:val="18"/>
              </w:rPr>
            </w:pPr>
            <w:r>
              <w:rPr>
                <w:rFonts w:ascii="Calibri" w:hAnsi="Calibri"/>
                <w:szCs w:val="18"/>
              </w:rPr>
              <w:t>5</w:t>
            </w:r>
          </w:p>
        </w:tc>
        <w:tc>
          <w:tcPr>
            <w:tcW w:w="2268" w:type="dxa"/>
            <w:tcBorders>
              <w:top w:val="single" w:sz="4" w:space="0" w:color="auto"/>
              <w:left w:val="single" w:sz="4" w:space="0" w:color="auto"/>
              <w:bottom w:val="single" w:sz="4" w:space="0" w:color="auto"/>
              <w:right w:val="single" w:sz="4" w:space="0" w:color="auto"/>
            </w:tcBorders>
          </w:tcPr>
          <w:p w14:paraId="22D59BCA" w14:textId="77777777" w:rsidR="007A6BCE" w:rsidRPr="002114E0" w:rsidRDefault="007A6BCE" w:rsidP="004D06C1">
            <w:pPr>
              <w:pStyle w:val="Tabulka"/>
              <w:jc w:val="center"/>
              <w:rPr>
                <w:rFonts w:ascii="Calibri" w:hAnsi="Calibri"/>
                <w:szCs w:val="18"/>
              </w:rPr>
            </w:pPr>
            <w:r>
              <w:rPr>
                <w:rFonts w:ascii="Calibri" w:hAnsi="Calibri"/>
                <w:szCs w:val="18"/>
              </w:rPr>
              <w:t>20%</w:t>
            </w:r>
          </w:p>
        </w:tc>
      </w:tr>
      <w:tr w:rsidR="00606710" w:rsidRPr="00F34DC8" w14:paraId="190F08E3" w14:textId="77777777" w:rsidTr="00606710">
        <w:trPr>
          <w:trHeight w:val="250"/>
        </w:trPr>
        <w:tc>
          <w:tcPr>
            <w:tcW w:w="3936" w:type="dxa"/>
            <w:tcBorders>
              <w:top w:val="single" w:sz="4" w:space="0" w:color="auto"/>
              <w:left w:val="single" w:sz="4" w:space="0" w:color="auto"/>
              <w:bottom w:val="single" w:sz="4" w:space="0" w:color="auto"/>
              <w:right w:val="single" w:sz="4" w:space="0" w:color="auto"/>
            </w:tcBorders>
          </w:tcPr>
          <w:p w14:paraId="10D025C8" w14:textId="77777777" w:rsidR="00606710" w:rsidRPr="002114E0" w:rsidRDefault="00606710" w:rsidP="006F75B4">
            <w:pPr>
              <w:rPr>
                <w:rFonts w:ascii="Calibri" w:hAnsi="Calibri" w:cs="Times New Roman"/>
                <w:sz w:val="18"/>
                <w:szCs w:val="18"/>
                <w:lang w:eastAsia="cs-CZ"/>
              </w:rPr>
            </w:pPr>
            <w:proofErr w:type="spellStart"/>
            <w:r>
              <w:rPr>
                <w:rFonts w:ascii="Calibri" w:hAnsi="Calibri" w:cs="Times New Roman"/>
                <w:sz w:val="18"/>
                <w:szCs w:val="18"/>
                <w:lang w:eastAsia="cs-CZ"/>
              </w:rPr>
              <w:t>Goodwill</w:t>
            </w:r>
            <w:proofErr w:type="spellEnd"/>
          </w:p>
        </w:tc>
        <w:tc>
          <w:tcPr>
            <w:tcW w:w="2976" w:type="dxa"/>
            <w:tcBorders>
              <w:top w:val="single" w:sz="4" w:space="0" w:color="auto"/>
              <w:left w:val="single" w:sz="4" w:space="0" w:color="auto"/>
              <w:bottom w:val="single" w:sz="4" w:space="0" w:color="auto"/>
              <w:right w:val="single" w:sz="4" w:space="0" w:color="auto"/>
            </w:tcBorders>
          </w:tcPr>
          <w:p w14:paraId="1C462108" w14:textId="77777777" w:rsidR="00606710" w:rsidRPr="002114E0" w:rsidRDefault="00606710" w:rsidP="006F75B4">
            <w:pPr>
              <w:pStyle w:val="Tabulka"/>
              <w:jc w:val="center"/>
              <w:rPr>
                <w:rFonts w:ascii="Calibri" w:hAnsi="Calibri"/>
                <w:szCs w:val="18"/>
              </w:rPr>
            </w:pPr>
            <w:r>
              <w:rPr>
                <w:rFonts w:ascii="Calibri" w:hAnsi="Calibri"/>
                <w:szCs w:val="18"/>
              </w:rPr>
              <w:t>35</w:t>
            </w:r>
          </w:p>
        </w:tc>
        <w:tc>
          <w:tcPr>
            <w:tcW w:w="2268" w:type="dxa"/>
            <w:tcBorders>
              <w:top w:val="single" w:sz="4" w:space="0" w:color="auto"/>
              <w:left w:val="single" w:sz="4" w:space="0" w:color="auto"/>
              <w:bottom w:val="single" w:sz="4" w:space="0" w:color="auto"/>
              <w:right w:val="single" w:sz="4" w:space="0" w:color="auto"/>
            </w:tcBorders>
          </w:tcPr>
          <w:p w14:paraId="496DEC4C" w14:textId="77777777" w:rsidR="00606710" w:rsidRPr="002114E0" w:rsidRDefault="00606710" w:rsidP="006F75B4">
            <w:pPr>
              <w:pStyle w:val="Tabulka"/>
              <w:jc w:val="center"/>
              <w:rPr>
                <w:rFonts w:ascii="Calibri" w:hAnsi="Calibri"/>
                <w:szCs w:val="18"/>
              </w:rPr>
            </w:pPr>
            <w:r>
              <w:rPr>
                <w:rFonts w:ascii="Calibri" w:hAnsi="Calibri"/>
                <w:szCs w:val="18"/>
              </w:rPr>
              <w:t>2,86%</w:t>
            </w:r>
          </w:p>
        </w:tc>
      </w:tr>
    </w:tbl>
    <w:p w14:paraId="70D4A7CE" w14:textId="77777777" w:rsidR="00606710" w:rsidRDefault="00606710" w:rsidP="002114E0">
      <w:pPr>
        <w:pStyle w:val="Zkladntext"/>
        <w:rPr>
          <w:rFonts w:ascii="Calibri" w:hAnsi="Calibri"/>
          <w:b w:val="0"/>
          <w:sz w:val="20"/>
          <w:szCs w:val="20"/>
        </w:rPr>
      </w:pPr>
    </w:p>
    <w:p w14:paraId="293684A5" w14:textId="77777777" w:rsidR="007A6BCE" w:rsidRDefault="007A6BCE" w:rsidP="002114E0">
      <w:pPr>
        <w:pStyle w:val="Zkladntext"/>
        <w:rPr>
          <w:rFonts w:ascii="Calibri" w:hAnsi="Calibri"/>
          <w:b w:val="0"/>
          <w:sz w:val="20"/>
          <w:szCs w:val="20"/>
        </w:rPr>
      </w:pPr>
      <w:r>
        <w:rPr>
          <w:rFonts w:ascii="Calibri" w:hAnsi="Calibri"/>
          <w:b w:val="0"/>
          <w:sz w:val="20"/>
          <w:szCs w:val="20"/>
        </w:rPr>
        <w:t>Daňové odpisy sa uplatňujú podľa sadzieb uvedených v zákone o dani z príjmov platných pre rovnomerné odpisovanie.</w:t>
      </w:r>
    </w:p>
    <w:p w14:paraId="2B8B7CB1" w14:textId="77777777" w:rsidR="002114E0" w:rsidRPr="00484E12" w:rsidRDefault="002114E0" w:rsidP="002114E0">
      <w:pPr>
        <w:pStyle w:val="Zkladntext"/>
        <w:rPr>
          <w:rFonts w:ascii="Calibri" w:hAnsi="Calibri"/>
          <w:b w:val="0"/>
          <w:sz w:val="20"/>
          <w:szCs w:val="20"/>
        </w:rPr>
      </w:pPr>
    </w:p>
    <w:p w14:paraId="213B6878" w14:textId="5F12A61D" w:rsidR="002114E0" w:rsidRDefault="002114E0" w:rsidP="002114E0">
      <w:pPr>
        <w:pStyle w:val="Zkladntext"/>
        <w:rPr>
          <w:rFonts w:ascii="Calibri" w:hAnsi="Calibri"/>
          <w:b w:val="0"/>
          <w:sz w:val="20"/>
          <w:szCs w:val="20"/>
        </w:rPr>
      </w:pPr>
      <w:r w:rsidRPr="00484E12">
        <w:rPr>
          <w:rFonts w:ascii="Calibri" w:hAnsi="Calibri"/>
          <w:b w:val="0"/>
          <w:sz w:val="20"/>
          <w:szCs w:val="20"/>
        </w:rPr>
        <w:t xml:space="preserve">Nehmotný  majetok, ktorého obstarávacia cena je 2 400 EUR a nižšia, sa zúčtováva priamo na ťarchu nákladov spoločnosti bežného roka. Drobný hmotný majetok, ktorého obstarávacia cena je 1 700 EUR a nižšia, sa zahrnie </w:t>
      </w:r>
      <w:r w:rsidRPr="00484E12">
        <w:rPr>
          <w:rFonts w:ascii="Calibri" w:hAnsi="Calibri"/>
          <w:b w:val="0"/>
          <w:sz w:val="20"/>
          <w:szCs w:val="20"/>
        </w:rPr>
        <w:lastRenderedPageBreak/>
        <w:t xml:space="preserve">do nákladov spoločnosti bežného roka. </w:t>
      </w:r>
      <w:r w:rsidR="00AE7344" w:rsidRPr="00946DBF">
        <w:rPr>
          <w:rFonts w:ascii="Calibri" w:hAnsi="Calibri"/>
          <w:b w:val="0"/>
          <w:sz w:val="20"/>
          <w:szCs w:val="20"/>
        </w:rPr>
        <w:t>Drobný majetok, ktorého obstarávacia cena je do 1 700 EUR a doba životnosti dlhšia ako 1 rok, spoločnosť odpisuje podľa stanovenej doby životnosti.</w:t>
      </w:r>
    </w:p>
    <w:p w14:paraId="7F239915" w14:textId="77777777" w:rsidR="00392C35" w:rsidRDefault="00392C35" w:rsidP="002114E0">
      <w:pPr>
        <w:pStyle w:val="Zkladntext"/>
        <w:rPr>
          <w:rFonts w:ascii="Calibri" w:hAnsi="Calibri"/>
          <w:b w:val="0"/>
          <w:sz w:val="20"/>
          <w:szCs w:val="20"/>
        </w:rPr>
      </w:pPr>
    </w:p>
    <w:p w14:paraId="13B4C480" w14:textId="40BA0B96" w:rsidR="00392C35" w:rsidRPr="007817A5" w:rsidRDefault="00392C35" w:rsidP="002114E0">
      <w:pPr>
        <w:pStyle w:val="Zkladntext"/>
        <w:rPr>
          <w:rFonts w:ascii="Calibri" w:hAnsi="Calibri"/>
          <w:b w:val="0"/>
          <w:color w:val="FF0000"/>
          <w:sz w:val="20"/>
          <w:szCs w:val="20"/>
        </w:rPr>
      </w:pPr>
      <w:proofErr w:type="spellStart"/>
      <w:r w:rsidRPr="008932BD">
        <w:rPr>
          <w:rFonts w:ascii="Calibri" w:hAnsi="Calibri"/>
          <w:b w:val="0"/>
          <w:sz w:val="20"/>
          <w:szCs w:val="20"/>
        </w:rPr>
        <w:t>Goodwill</w:t>
      </w:r>
      <w:proofErr w:type="spellEnd"/>
      <w:r w:rsidRPr="008932BD">
        <w:rPr>
          <w:rFonts w:ascii="Calibri" w:hAnsi="Calibri"/>
          <w:b w:val="0"/>
          <w:sz w:val="20"/>
          <w:szCs w:val="20"/>
        </w:rPr>
        <w:t xml:space="preserve"> sa v podstate vzťahuje na zvýšenie reálnej hodnoty nehnuteľností a jeho doba odpisovania je stanovená podľa zostatkovej doby životnosti budov.</w:t>
      </w:r>
    </w:p>
    <w:p w14:paraId="18E31E5F" w14:textId="77777777" w:rsidR="002114E0" w:rsidRPr="00484E12" w:rsidRDefault="002114E0" w:rsidP="002114E0">
      <w:pPr>
        <w:pStyle w:val="Zkladntext"/>
        <w:rPr>
          <w:rFonts w:ascii="Calibri" w:hAnsi="Calibri"/>
          <w:b w:val="0"/>
          <w:sz w:val="20"/>
          <w:szCs w:val="20"/>
        </w:rPr>
      </w:pPr>
    </w:p>
    <w:p w14:paraId="5C10DB02" w14:textId="3CF7BA05" w:rsidR="002114E0" w:rsidRPr="0041098F" w:rsidRDefault="002114E0" w:rsidP="002114E0">
      <w:pPr>
        <w:pStyle w:val="odstavec"/>
      </w:pPr>
      <w:r>
        <w:t xml:space="preserve"> K </w:t>
      </w:r>
      <w:r w:rsidR="00606710">
        <w:rPr>
          <w:lang w:val="sk-SK"/>
        </w:rPr>
        <w:t>31</w:t>
      </w:r>
      <w:r>
        <w:t xml:space="preserve">. </w:t>
      </w:r>
      <w:r w:rsidR="00606710">
        <w:rPr>
          <w:lang w:val="sk-SK"/>
        </w:rPr>
        <w:t>decembru</w:t>
      </w:r>
      <w:r w:rsidR="00D96366">
        <w:t xml:space="preserve"> </w:t>
      </w:r>
      <w:r w:rsidR="009464D5">
        <w:t>202</w:t>
      </w:r>
      <w:r w:rsidR="009923B5">
        <w:rPr>
          <w:lang w:val="sk-SK"/>
        </w:rPr>
        <w:t>1</w:t>
      </w:r>
      <w:r>
        <w:t xml:space="preserve"> spoločnosť netvorila opravné položky k dlhodobému majetku.</w:t>
      </w:r>
    </w:p>
    <w:p w14:paraId="0DAEB3EC" w14:textId="3B7A12E9" w:rsidR="002114E0" w:rsidRDefault="002114E0" w:rsidP="002114E0">
      <w:pPr>
        <w:jc w:val="both"/>
        <w:rPr>
          <w:rFonts w:ascii="Calibri" w:hAnsi="Calibri"/>
          <w:sz w:val="20"/>
          <w:szCs w:val="20"/>
        </w:rPr>
      </w:pPr>
    </w:p>
    <w:p w14:paraId="12EB6E46" w14:textId="77777777" w:rsidR="00EE0158" w:rsidRDefault="00EE0158" w:rsidP="002114E0">
      <w:pPr>
        <w:jc w:val="both"/>
        <w:rPr>
          <w:rFonts w:ascii="Calibri" w:hAnsi="Calibri"/>
          <w:sz w:val="20"/>
          <w:szCs w:val="20"/>
        </w:rPr>
      </w:pPr>
    </w:p>
    <w:p w14:paraId="02391032" w14:textId="77777777" w:rsidR="00797C07" w:rsidRPr="000E0D17" w:rsidRDefault="00797C07" w:rsidP="00797C07">
      <w:pPr>
        <w:pStyle w:val="odstavec"/>
      </w:pPr>
    </w:p>
    <w:p w14:paraId="622F0F20" w14:textId="77777777" w:rsidR="006D4F2A" w:rsidRPr="00CB62B1" w:rsidRDefault="006D4F2A" w:rsidP="00CB62B1">
      <w:pPr>
        <w:pStyle w:val="Nzov"/>
        <w:spacing w:before="0" w:beforeAutospacing="0" w:after="60"/>
        <w:jc w:val="both"/>
        <w:rPr>
          <w:rFonts w:ascii="Calibri" w:hAnsi="Calibri" w:cs="Calibri"/>
          <w:b w:val="0"/>
          <w:sz w:val="20"/>
          <w:szCs w:val="20"/>
        </w:rPr>
      </w:pPr>
      <w:r>
        <w:rPr>
          <w:rFonts w:ascii="Calibri" w:hAnsi="Calibri" w:cs="Calibri"/>
          <w:sz w:val="24"/>
          <w:szCs w:val="24"/>
        </w:rPr>
        <w:t>Čl. IV INFORMÁCIE, KTORÉ VYSVETĽUJÚ A DOPĹŇAJÚ SÚVAHU A VÝKAZ ZISKOV A</w:t>
      </w:r>
      <w:r w:rsidR="00F75611">
        <w:rPr>
          <w:rFonts w:ascii="Calibri" w:hAnsi="Calibri" w:cs="Calibri"/>
          <w:sz w:val="24"/>
          <w:szCs w:val="24"/>
        </w:rPr>
        <w:t> </w:t>
      </w:r>
      <w:r>
        <w:rPr>
          <w:rFonts w:ascii="Calibri" w:hAnsi="Calibri" w:cs="Calibri"/>
          <w:sz w:val="24"/>
          <w:szCs w:val="24"/>
        </w:rPr>
        <w:t>STRÁT</w:t>
      </w:r>
    </w:p>
    <w:p w14:paraId="42642AF9" w14:textId="77777777" w:rsidR="00F75611" w:rsidRPr="00F75611" w:rsidRDefault="00F75611" w:rsidP="00F75611">
      <w:pPr>
        <w:rPr>
          <w:lang w:eastAsia="x-none"/>
        </w:rPr>
      </w:pPr>
    </w:p>
    <w:p w14:paraId="17D175F7" w14:textId="77777777" w:rsidR="00F75611" w:rsidRDefault="00D96366" w:rsidP="00F75611">
      <w:pPr>
        <w:pStyle w:val="Nzov"/>
        <w:numPr>
          <w:ilvl w:val="0"/>
          <w:numId w:val="12"/>
        </w:numPr>
        <w:spacing w:before="0" w:beforeAutospacing="0" w:after="60"/>
        <w:ind w:left="284" w:hanging="284"/>
        <w:jc w:val="left"/>
        <w:rPr>
          <w:rFonts w:ascii="Calibri" w:hAnsi="Calibri"/>
          <w:sz w:val="20"/>
          <w:szCs w:val="20"/>
        </w:rPr>
      </w:pPr>
      <w:r>
        <w:rPr>
          <w:rFonts w:ascii="Calibri" w:hAnsi="Calibri"/>
          <w:sz w:val="20"/>
          <w:szCs w:val="20"/>
        </w:rPr>
        <w:t xml:space="preserve">Dlhodobý hmotný </w:t>
      </w:r>
      <w:r w:rsidR="00F31CA5">
        <w:rPr>
          <w:rFonts w:ascii="Calibri" w:hAnsi="Calibri"/>
          <w:sz w:val="20"/>
          <w:szCs w:val="20"/>
        </w:rPr>
        <w:t xml:space="preserve"> a nehmotný </w:t>
      </w:r>
      <w:r>
        <w:rPr>
          <w:rFonts w:ascii="Calibri" w:hAnsi="Calibri"/>
          <w:sz w:val="20"/>
          <w:szCs w:val="20"/>
        </w:rPr>
        <w:t>majetok</w:t>
      </w:r>
    </w:p>
    <w:p w14:paraId="59A74099" w14:textId="77777777" w:rsidR="001A38B0" w:rsidRPr="001A38B0" w:rsidRDefault="001A38B0" w:rsidP="001A38B0">
      <w:pPr>
        <w:rPr>
          <w:lang w:eastAsia="x-none"/>
        </w:rPr>
      </w:pPr>
    </w:p>
    <w:p w14:paraId="00660C72" w14:textId="77777777" w:rsidR="00D96366" w:rsidRDefault="00D96366" w:rsidP="00A4506A">
      <w:pPr>
        <w:numPr>
          <w:ilvl w:val="1"/>
          <w:numId w:val="12"/>
        </w:numPr>
        <w:jc w:val="both"/>
        <w:rPr>
          <w:rFonts w:ascii="Calibri" w:hAnsi="Calibri"/>
          <w:sz w:val="20"/>
          <w:szCs w:val="20"/>
          <w:lang w:eastAsia="x-none"/>
        </w:rPr>
      </w:pPr>
      <w:r>
        <w:rPr>
          <w:rFonts w:ascii="Calibri" w:hAnsi="Calibri"/>
          <w:sz w:val="20"/>
          <w:szCs w:val="20"/>
          <w:lang w:eastAsia="x-none"/>
        </w:rPr>
        <w:t xml:space="preserve">Najvýznamnejšia časť </w:t>
      </w:r>
      <w:r w:rsidRPr="00F31CA5">
        <w:rPr>
          <w:rFonts w:ascii="Calibri" w:hAnsi="Calibri"/>
          <w:b/>
          <w:bCs/>
          <w:sz w:val="20"/>
          <w:szCs w:val="20"/>
          <w:lang w:eastAsia="x-none"/>
        </w:rPr>
        <w:t>dlhodobého hmotného majetku</w:t>
      </w:r>
      <w:r>
        <w:rPr>
          <w:rFonts w:ascii="Calibri" w:hAnsi="Calibri"/>
          <w:sz w:val="20"/>
          <w:szCs w:val="20"/>
          <w:lang w:eastAsia="x-none"/>
        </w:rPr>
        <w:t xml:space="preserve"> bola nadobudnutá vkladom do základného imania dňa 8.decembra 2015. Majetok bol ocenený podľa znaleckého posudku číslo 17/2015 spoločnosti GRADIENT 5, spol. s r.o. Rozhodujúca zostatková hodnota je v budove a</w:t>
      </w:r>
      <w:r w:rsidR="00E43AEA">
        <w:rPr>
          <w:rFonts w:ascii="Calibri" w:hAnsi="Calibri"/>
          <w:sz w:val="20"/>
          <w:szCs w:val="20"/>
          <w:lang w:eastAsia="x-none"/>
        </w:rPr>
        <w:t xml:space="preserve"> v</w:t>
      </w:r>
      <w:r>
        <w:rPr>
          <w:rFonts w:ascii="Calibri" w:hAnsi="Calibri"/>
          <w:sz w:val="20"/>
          <w:szCs w:val="20"/>
          <w:lang w:eastAsia="x-none"/>
        </w:rPr>
        <w:t xml:space="preserve"> pozemkoch. </w:t>
      </w:r>
    </w:p>
    <w:p w14:paraId="65F8233D" w14:textId="77777777" w:rsidR="00510533" w:rsidRDefault="00510533" w:rsidP="00E43AEA">
      <w:pPr>
        <w:ind w:left="502"/>
        <w:jc w:val="both"/>
        <w:rPr>
          <w:rFonts w:ascii="Calibri" w:hAnsi="Calibri"/>
          <w:sz w:val="20"/>
          <w:szCs w:val="20"/>
        </w:rPr>
      </w:pPr>
    </w:p>
    <w:p w14:paraId="7B6CD358" w14:textId="77777777" w:rsidR="007504FA" w:rsidRDefault="007504FA" w:rsidP="00E43AEA">
      <w:pPr>
        <w:ind w:left="502"/>
        <w:jc w:val="both"/>
        <w:rPr>
          <w:rFonts w:ascii="Calibri" w:hAnsi="Calibri"/>
          <w:sz w:val="20"/>
          <w:szCs w:val="20"/>
        </w:rPr>
      </w:pPr>
    </w:p>
    <w:p w14:paraId="18F4CCAF" w14:textId="75437265" w:rsidR="007504FA" w:rsidRPr="007504FA" w:rsidRDefault="007504FA" w:rsidP="007504FA">
      <w:pPr>
        <w:ind w:left="426" w:right="96"/>
        <w:jc w:val="both"/>
        <w:rPr>
          <w:rFonts w:ascii="Calibri" w:hAnsi="Calibri"/>
          <w:sz w:val="20"/>
          <w:szCs w:val="20"/>
        </w:rPr>
      </w:pPr>
      <w:r w:rsidRPr="007504FA">
        <w:rPr>
          <w:rFonts w:ascii="Calibri" w:hAnsi="Calibri"/>
          <w:sz w:val="20"/>
          <w:szCs w:val="20"/>
        </w:rPr>
        <w:t xml:space="preserve">Prehľad o pohybe dlhodobého hmotného majetku od 1. </w:t>
      </w:r>
      <w:r w:rsidR="005C0921">
        <w:rPr>
          <w:rFonts w:ascii="Calibri" w:hAnsi="Calibri"/>
          <w:sz w:val="20"/>
          <w:szCs w:val="20"/>
        </w:rPr>
        <w:t>januára</w:t>
      </w:r>
      <w:r w:rsidRPr="007504FA">
        <w:rPr>
          <w:rFonts w:ascii="Calibri" w:hAnsi="Calibri"/>
          <w:sz w:val="20"/>
          <w:szCs w:val="20"/>
        </w:rPr>
        <w:t xml:space="preserve"> </w:t>
      </w:r>
      <w:r w:rsidR="009464D5">
        <w:rPr>
          <w:rFonts w:ascii="Calibri" w:hAnsi="Calibri"/>
          <w:sz w:val="20"/>
          <w:szCs w:val="20"/>
        </w:rPr>
        <w:t>20</w:t>
      </w:r>
      <w:r w:rsidR="005C0921">
        <w:rPr>
          <w:rFonts w:ascii="Calibri" w:hAnsi="Calibri"/>
          <w:sz w:val="20"/>
          <w:szCs w:val="20"/>
        </w:rPr>
        <w:t>2</w:t>
      </w:r>
      <w:r w:rsidR="009923B5">
        <w:rPr>
          <w:rFonts w:ascii="Calibri" w:hAnsi="Calibri"/>
          <w:sz w:val="20"/>
          <w:szCs w:val="20"/>
        </w:rPr>
        <w:t>1</w:t>
      </w:r>
      <w:r w:rsidRPr="007504FA">
        <w:rPr>
          <w:rFonts w:ascii="Calibri" w:hAnsi="Calibri"/>
          <w:sz w:val="20"/>
          <w:szCs w:val="20"/>
        </w:rPr>
        <w:t xml:space="preserve"> do 31. decembra </w:t>
      </w:r>
      <w:r w:rsidR="009464D5">
        <w:rPr>
          <w:rFonts w:ascii="Calibri" w:hAnsi="Calibri"/>
          <w:sz w:val="20"/>
          <w:szCs w:val="20"/>
        </w:rPr>
        <w:t>20</w:t>
      </w:r>
      <w:r w:rsidR="005C0921">
        <w:rPr>
          <w:rFonts w:ascii="Calibri" w:hAnsi="Calibri"/>
          <w:sz w:val="20"/>
          <w:szCs w:val="20"/>
        </w:rPr>
        <w:t>2</w:t>
      </w:r>
      <w:r w:rsidR="009923B5">
        <w:rPr>
          <w:rFonts w:ascii="Calibri" w:hAnsi="Calibri"/>
          <w:sz w:val="20"/>
          <w:szCs w:val="20"/>
        </w:rPr>
        <w:t>1</w:t>
      </w:r>
    </w:p>
    <w:p w14:paraId="025D16D7" w14:textId="77777777" w:rsidR="007504FA" w:rsidRDefault="007504FA" w:rsidP="00E43AEA">
      <w:pPr>
        <w:ind w:left="502"/>
        <w:jc w:val="both"/>
        <w:rPr>
          <w:rFonts w:ascii="Calibri" w:hAnsi="Calibri"/>
          <w:sz w:val="20"/>
          <w:szCs w:val="20"/>
        </w:rPr>
      </w:pPr>
    </w:p>
    <w:bookmarkStart w:id="0" w:name="_MON_1686319552"/>
    <w:bookmarkEnd w:id="0"/>
    <w:p w14:paraId="5A21AB93" w14:textId="39388F69" w:rsidR="005305E2" w:rsidRDefault="00BC6613" w:rsidP="002D17B6">
      <w:pPr>
        <w:jc w:val="both"/>
        <w:rPr>
          <w:rFonts w:ascii="Arial" w:hAnsi="Arial" w:cs="Arial"/>
          <w:color w:val="000000"/>
          <w:sz w:val="20"/>
          <w:szCs w:val="20"/>
          <w:lang w:eastAsia="sk-SK"/>
        </w:rPr>
      </w:pPr>
      <w:r>
        <w:rPr>
          <w:rFonts w:ascii="Calibri" w:hAnsi="Calibri"/>
          <w:sz w:val="20"/>
          <w:szCs w:val="20"/>
          <w:lang w:eastAsia="x-none"/>
        </w:rPr>
        <w:object w:dxaOrig="10421" w:dyaOrig="5541" w14:anchorId="637C1C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8" type="#_x0000_t75" style="width:444.1pt;height:262.65pt" o:ole="">
            <v:imagedata r:id="rId8" o:title=""/>
          </v:shape>
          <o:OLEObject Type="Embed" ProgID="Excel.Sheet.12" ShapeID="_x0000_i1048" DrawAspect="Content" ObjectID="_1718117548" r:id="rId9"/>
        </w:object>
      </w:r>
    </w:p>
    <w:p w14:paraId="0F94526C" w14:textId="482AA9DD" w:rsidR="009D585D" w:rsidRDefault="009D585D" w:rsidP="002D17B6">
      <w:pPr>
        <w:jc w:val="both"/>
        <w:rPr>
          <w:rFonts w:ascii="Arial" w:hAnsi="Arial" w:cs="Arial"/>
          <w:color w:val="000000"/>
          <w:sz w:val="20"/>
          <w:szCs w:val="20"/>
          <w:lang w:eastAsia="sk-SK"/>
        </w:rPr>
      </w:pPr>
    </w:p>
    <w:p w14:paraId="27C358B5" w14:textId="0C2ECDEE" w:rsidR="009D585D" w:rsidRDefault="009D585D" w:rsidP="002D17B6">
      <w:pPr>
        <w:jc w:val="both"/>
        <w:rPr>
          <w:rFonts w:ascii="Arial" w:hAnsi="Arial" w:cs="Arial"/>
          <w:color w:val="000000"/>
          <w:sz w:val="20"/>
          <w:szCs w:val="20"/>
          <w:lang w:eastAsia="sk-SK"/>
        </w:rPr>
      </w:pPr>
    </w:p>
    <w:p w14:paraId="7A9EE372" w14:textId="3C889143" w:rsidR="009D585D" w:rsidRDefault="009D585D" w:rsidP="002D17B6">
      <w:pPr>
        <w:jc w:val="both"/>
        <w:rPr>
          <w:rFonts w:ascii="Arial" w:hAnsi="Arial" w:cs="Arial"/>
          <w:color w:val="000000"/>
          <w:sz w:val="20"/>
          <w:szCs w:val="20"/>
          <w:lang w:eastAsia="sk-SK"/>
        </w:rPr>
      </w:pPr>
    </w:p>
    <w:p w14:paraId="3A2F892F" w14:textId="15A669F2" w:rsidR="002D17B6" w:rsidRDefault="002D17B6" w:rsidP="00961D34">
      <w:pPr>
        <w:tabs>
          <w:tab w:val="left" w:pos="1488"/>
        </w:tabs>
        <w:jc w:val="both"/>
        <w:rPr>
          <w:rFonts w:ascii="Arial" w:hAnsi="Arial" w:cs="Arial"/>
          <w:color w:val="000000"/>
          <w:sz w:val="20"/>
          <w:szCs w:val="20"/>
          <w:lang w:eastAsia="sk-SK"/>
        </w:rPr>
      </w:pPr>
    </w:p>
    <w:p w14:paraId="5D3449E3" w14:textId="3A036B06" w:rsidR="005305E2" w:rsidRDefault="005305E2" w:rsidP="00E43AEA">
      <w:pPr>
        <w:ind w:left="502"/>
        <w:jc w:val="both"/>
        <w:rPr>
          <w:rFonts w:ascii="Arial" w:hAnsi="Arial" w:cs="Arial"/>
          <w:color w:val="000000"/>
          <w:sz w:val="20"/>
          <w:szCs w:val="20"/>
          <w:lang w:eastAsia="sk-SK"/>
        </w:rPr>
      </w:pPr>
    </w:p>
    <w:p w14:paraId="302D8BB0" w14:textId="5E54B5DA" w:rsidR="005305E2" w:rsidRDefault="005305E2" w:rsidP="00E43AEA">
      <w:pPr>
        <w:ind w:left="502"/>
        <w:jc w:val="both"/>
        <w:rPr>
          <w:rFonts w:ascii="Arial" w:hAnsi="Arial" w:cs="Arial"/>
          <w:color w:val="000000"/>
          <w:sz w:val="20"/>
          <w:szCs w:val="20"/>
          <w:lang w:eastAsia="sk-SK"/>
        </w:rPr>
      </w:pPr>
    </w:p>
    <w:p w14:paraId="6566E596" w14:textId="3782A46D" w:rsidR="005305E2" w:rsidRDefault="005305E2" w:rsidP="00E43AEA">
      <w:pPr>
        <w:ind w:left="502"/>
        <w:jc w:val="both"/>
        <w:rPr>
          <w:rFonts w:ascii="Arial" w:hAnsi="Arial" w:cs="Arial"/>
          <w:color w:val="000000"/>
          <w:sz w:val="20"/>
          <w:szCs w:val="20"/>
          <w:lang w:eastAsia="sk-SK"/>
        </w:rPr>
      </w:pPr>
    </w:p>
    <w:p w14:paraId="39656001" w14:textId="2B7A0CF9" w:rsidR="00E43AEA" w:rsidRPr="00961D34" w:rsidRDefault="00E43AEA" w:rsidP="007644A4">
      <w:pPr>
        <w:rPr>
          <w:rFonts w:ascii="Calibri" w:hAnsi="Calibri"/>
          <w:sz w:val="20"/>
          <w:szCs w:val="20"/>
          <w:lang w:eastAsia="x-none"/>
        </w:rPr>
      </w:pPr>
      <w:proofErr w:type="spellStart"/>
      <w:r w:rsidRPr="00961D34">
        <w:rPr>
          <w:rFonts w:ascii="Calibri" w:hAnsi="Calibri"/>
          <w:sz w:val="20"/>
          <w:szCs w:val="20"/>
          <w:lang w:eastAsia="x-none"/>
        </w:rPr>
        <w:t>Goodwill</w:t>
      </w:r>
      <w:proofErr w:type="spellEnd"/>
    </w:p>
    <w:p w14:paraId="0120DF88" w14:textId="2A87C00E" w:rsidR="005C362C" w:rsidRPr="00C013EF" w:rsidRDefault="00166CC9" w:rsidP="006D1ADC">
      <w:pPr>
        <w:pStyle w:val="Zkladntext"/>
        <w:ind w:left="502"/>
        <w:rPr>
          <w:rFonts w:ascii="Calibri" w:hAnsi="Calibri"/>
          <w:b w:val="0"/>
          <w:color w:val="FF0000"/>
          <w:sz w:val="20"/>
          <w:szCs w:val="20"/>
        </w:rPr>
      </w:pPr>
      <w:proofErr w:type="spellStart"/>
      <w:r w:rsidRPr="00961D34">
        <w:rPr>
          <w:rFonts w:ascii="Calibri" w:hAnsi="Calibri"/>
          <w:b w:val="0"/>
          <w:sz w:val="20"/>
          <w:szCs w:val="20"/>
        </w:rPr>
        <w:t>Goo</w:t>
      </w:r>
      <w:r w:rsidRPr="00F31CA5">
        <w:rPr>
          <w:rFonts w:ascii="Calibri" w:hAnsi="Calibri"/>
          <w:b w:val="0"/>
          <w:sz w:val="20"/>
          <w:szCs w:val="20"/>
        </w:rPr>
        <w:t>dwill</w:t>
      </w:r>
      <w:proofErr w:type="spellEnd"/>
      <w:r w:rsidRPr="00F31CA5">
        <w:rPr>
          <w:rFonts w:ascii="Calibri" w:hAnsi="Calibri"/>
          <w:b w:val="0"/>
          <w:sz w:val="20"/>
          <w:szCs w:val="20"/>
        </w:rPr>
        <w:t xml:space="preserve"> vznikol pri zlúčení rozdielom medzi reálnou hodnotou podielu v Spoločnosti Obchodný dom Bratislava s.r.o.</w:t>
      </w:r>
      <w:r w:rsidR="00252E5F">
        <w:rPr>
          <w:rFonts w:ascii="Calibri" w:hAnsi="Calibri"/>
          <w:b w:val="0"/>
          <w:sz w:val="20"/>
          <w:szCs w:val="20"/>
        </w:rPr>
        <w:t xml:space="preserve"> </w:t>
      </w:r>
      <w:r w:rsidRPr="00F31CA5">
        <w:rPr>
          <w:rFonts w:ascii="Calibri" w:hAnsi="Calibri"/>
          <w:b w:val="0"/>
          <w:sz w:val="20"/>
          <w:szCs w:val="20"/>
        </w:rPr>
        <w:t>a vlastným imaním Obchodného domu Bratislava s.r.o. k rozhodnému dňu</w:t>
      </w:r>
      <w:r w:rsidR="005C362C">
        <w:rPr>
          <w:rFonts w:ascii="Calibri" w:hAnsi="Calibri"/>
          <w:b w:val="0"/>
          <w:sz w:val="20"/>
          <w:szCs w:val="20"/>
        </w:rPr>
        <w:t xml:space="preserve">. V podstate sa </w:t>
      </w:r>
      <w:r w:rsidR="005C362C">
        <w:rPr>
          <w:rFonts w:ascii="Calibri" w:hAnsi="Calibri"/>
          <w:b w:val="0"/>
          <w:sz w:val="20"/>
          <w:szCs w:val="20"/>
        </w:rPr>
        <w:lastRenderedPageBreak/>
        <w:t xml:space="preserve">vzťahuje </w:t>
      </w:r>
      <w:r w:rsidR="005C362C" w:rsidRPr="008932BD">
        <w:rPr>
          <w:rFonts w:ascii="Calibri" w:hAnsi="Calibri"/>
          <w:b w:val="0"/>
          <w:sz w:val="20"/>
          <w:szCs w:val="20"/>
        </w:rPr>
        <w:t>na zvýšenie reálnej hodnoty nehnuteľností a jeho doba odpisovania je stanovená podľa zostatkovej doby životnosti budov</w:t>
      </w:r>
      <w:r w:rsidR="005C362C">
        <w:rPr>
          <w:rFonts w:ascii="Calibri" w:hAnsi="Calibri"/>
          <w:b w:val="0"/>
          <w:sz w:val="20"/>
          <w:szCs w:val="20"/>
        </w:rPr>
        <w:t xml:space="preserve">, </w:t>
      </w:r>
      <w:proofErr w:type="spellStart"/>
      <w:r w:rsidR="005C362C">
        <w:rPr>
          <w:rFonts w:ascii="Calibri" w:hAnsi="Calibri"/>
          <w:b w:val="0"/>
          <w:sz w:val="20"/>
          <w:szCs w:val="20"/>
        </w:rPr>
        <w:t>t.j</w:t>
      </w:r>
      <w:proofErr w:type="spellEnd"/>
      <w:r w:rsidR="005C362C">
        <w:rPr>
          <w:rFonts w:ascii="Calibri" w:hAnsi="Calibri"/>
          <w:b w:val="0"/>
          <w:sz w:val="20"/>
          <w:szCs w:val="20"/>
        </w:rPr>
        <w:t>. na 35 rokov</w:t>
      </w:r>
    </w:p>
    <w:p w14:paraId="652C1DB9" w14:textId="77777777" w:rsidR="00F75611" w:rsidRPr="00166CC9" w:rsidRDefault="00F75611" w:rsidP="00166CC9">
      <w:pPr>
        <w:pStyle w:val="Zkladntext"/>
        <w:ind w:left="502"/>
        <w:rPr>
          <w:rFonts w:ascii="Calibri" w:hAnsi="Calibri"/>
          <w:b w:val="0"/>
          <w:sz w:val="20"/>
          <w:szCs w:val="20"/>
        </w:rPr>
      </w:pPr>
    </w:p>
    <w:p w14:paraId="687D40AF" w14:textId="77777777" w:rsidR="00A752F2" w:rsidRDefault="00A752F2" w:rsidP="00A752F2">
      <w:pPr>
        <w:rPr>
          <w:lang w:eastAsia="x-none"/>
        </w:rPr>
      </w:pPr>
    </w:p>
    <w:bookmarkStart w:id="1" w:name="_MON_1660227716"/>
    <w:bookmarkEnd w:id="1"/>
    <w:p w14:paraId="28277642" w14:textId="4841884D" w:rsidR="007504FA" w:rsidRDefault="00961D34" w:rsidP="00A752F2">
      <w:pPr>
        <w:rPr>
          <w:lang w:eastAsia="x-none"/>
        </w:rPr>
      </w:pPr>
      <w:r>
        <w:rPr>
          <w:lang w:eastAsia="x-none"/>
        </w:rPr>
        <w:object w:dxaOrig="10363" w:dyaOrig="6288" w14:anchorId="6F053171">
          <v:shape id="_x0000_i1061" type="#_x0000_t75" style="width:441.8pt;height:270.7pt" o:ole="">
            <v:imagedata r:id="rId10" o:title=""/>
          </v:shape>
          <o:OLEObject Type="Embed" ProgID="Excel.Sheet.12" ShapeID="_x0000_i1061" DrawAspect="Content" ObjectID="_1718117549" r:id="rId11"/>
        </w:object>
      </w:r>
    </w:p>
    <w:p w14:paraId="0CF07F0C" w14:textId="77777777" w:rsidR="007504FA" w:rsidRDefault="007504FA" w:rsidP="00A752F2">
      <w:pPr>
        <w:rPr>
          <w:lang w:eastAsia="x-none"/>
        </w:rPr>
      </w:pPr>
    </w:p>
    <w:p w14:paraId="0146A443" w14:textId="77777777" w:rsidR="00437473" w:rsidRPr="00A752F2" w:rsidRDefault="00437473" w:rsidP="00A752F2">
      <w:pPr>
        <w:rPr>
          <w:lang w:eastAsia="x-none"/>
        </w:rPr>
      </w:pPr>
    </w:p>
    <w:p w14:paraId="0E185AF6" w14:textId="77777777" w:rsidR="00CE72D6" w:rsidRDefault="00CE72D6" w:rsidP="00CE72D6">
      <w:pPr>
        <w:pStyle w:val="Nadpis2"/>
        <w:spacing w:before="0" w:after="0"/>
        <w:rPr>
          <w:rFonts w:ascii="Calibri" w:hAnsi="Calibri" w:cs="Calibri"/>
          <w:i w:val="0"/>
          <w:sz w:val="20"/>
        </w:rPr>
      </w:pPr>
      <w:r>
        <w:rPr>
          <w:rFonts w:ascii="Calibri" w:hAnsi="Calibri" w:cs="Calibri"/>
          <w:i w:val="0"/>
          <w:sz w:val="20"/>
          <w:lang w:val="sk-SK"/>
        </w:rPr>
        <w:t xml:space="preserve">2. </w:t>
      </w:r>
      <w:r w:rsidR="00CB62B1">
        <w:rPr>
          <w:rFonts w:ascii="Calibri" w:hAnsi="Calibri" w:cs="Calibri"/>
          <w:i w:val="0"/>
          <w:sz w:val="20"/>
          <w:lang w:val="sk-SK"/>
        </w:rPr>
        <w:t xml:space="preserve"> </w:t>
      </w:r>
      <w:r w:rsidRPr="004B7C0C">
        <w:rPr>
          <w:rFonts w:ascii="Calibri" w:hAnsi="Calibri" w:cs="Calibri"/>
          <w:i w:val="0"/>
          <w:sz w:val="20"/>
        </w:rPr>
        <w:t>Informácie o významných položkách derivátov, majetku a záväzkoch zabezpečených derivátmi</w:t>
      </w:r>
    </w:p>
    <w:p w14:paraId="576640D2" w14:textId="77777777" w:rsidR="00CE72D6" w:rsidRPr="004B7C0C" w:rsidRDefault="00CE72D6" w:rsidP="00CE72D6">
      <w:pPr>
        <w:pStyle w:val="Nadpis2"/>
        <w:spacing w:before="0" w:after="0"/>
        <w:rPr>
          <w:rFonts w:ascii="Calibri" w:hAnsi="Calibri" w:cs="Calibri"/>
          <w:i w:val="0"/>
          <w:sz w:val="20"/>
        </w:rPr>
      </w:pPr>
      <w:r w:rsidRPr="004B7C0C">
        <w:rPr>
          <w:rFonts w:ascii="Calibri" w:hAnsi="Calibri" w:cs="Calibri"/>
          <w:b w:val="0"/>
          <w:i w:val="0"/>
          <w:sz w:val="20"/>
        </w:rPr>
        <w:t>Neexistujú významné položky derivátov ani položky majetku a záväzkov, ktoré sú zabezpečené derivátmi.</w:t>
      </w:r>
    </w:p>
    <w:p w14:paraId="08D19923" w14:textId="77777777" w:rsidR="00F75611" w:rsidRDefault="00F75611" w:rsidP="00F75611">
      <w:pPr>
        <w:rPr>
          <w:rFonts w:ascii="Times New Roman" w:hAnsi="Times New Roman" w:cs="Times New Roman"/>
          <w:sz w:val="24"/>
          <w:szCs w:val="24"/>
          <w:lang w:eastAsia="sk-SK"/>
        </w:rPr>
      </w:pPr>
    </w:p>
    <w:p w14:paraId="6BEC919A" w14:textId="77777777" w:rsidR="00081481" w:rsidRDefault="00CB62B1" w:rsidP="00CB62B1">
      <w:pPr>
        <w:pStyle w:val="Nzov"/>
        <w:spacing w:before="0" w:beforeAutospacing="0" w:after="60"/>
        <w:jc w:val="left"/>
        <w:rPr>
          <w:rFonts w:ascii="Calibri" w:hAnsi="Calibri"/>
          <w:sz w:val="20"/>
          <w:szCs w:val="20"/>
        </w:rPr>
      </w:pPr>
      <w:r>
        <w:rPr>
          <w:rFonts w:ascii="Calibri" w:hAnsi="Calibri"/>
          <w:sz w:val="20"/>
          <w:szCs w:val="20"/>
        </w:rPr>
        <w:t xml:space="preserve">3.  </w:t>
      </w:r>
      <w:r w:rsidR="00081481" w:rsidRPr="008F70FB">
        <w:rPr>
          <w:rFonts w:ascii="Calibri" w:hAnsi="Calibri"/>
          <w:sz w:val="20"/>
          <w:szCs w:val="20"/>
        </w:rPr>
        <w:t>Informácie o</w:t>
      </w:r>
      <w:r w:rsidR="00081481">
        <w:rPr>
          <w:rFonts w:ascii="Calibri" w:hAnsi="Calibri"/>
          <w:sz w:val="20"/>
          <w:szCs w:val="20"/>
        </w:rPr>
        <w:t> </w:t>
      </w:r>
      <w:r w:rsidR="00081481" w:rsidRPr="008F70FB">
        <w:rPr>
          <w:rFonts w:ascii="Calibri" w:hAnsi="Calibri"/>
          <w:sz w:val="20"/>
          <w:szCs w:val="20"/>
        </w:rPr>
        <w:t>záväzkoch</w:t>
      </w:r>
    </w:p>
    <w:p w14:paraId="6D9AC27E" w14:textId="26BB1A8E" w:rsidR="00B74A4D" w:rsidRDefault="00081481" w:rsidP="00E5320F">
      <w:pPr>
        <w:pStyle w:val="Nzov"/>
        <w:keepNext w:val="0"/>
        <w:widowControl w:val="0"/>
        <w:spacing w:before="0" w:beforeAutospacing="0" w:after="0"/>
        <w:jc w:val="both"/>
        <w:rPr>
          <w:rFonts w:ascii="Calibri" w:hAnsi="Calibri"/>
          <w:b w:val="0"/>
          <w:sz w:val="20"/>
          <w:szCs w:val="20"/>
        </w:rPr>
      </w:pPr>
      <w:r w:rsidRPr="00081481">
        <w:rPr>
          <w:rFonts w:ascii="Calibri" w:hAnsi="Calibri"/>
          <w:b w:val="0"/>
          <w:sz w:val="20"/>
          <w:szCs w:val="20"/>
        </w:rPr>
        <w:t>Spoločnosť k</w:t>
      </w:r>
      <w:r w:rsidR="00510533">
        <w:rPr>
          <w:rFonts w:ascii="Calibri" w:hAnsi="Calibri"/>
          <w:b w:val="0"/>
          <w:sz w:val="20"/>
          <w:szCs w:val="20"/>
        </w:rPr>
        <w:t> </w:t>
      </w:r>
      <w:r w:rsidR="00EA0160">
        <w:rPr>
          <w:rFonts w:ascii="Calibri" w:hAnsi="Calibri"/>
          <w:b w:val="0"/>
          <w:sz w:val="20"/>
          <w:szCs w:val="20"/>
        </w:rPr>
        <w:t>31</w:t>
      </w:r>
      <w:r w:rsidR="00510533">
        <w:rPr>
          <w:rFonts w:ascii="Calibri" w:hAnsi="Calibri"/>
          <w:b w:val="0"/>
          <w:sz w:val="20"/>
          <w:szCs w:val="20"/>
        </w:rPr>
        <w:t xml:space="preserve">. </w:t>
      </w:r>
      <w:r w:rsidR="00EA0160">
        <w:rPr>
          <w:rFonts w:ascii="Calibri" w:hAnsi="Calibri"/>
          <w:b w:val="0"/>
          <w:sz w:val="20"/>
          <w:szCs w:val="20"/>
        </w:rPr>
        <w:t>decembru</w:t>
      </w:r>
      <w:r w:rsidR="00510533">
        <w:rPr>
          <w:rFonts w:ascii="Calibri" w:hAnsi="Calibri"/>
          <w:b w:val="0"/>
          <w:sz w:val="20"/>
          <w:szCs w:val="20"/>
        </w:rPr>
        <w:t xml:space="preserve"> </w:t>
      </w:r>
      <w:r w:rsidR="009464D5">
        <w:rPr>
          <w:rFonts w:ascii="Calibri" w:hAnsi="Calibri"/>
          <w:b w:val="0"/>
          <w:sz w:val="20"/>
          <w:szCs w:val="20"/>
        </w:rPr>
        <w:t>202</w:t>
      </w:r>
      <w:r w:rsidR="00961D34">
        <w:rPr>
          <w:rFonts w:ascii="Calibri" w:hAnsi="Calibri"/>
          <w:b w:val="0"/>
          <w:sz w:val="20"/>
          <w:szCs w:val="20"/>
        </w:rPr>
        <w:t>1</w:t>
      </w:r>
      <w:r w:rsidRPr="00081481">
        <w:rPr>
          <w:rFonts w:ascii="Calibri" w:hAnsi="Calibri"/>
          <w:b w:val="0"/>
          <w:sz w:val="20"/>
          <w:szCs w:val="20"/>
        </w:rPr>
        <w:t xml:space="preserve"> nevykazuje žiadne záväzky so zostatkovou dobou splatnosti dlhšou ako 5 rokov.</w:t>
      </w:r>
    </w:p>
    <w:p w14:paraId="65245E39" w14:textId="77777777" w:rsidR="00DE5E48" w:rsidRPr="00DE5E48" w:rsidRDefault="00DE5E48" w:rsidP="00DE5E48">
      <w:pPr>
        <w:rPr>
          <w:lang w:eastAsia="x-none"/>
        </w:rPr>
      </w:pPr>
    </w:p>
    <w:tbl>
      <w:tblPr>
        <w:tblW w:w="0" w:type="auto"/>
        <w:tblInd w:w="40" w:type="dxa"/>
        <w:tblLayout w:type="fixed"/>
        <w:tblCellMar>
          <w:left w:w="70" w:type="dxa"/>
          <w:right w:w="70" w:type="dxa"/>
        </w:tblCellMar>
        <w:tblLook w:val="0000" w:firstRow="0" w:lastRow="0" w:firstColumn="0" w:lastColumn="0" w:noHBand="0" w:noVBand="0"/>
      </w:tblPr>
      <w:tblGrid>
        <w:gridCol w:w="5866"/>
        <w:gridCol w:w="1394"/>
        <w:gridCol w:w="1417"/>
      </w:tblGrid>
      <w:tr w:rsidR="00DE5E48" w14:paraId="0A6A8913" w14:textId="77777777" w:rsidTr="00AE2F04">
        <w:trPr>
          <w:trHeight w:val="216"/>
        </w:trPr>
        <w:tc>
          <w:tcPr>
            <w:tcW w:w="5866" w:type="dxa"/>
            <w:tcBorders>
              <w:top w:val="nil"/>
              <w:left w:val="nil"/>
              <w:bottom w:val="single" w:sz="6" w:space="0" w:color="auto"/>
              <w:right w:val="nil"/>
            </w:tcBorders>
            <w:shd w:val="solid" w:color="FFFFFF" w:fill="auto"/>
          </w:tcPr>
          <w:p w14:paraId="3F3F93B0" w14:textId="77777777" w:rsidR="00DE5E48" w:rsidRDefault="00DE5E48">
            <w:pPr>
              <w:autoSpaceDE w:val="0"/>
              <w:autoSpaceDN w:val="0"/>
              <w:adjustRightInd w:val="0"/>
              <w:rPr>
                <w:rFonts w:ascii="Calibri" w:hAnsi="Calibri" w:cs="Calibri"/>
                <w:b/>
                <w:bCs/>
                <w:color w:val="000000"/>
                <w:sz w:val="16"/>
                <w:szCs w:val="16"/>
                <w:lang w:eastAsia="sk-SK"/>
              </w:rPr>
            </w:pPr>
            <w:r>
              <w:rPr>
                <w:rFonts w:ascii="Calibri" w:hAnsi="Calibri" w:cs="Calibri"/>
                <w:b/>
                <w:bCs/>
                <w:color w:val="000000"/>
                <w:sz w:val="16"/>
                <w:szCs w:val="16"/>
                <w:lang w:eastAsia="sk-SK"/>
              </w:rPr>
              <w:t>Dlhodobé záväzky</w:t>
            </w:r>
          </w:p>
        </w:tc>
        <w:tc>
          <w:tcPr>
            <w:tcW w:w="1394" w:type="dxa"/>
            <w:tcBorders>
              <w:top w:val="nil"/>
              <w:left w:val="nil"/>
              <w:bottom w:val="single" w:sz="6" w:space="0" w:color="auto"/>
              <w:right w:val="nil"/>
            </w:tcBorders>
            <w:shd w:val="solid" w:color="FFFFFF" w:fill="auto"/>
          </w:tcPr>
          <w:p w14:paraId="05119EC2" w14:textId="22D1F644" w:rsidR="00DE5E48" w:rsidRDefault="00DE5E48">
            <w:pPr>
              <w:autoSpaceDE w:val="0"/>
              <w:autoSpaceDN w:val="0"/>
              <w:adjustRightInd w:val="0"/>
              <w:jc w:val="center"/>
              <w:rPr>
                <w:rFonts w:ascii="Calibri" w:hAnsi="Calibri" w:cs="Calibri"/>
                <w:b/>
                <w:bCs/>
                <w:color w:val="000000"/>
                <w:sz w:val="16"/>
                <w:szCs w:val="16"/>
                <w:lang w:eastAsia="sk-SK"/>
              </w:rPr>
            </w:pPr>
            <w:r>
              <w:rPr>
                <w:rFonts w:ascii="Calibri" w:hAnsi="Calibri" w:cs="Calibri"/>
                <w:b/>
                <w:bCs/>
                <w:color w:val="000000"/>
                <w:sz w:val="16"/>
                <w:szCs w:val="16"/>
                <w:lang w:eastAsia="sk-SK"/>
              </w:rPr>
              <w:t xml:space="preserve">31. 12. </w:t>
            </w:r>
            <w:r w:rsidR="009464D5">
              <w:rPr>
                <w:rFonts w:ascii="Calibri" w:hAnsi="Calibri" w:cs="Calibri"/>
                <w:b/>
                <w:bCs/>
                <w:color w:val="000000"/>
                <w:sz w:val="16"/>
                <w:szCs w:val="16"/>
                <w:lang w:eastAsia="sk-SK"/>
              </w:rPr>
              <w:t>202</w:t>
            </w:r>
            <w:r w:rsidR="00614B13">
              <w:rPr>
                <w:rFonts w:ascii="Calibri" w:hAnsi="Calibri" w:cs="Calibri"/>
                <w:b/>
                <w:bCs/>
                <w:color w:val="000000"/>
                <w:sz w:val="16"/>
                <w:szCs w:val="16"/>
                <w:lang w:eastAsia="sk-SK"/>
              </w:rPr>
              <w:t>1</w:t>
            </w:r>
          </w:p>
        </w:tc>
        <w:tc>
          <w:tcPr>
            <w:tcW w:w="1417" w:type="dxa"/>
            <w:tcBorders>
              <w:top w:val="nil"/>
              <w:left w:val="nil"/>
              <w:bottom w:val="single" w:sz="6" w:space="0" w:color="auto"/>
              <w:right w:val="nil"/>
            </w:tcBorders>
            <w:shd w:val="solid" w:color="FFFFFF" w:fill="auto"/>
          </w:tcPr>
          <w:p w14:paraId="10042776" w14:textId="60CCA289" w:rsidR="00DE5E48" w:rsidRDefault="00614B13">
            <w:pPr>
              <w:autoSpaceDE w:val="0"/>
              <w:autoSpaceDN w:val="0"/>
              <w:adjustRightInd w:val="0"/>
              <w:jc w:val="center"/>
              <w:rPr>
                <w:rFonts w:ascii="Calibri" w:hAnsi="Calibri" w:cs="Calibri"/>
                <w:b/>
                <w:bCs/>
                <w:color w:val="000000"/>
                <w:sz w:val="16"/>
                <w:szCs w:val="16"/>
                <w:lang w:eastAsia="sk-SK"/>
              </w:rPr>
            </w:pPr>
            <w:r>
              <w:rPr>
                <w:rFonts w:ascii="Calibri" w:hAnsi="Calibri" w:cs="Calibri"/>
                <w:b/>
                <w:bCs/>
                <w:color w:val="000000"/>
                <w:sz w:val="16"/>
                <w:szCs w:val="16"/>
                <w:lang w:eastAsia="sk-SK"/>
              </w:rPr>
              <w:t>31.12.2021</w:t>
            </w:r>
          </w:p>
        </w:tc>
      </w:tr>
      <w:tr w:rsidR="00DE5E48" w14:paraId="1D602783" w14:textId="77777777" w:rsidTr="00AE2F04">
        <w:trPr>
          <w:trHeight w:val="230"/>
        </w:trPr>
        <w:tc>
          <w:tcPr>
            <w:tcW w:w="5866" w:type="dxa"/>
            <w:tcBorders>
              <w:top w:val="nil"/>
              <w:left w:val="nil"/>
              <w:bottom w:val="nil"/>
              <w:right w:val="nil"/>
            </w:tcBorders>
            <w:shd w:val="solid" w:color="FFFFFF" w:fill="auto"/>
          </w:tcPr>
          <w:p w14:paraId="34196203" w14:textId="77777777" w:rsidR="00DE5E48" w:rsidRDefault="00DE5E48">
            <w:pPr>
              <w:autoSpaceDE w:val="0"/>
              <w:autoSpaceDN w:val="0"/>
              <w:adjustRightInd w:val="0"/>
              <w:rPr>
                <w:rFonts w:ascii="Calibri" w:hAnsi="Calibri" w:cs="Calibri"/>
                <w:color w:val="000000"/>
                <w:sz w:val="16"/>
                <w:szCs w:val="16"/>
                <w:lang w:eastAsia="sk-SK"/>
              </w:rPr>
            </w:pPr>
            <w:r>
              <w:rPr>
                <w:rFonts w:ascii="Calibri" w:hAnsi="Calibri" w:cs="Calibri"/>
                <w:color w:val="000000"/>
                <w:sz w:val="16"/>
                <w:szCs w:val="16"/>
                <w:lang w:eastAsia="sk-SK"/>
              </w:rPr>
              <w:t>Záväzky so zostatkovou dobou splatnosti jeden rok až päť rokov</w:t>
            </w:r>
          </w:p>
        </w:tc>
        <w:tc>
          <w:tcPr>
            <w:tcW w:w="1394" w:type="dxa"/>
            <w:tcBorders>
              <w:top w:val="nil"/>
              <w:left w:val="nil"/>
              <w:bottom w:val="nil"/>
              <w:right w:val="nil"/>
            </w:tcBorders>
            <w:shd w:val="solid" w:color="FFFFFF" w:fill="auto"/>
          </w:tcPr>
          <w:p w14:paraId="4CD1EB33" w14:textId="3844ED9A" w:rsidR="00DE5E48" w:rsidRPr="009D00B6" w:rsidRDefault="00614B13">
            <w:pPr>
              <w:autoSpaceDE w:val="0"/>
              <w:autoSpaceDN w:val="0"/>
              <w:adjustRightInd w:val="0"/>
              <w:jc w:val="right"/>
              <w:rPr>
                <w:rFonts w:ascii="Calibri" w:hAnsi="Calibri" w:cs="Calibri"/>
                <w:color w:val="000000"/>
                <w:sz w:val="16"/>
                <w:szCs w:val="16"/>
                <w:highlight w:val="yellow"/>
                <w:lang w:eastAsia="sk-SK"/>
              </w:rPr>
            </w:pPr>
            <w:r w:rsidRPr="00D957DD">
              <w:rPr>
                <w:rFonts w:ascii="Calibri" w:hAnsi="Calibri" w:cs="Calibri"/>
                <w:color w:val="000000"/>
                <w:sz w:val="16"/>
                <w:szCs w:val="16"/>
                <w:lang w:eastAsia="sk-SK"/>
              </w:rPr>
              <w:t>10 130 622</w:t>
            </w:r>
          </w:p>
        </w:tc>
        <w:tc>
          <w:tcPr>
            <w:tcW w:w="1417" w:type="dxa"/>
            <w:tcBorders>
              <w:top w:val="nil"/>
              <w:left w:val="nil"/>
              <w:bottom w:val="nil"/>
              <w:right w:val="nil"/>
            </w:tcBorders>
            <w:shd w:val="solid" w:color="FFFFFF" w:fill="auto"/>
          </w:tcPr>
          <w:p w14:paraId="2C38E2C3" w14:textId="5BAF8EA7" w:rsidR="00DE5E48" w:rsidRDefault="00614B13" w:rsidP="00614B13">
            <w:pPr>
              <w:autoSpaceDE w:val="0"/>
              <w:autoSpaceDN w:val="0"/>
              <w:adjustRightInd w:val="0"/>
              <w:rPr>
                <w:rFonts w:ascii="Calibri" w:hAnsi="Calibri" w:cs="Calibri"/>
                <w:color w:val="000000"/>
                <w:sz w:val="16"/>
                <w:szCs w:val="16"/>
                <w:lang w:eastAsia="sk-SK"/>
              </w:rPr>
            </w:pPr>
            <w:r>
              <w:rPr>
                <w:rFonts w:ascii="Calibri" w:hAnsi="Calibri" w:cs="Calibri"/>
                <w:color w:val="000000"/>
                <w:sz w:val="16"/>
                <w:szCs w:val="16"/>
                <w:lang w:eastAsia="sk-SK"/>
              </w:rPr>
              <w:t xml:space="preserve">                 8 387 745</w:t>
            </w:r>
          </w:p>
        </w:tc>
      </w:tr>
      <w:tr w:rsidR="00DE5E48" w14:paraId="4138BE4B" w14:textId="77777777" w:rsidTr="00AE2F04">
        <w:trPr>
          <w:trHeight w:val="230"/>
        </w:trPr>
        <w:tc>
          <w:tcPr>
            <w:tcW w:w="5866" w:type="dxa"/>
            <w:tcBorders>
              <w:top w:val="nil"/>
              <w:left w:val="nil"/>
              <w:bottom w:val="single" w:sz="6" w:space="0" w:color="auto"/>
              <w:right w:val="nil"/>
            </w:tcBorders>
            <w:shd w:val="solid" w:color="FFFFFF" w:fill="auto"/>
          </w:tcPr>
          <w:p w14:paraId="0CD889CF" w14:textId="77777777" w:rsidR="00DE5E48" w:rsidRDefault="00DE5E48">
            <w:pPr>
              <w:autoSpaceDE w:val="0"/>
              <w:autoSpaceDN w:val="0"/>
              <w:adjustRightInd w:val="0"/>
              <w:rPr>
                <w:rFonts w:ascii="Calibri" w:hAnsi="Calibri" w:cs="Calibri"/>
                <w:color w:val="000000"/>
                <w:sz w:val="16"/>
                <w:szCs w:val="16"/>
                <w:lang w:eastAsia="sk-SK"/>
              </w:rPr>
            </w:pPr>
            <w:r>
              <w:rPr>
                <w:rFonts w:ascii="Calibri" w:hAnsi="Calibri" w:cs="Calibri"/>
                <w:color w:val="000000"/>
                <w:sz w:val="16"/>
                <w:szCs w:val="16"/>
                <w:lang w:eastAsia="sk-SK"/>
              </w:rPr>
              <w:t>Záväzky so zostatkovou dobou splatnosti nad päť rokov</w:t>
            </w:r>
          </w:p>
        </w:tc>
        <w:tc>
          <w:tcPr>
            <w:tcW w:w="1394" w:type="dxa"/>
            <w:tcBorders>
              <w:top w:val="nil"/>
              <w:left w:val="nil"/>
              <w:bottom w:val="single" w:sz="6" w:space="0" w:color="auto"/>
              <w:right w:val="nil"/>
            </w:tcBorders>
            <w:shd w:val="solid" w:color="FFFFFF" w:fill="auto"/>
          </w:tcPr>
          <w:p w14:paraId="6A2B8D08" w14:textId="77777777" w:rsidR="00DE5E48" w:rsidRPr="009D00B6" w:rsidRDefault="00DE5E48">
            <w:pPr>
              <w:autoSpaceDE w:val="0"/>
              <w:autoSpaceDN w:val="0"/>
              <w:adjustRightInd w:val="0"/>
              <w:jc w:val="right"/>
              <w:rPr>
                <w:rFonts w:ascii="Calibri" w:hAnsi="Calibri" w:cs="Calibri"/>
                <w:color w:val="000000"/>
                <w:sz w:val="16"/>
                <w:szCs w:val="16"/>
                <w:highlight w:val="yellow"/>
                <w:lang w:eastAsia="sk-SK"/>
              </w:rPr>
            </w:pPr>
            <w:r w:rsidRPr="00D957DD">
              <w:rPr>
                <w:rFonts w:ascii="Calibri" w:hAnsi="Calibri" w:cs="Calibri"/>
                <w:color w:val="000000"/>
                <w:sz w:val="16"/>
                <w:szCs w:val="16"/>
                <w:lang w:eastAsia="sk-SK"/>
              </w:rPr>
              <w:t>0</w:t>
            </w:r>
          </w:p>
        </w:tc>
        <w:tc>
          <w:tcPr>
            <w:tcW w:w="1417" w:type="dxa"/>
            <w:tcBorders>
              <w:top w:val="nil"/>
              <w:left w:val="nil"/>
              <w:bottom w:val="single" w:sz="6" w:space="0" w:color="auto"/>
              <w:right w:val="nil"/>
            </w:tcBorders>
            <w:shd w:val="solid" w:color="FFFFFF" w:fill="auto"/>
          </w:tcPr>
          <w:p w14:paraId="23CE6D02" w14:textId="77777777" w:rsidR="00DE5E48" w:rsidRDefault="00DE5E48">
            <w:pPr>
              <w:autoSpaceDE w:val="0"/>
              <w:autoSpaceDN w:val="0"/>
              <w:adjustRightInd w:val="0"/>
              <w:jc w:val="right"/>
              <w:rPr>
                <w:rFonts w:ascii="Calibri" w:hAnsi="Calibri" w:cs="Calibri"/>
                <w:color w:val="000000"/>
                <w:sz w:val="16"/>
                <w:szCs w:val="16"/>
                <w:lang w:eastAsia="sk-SK"/>
              </w:rPr>
            </w:pPr>
            <w:r>
              <w:rPr>
                <w:rFonts w:ascii="Calibri" w:hAnsi="Calibri" w:cs="Calibri"/>
                <w:color w:val="000000"/>
                <w:sz w:val="16"/>
                <w:szCs w:val="16"/>
                <w:lang w:eastAsia="sk-SK"/>
              </w:rPr>
              <w:t>0</w:t>
            </w:r>
          </w:p>
        </w:tc>
      </w:tr>
      <w:tr w:rsidR="00DE5E48" w14:paraId="16ADBDCF" w14:textId="77777777" w:rsidTr="00AE2F04">
        <w:trPr>
          <w:trHeight w:val="230"/>
        </w:trPr>
        <w:tc>
          <w:tcPr>
            <w:tcW w:w="5866" w:type="dxa"/>
            <w:tcBorders>
              <w:top w:val="single" w:sz="6" w:space="0" w:color="auto"/>
              <w:left w:val="nil"/>
              <w:bottom w:val="single" w:sz="6" w:space="0" w:color="auto"/>
              <w:right w:val="nil"/>
            </w:tcBorders>
            <w:shd w:val="solid" w:color="FFFFFF" w:fill="auto"/>
          </w:tcPr>
          <w:p w14:paraId="38E9118C" w14:textId="77777777" w:rsidR="00DE5E48" w:rsidRDefault="00DE5E48">
            <w:pPr>
              <w:autoSpaceDE w:val="0"/>
              <w:autoSpaceDN w:val="0"/>
              <w:adjustRightInd w:val="0"/>
              <w:rPr>
                <w:rFonts w:ascii="Calibri" w:hAnsi="Calibri" w:cs="Calibri"/>
                <w:b/>
                <w:bCs/>
                <w:color w:val="000000"/>
                <w:sz w:val="16"/>
                <w:szCs w:val="16"/>
                <w:lang w:eastAsia="sk-SK"/>
              </w:rPr>
            </w:pPr>
            <w:r>
              <w:rPr>
                <w:rFonts w:ascii="Calibri" w:hAnsi="Calibri" w:cs="Calibri"/>
                <w:b/>
                <w:bCs/>
                <w:color w:val="000000"/>
                <w:sz w:val="16"/>
                <w:szCs w:val="16"/>
                <w:lang w:eastAsia="sk-SK"/>
              </w:rPr>
              <w:t>Dlhodobé záväzky spolu</w:t>
            </w:r>
          </w:p>
        </w:tc>
        <w:tc>
          <w:tcPr>
            <w:tcW w:w="1394" w:type="dxa"/>
            <w:tcBorders>
              <w:top w:val="single" w:sz="6" w:space="0" w:color="auto"/>
              <w:left w:val="nil"/>
              <w:bottom w:val="single" w:sz="6" w:space="0" w:color="auto"/>
              <w:right w:val="nil"/>
            </w:tcBorders>
            <w:shd w:val="solid" w:color="FFFFFF" w:fill="auto"/>
          </w:tcPr>
          <w:p w14:paraId="6052FA94" w14:textId="00931A63" w:rsidR="00DE5E48" w:rsidRPr="009D00B6" w:rsidRDefault="00614B13">
            <w:pPr>
              <w:autoSpaceDE w:val="0"/>
              <w:autoSpaceDN w:val="0"/>
              <w:adjustRightInd w:val="0"/>
              <w:jc w:val="right"/>
              <w:rPr>
                <w:rFonts w:ascii="Calibri" w:hAnsi="Calibri" w:cs="Calibri"/>
                <w:b/>
                <w:bCs/>
                <w:color w:val="000000"/>
                <w:sz w:val="16"/>
                <w:szCs w:val="16"/>
                <w:highlight w:val="yellow"/>
                <w:lang w:eastAsia="sk-SK"/>
              </w:rPr>
            </w:pPr>
            <w:r w:rsidRPr="00D957DD">
              <w:rPr>
                <w:rFonts w:ascii="Calibri" w:hAnsi="Calibri" w:cs="Calibri"/>
                <w:b/>
                <w:bCs/>
                <w:color w:val="000000"/>
                <w:sz w:val="16"/>
                <w:szCs w:val="16"/>
                <w:lang w:eastAsia="sk-SK"/>
              </w:rPr>
              <w:t>10 130 622</w:t>
            </w:r>
          </w:p>
        </w:tc>
        <w:tc>
          <w:tcPr>
            <w:tcW w:w="1417" w:type="dxa"/>
            <w:tcBorders>
              <w:top w:val="single" w:sz="6" w:space="0" w:color="auto"/>
              <w:left w:val="nil"/>
              <w:bottom w:val="single" w:sz="6" w:space="0" w:color="auto"/>
              <w:right w:val="nil"/>
            </w:tcBorders>
            <w:shd w:val="solid" w:color="FFFFFF" w:fill="auto"/>
          </w:tcPr>
          <w:p w14:paraId="6A63EDFC" w14:textId="01B7D112" w:rsidR="00DE5E48" w:rsidRDefault="00614B13">
            <w:pPr>
              <w:autoSpaceDE w:val="0"/>
              <w:autoSpaceDN w:val="0"/>
              <w:adjustRightInd w:val="0"/>
              <w:jc w:val="right"/>
              <w:rPr>
                <w:rFonts w:ascii="Calibri" w:hAnsi="Calibri" w:cs="Calibri"/>
                <w:b/>
                <w:bCs/>
                <w:color w:val="000000"/>
                <w:sz w:val="16"/>
                <w:szCs w:val="16"/>
                <w:lang w:eastAsia="sk-SK"/>
              </w:rPr>
            </w:pPr>
            <w:r>
              <w:rPr>
                <w:rFonts w:ascii="Calibri" w:hAnsi="Calibri" w:cs="Calibri"/>
                <w:b/>
                <w:bCs/>
                <w:color w:val="000000"/>
                <w:sz w:val="16"/>
                <w:szCs w:val="16"/>
                <w:lang w:eastAsia="sk-SK"/>
              </w:rPr>
              <w:t>8 387 745</w:t>
            </w:r>
          </w:p>
        </w:tc>
      </w:tr>
    </w:tbl>
    <w:p w14:paraId="225758D6" w14:textId="77777777" w:rsidR="00804C69" w:rsidRDefault="00804C69" w:rsidP="00A8625F">
      <w:pPr>
        <w:rPr>
          <w:lang w:eastAsia="x-none"/>
        </w:rPr>
      </w:pPr>
    </w:p>
    <w:p w14:paraId="0BF7CAC9" w14:textId="3880229F" w:rsidR="009A3291" w:rsidRPr="009A3291" w:rsidRDefault="00DE5E48" w:rsidP="00A8625F">
      <w:pPr>
        <w:rPr>
          <w:rFonts w:ascii="Calibri" w:hAnsi="Calibri"/>
          <w:sz w:val="20"/>
          <w:szCs w:val="20"/>
        </w:rPr>
      </w:pPr>
      <w:r w:rsidRPr="009A3291">
        <w:rPr>
          <w:rFonts w:ascii="Calibri" w:hAnsi="Calibri"/>
          <w:sz w:val="20"/>
          <w:szCs w:val="20"/>
        </w:rPr>
        <w:t>Dlhodobé</w:t>
      </w:r>
      <w:r w:rsidR="009A3291">
        <w:rPr>
          <w:rFonts w:ascii="Calibri" w:hAnsi="Calibri"/>
          <w:sz w:val="20"/>
          <w:szCs w:val="20"/>
        </w:rPr>
        <w:t xml:space="preserve"> záväzky sú záväzky z prijatých pôžičiek</w:t>
      </w:r>
      <w:r w:rsidR="007A402E">
        <w:rPr>
          <w:rFonts w:ascii="Calibri" w:hAnsi="Calibri"/>
          <w:sz w:val="20"/>
          <w:szCs w:val="20"/>
        </w:rPr>
        <w:t xml:space="preserve">. </w:t>
      </w:r>
      <w:r w:rsidR="006F3217" w:rsidRPr="00D957DD">
        <w:rPr>
          <w:rFonts w:ascii="Calibri" w:hAnsi="Calibri"/>
          <w:sz w:val="20"/>
          <w:szCs w:val="20"/>
        </w:rPr>
        <w:t>Záväzky s</w:t>
      </w:r>
      <w:r w:rsidR="007A402E" w:rsidRPr="00D957DD">
        <w:rPr>
          <w:rFonts w:ascii="Calibri" w:hAnsi="Calibri"/>
          <w:sz w:val="20"/>
          <w:szCs w:val="20"/>
        </w:rPr>
        <w:t>ú</w:t>
      </w:r>
      <w:r w:rsidR="006F3217" w:rsidRPr="00D957DD">
        <w:rPr>
          <w:rFonts w:ascii="Calibri" w:hAnsi="Calibri"/>
          <w:sz w:val="20"/>
          <w:szCs w:val="20"/>
        </w:rPr>
        <w:t xml:space="preserve"> splatné </w:t>
      </w:r>
      <w:r w:rsidR="007A402E" w:rsidRPr="00D957DD">
        <w:rPr>
          <w:rFonts w:ascii="Calibri" w:hAnsi="Calibri"/>
          <w:sz w:val="20"/>
          <w:szCs w:val="20"/>
        </w:rPr>
        <w:t>3</w:t>
      </w:r>
      <w:r w:rsidR="00504D66" w:rsidRPr="00D957DD">
        <w:rPr>
          <w:rFonts w:ascii="Calibri" w:hAnsi="Calibri"/>
          <w:sz w:val="20"/>
          <w:szCs w:val="20"/>
        </w:rPr>
        <w:t>1.12</w:t>
      </w:r>
      <w:r w:rsidR="007A402E" w:rsidRPr="00D957DD">
        <w:rPr>
          <w:rFonts w:ascii="Calibri" w:hAnsi="Calibri"/>
          <w:sz w:val="20"/>
          <w:szCs w:val="20"/>
        </w:rPr>
        <w:t>.2024 a vo výške</w:t>
      </w:r>
      <w:r w:rsidR="00614B13" w:rsidRPr="00D957DD">
        <w:rPr>
          <w:rFonts w:ascii="Calibri" w:hAnsi="Calibri"/>
          <w:sz w:val="20"/>
          <w:szCs w:val="20"/>
        </w:rPr>
        <w:t>10 130 622</w:t>
      </w:r>
      <w:r w:rsidR="007A402E" w:rsidRPr="00D957DD">
        <w:rPr>
          <w:rFonts w:ascii="Calibri" w:hAnsi="Calibri"/>
          <w:sz w:val="20"/>
          <w:szCs w:val="20"/>
        </w:rPr>
        <w:t xml:space="preserve"> EUR </w:t>
      </w:r>
      <w:r w:rsidR="00166CC9" w:rsidRPr="00D957DD">
        <w:rPr>
          <w:rFonts w:ascii="Calibri" w:hAnsi="Calibri"/>
          <w:sz w:val="20"/>
          <w:szCs w:val="20"/>
        </w:rPr>
        <w:t>sú</w:t>
      </w:r>
      <w:r w:rsidR="007A402E" w:rsidRPr="00D957DD">
        <w:rPr>
          <w:rFonts w:ascii="Calibri" w:hAnsi="Calibri"/>
          <w:sz w:val="20"/>
          <w:szCs w:val="20"/>
        </w:rPr>
        <w:t xml:space="preserve"> podriadené záväzku z bankového úveru</w:t>
      </w:r>
    </w:p>
    <w:p w14:paraId="3C2B279C" w14:textId="77777777" w:rsidR="00DE5E48" w:rsidRDefault="00DE5E48" w:rsidP="00A8625F">
      <w:pPr>
        <w:rPr>
          <w:lang w:eastAsia="x-none"/>
        </w:rPr>
      </w:pPr>
    </w:p>
    <w:p w14:paraId="5E9B540D" w14:textId="06D3F645" w:rsidR="00024B66" w:rsidRDefault="00024B66" w:rsidP="00A8625F">
      <w:pPr>
        <w:rPr>
          <w:rFonts w:ascii="Calibri" w:hAnsi="Calibri"/>
          <w:sz w:val="20"/>
          <w:szCs w:val="20"/>
        </w:rPr>
      </w:pPr>
      <w:r w:rsidRPr="00024B66">
        <w:rPr>
          <w:rFonts w:ascii="Calibri" w:hAnsi="Calibri"/>
          <w:sz w:val="20"/>
          <w:szCs w:val="20"/>
        </w:rPr>
        <w:t>Sp</w:t>
      </w:r>
      <w:r>
        <w:rPr>
          <w:rFonts w:ascii="Calibri" w:hAnsi="Calibri"/>
          <w:sz w:val="20"/>
          <w:szCs w:val="20"/>
        </w:rPr>
        <w:t>oločnosť v rámci dlhodobých záväzkov vykazuje odložený daňový záväzok, hodnota k </w:t>
      </w:r>
      <w:r w:rsidR="00EA0160">
        <w:rPr>
          <w:rFonts w:ascii="Calibri" w:hAnsi="Calibri"/>
          <w:sz w:val="20"/>
          <w:szCs w:val="20"/>
        </w:rPr>
        <w:t>31</w:t>
      </w:r>
      <w:r>
        <w:rPr>
          <w:rFonts w:ascii="Calibri" w:hAnsi="Calibri"/>
          <w:sz w:val="20"/>
          <w:szCs w:val="20"/>
        </w:rPr>
        <w:t xml:space="preserve">. </w:t>
      </w:r>
      <w:r w:rsidR="00EA0160">
        <w:rPr>
          <w:rFonts w:ascii="Calibri" w:hAnsi="Calibri"/>
          <w:sz w:val="20"/>
          <w:szCs w:val="20"/>
        </w:rPr>
        <w:t>decembru</w:t>
      </w:r>
      <w:r w:rsidR="00510533">
        <w:rPr>
          <w:rFonts w:ascii="Calibri" w:hAnsi="Calibri"/>
          <w:sz w:val="20"/>
          <w:szCs w:val="20"/>
        </w:rPr>
        <w:t xml:space="preserve"> </w:t>
      </w:r>
      <w:r w:rsidR="009464D5">
        <w:rPr>
          <w:rFonts w:ascii="Calibri" w:hAnsi="Calibri"/>
          <w:sz w:val="20"/>
          <w:szCs w:val="20"/>
        </w:rPr>
        <w:t>202</w:t>
      </w:r>
      <w:r w:rsidR="00203F8F">
        <w:rPr>
          <w:rFonts w:ascii="Calibri" w:hAnsi="Calibri"/>
          <w:sz w:val="20"/>
          <w:szCs w:val="20"/>
        </w:rPr>
        <w:t>1</w:t>
      </w:r>
      <w:r w:rsidR="00510533">
        <w:rPr>
          <w:rFonts w:ascii="Calibri" w:hAnsi="Calibri"/>
          <w:sz w:val="20"/>
          <w:szCs w:val="20"/>
        </w:rPr>
        <w:t xml:space="preserve"> </w:t>
      </w:r>
      <w:r>
        <w:rPr>
          <w:rFonts w:ascii="Calibri" w:hAnsi="Calibri"/>
          <w:sz w:val="20"/>
          <w:szCs w:val="20"/>
        </w:rPr>
        <w:t xml:space="preserve"> je </w:t>
      </w:r>
      <w:r w:rsidR="00D957DD" w:rsidRPr="00D957DD">
        <w:rPr>
          <w:rFonts w:ascii="Calibri" w:hAnsi="Calibri"/>
          <w:sz w:val="20"/>
          <w:szCs w:val="20"/>
        </w:rPr>
        <w:t>4 165 499,08 Eur</w:t>
      </w:r>
      <w:r w:rsidR="00D957DD">
        <w:rPr>
          <w:rFonts w:ascii="Calibri" w:hAnsi="Calibri"/>
          <w:b/>
          <w:bCs/>
          <w:sz w:val="20"/>
          <w:szCs w:val="20"/>
        </w:rPr>
        <w:t>,</w:t>
      </w:r>
      <w:r w:rsidR="00510533" w:rsidRPr="00D957DD">
        <w:rPr>
          <w:rFonts w:ascii="Calibri" w:hAnsi="Calibri"/>
          <w:sz w:val="20"/>
          <w:szCs w:val="20"/>
        </w:rPr>
        <w:t xml:space="preserve"> </w:t>
      </w:r>
      <w:r w:rsidR="00510533">
        <w:rPr>
          <w:rFonts w:ascii="Calibri" w:hAnsi="Calibri"/>
          <w:sz w:val="20"/>
          <w:szCs w:val="20"/>
        </w:rPr>
        <w:t>hodnota k</w:t>
      </w:r>
      <w:r w:rsidR="002F16A4">
        <w:rPr>
          <w:rFonts w:ascii="Calibri" w:hAnsi="Calibri"/>
          <w:sz w:val="20"/>
          <w:szCs w:val="20"/>
        </w:rPr>
        <w:t> 31. decembru 20</w:t>
      </w:r>
      <w:r w:rsidR="00203F8F">
        <w:rPr>
          <w:rFonts w:ascii="Calibri" w:hAnsi="Calibri"/>
          <w:sz w:val="20"/>
          <w:szCs w:val="20"/>
        </w:rPr>
        <w:t>20</w:t>
      </w:r>
      <w:r w:rsidR="002F16A4">
        <w:rPr>
          <w:rFonts w:ascii="Calibri" w:hAnsi="Calibri"/>
          <w:sz w:val="20"/>
          <w:szCs w:val="20"/>
        </w:rPr>
        <w:t xml:space="preserve"> bola </w:t>
      </w:r>
      <w:r w:rsidR="00203F8F">
        <w:rPr>
          <w:rFonts w:ascii="Calibri" w:hAnsi="Calibri"/>
          <w:sz w:val="20"/>
          <w:szCs w:val="20"/>
        </w:rPr>
        <w:t>3</w:t>
      </w:r>
      <w:r w:rsidR="00D957DD">
        <w:rPr>
          <w:rFonts w:ascii="Calibri" w:hAnsi="Calibri"/>
          <w:sz w:val="20"/>
          <w:szCs w:val="20"/>
        </w:rPr>
        <w:t> </w:t>
      </w:r>
      <w:r w:rsidR="00203F8F">
        <w:rPr>
          <w:rFonts w:ascii="Calibri" w:hAnsi="Calibri"/>
          <w:sz w:val="20"/>
          <w:szCs w:val="20"/>
        </w:rPr>
        <w:t>96</w:t>
      </w:r>
      <w:r w:rsidR="00D957DD">
        <w:rPr>
          <w:rFonts w:ascii="Calibri" w:hAnsi="Calibri"/>
          <w:sz w:val="20"/>
          <w:szCs w:val="20"/>
        </w:rPr>
        <w:t>4 333,27</w:t>
      </w:r>
      <w:r w:rsidR="002F16A4">
        <w:rPr>
          <w:rFonts w:ascii="Calibri" w:hAnsi="Calibri"/>
          <w:sz w:val="20"/>
          <w:szCs w:val="20"/>
        </w:rPr>
        <w:t xml:space="preserve"> </w:t>
      </w:r>
      <w:r>
        <w:rPr>
          <w:rFonts w:ascii="Calibri" w:hAnsi="Calibri"/>
          <w:sz w:val="20"/>
          <w:szCs w:val="20"/>
        </w:rPr>
        <w:t xml:space="preserve"> EUR.</w:t>
      </w:r>
    </w:p>
    <w:p w14:paraId="07F46266" w14:textId="77777777" w:rsidR="00437473" w:rsidRDefault="00437473" w:rsidP="00A8625F">
      <w:pPr>
        <w:rPr>
          <w:lang w:eastAsia="x-none"/>
        </w:rPr>
      </w:pPr>
    </w:p>
    <w:p w14:paraId="456F9734" w14:textId="61122F5B" w:rsidR="00DE5E48" w:rsidRDefault="00DE5E48" w:rsidP="00A8625F">
      <w:pPr>
        <w:rPr>
          <w:rFonts w:ascii="Calibri" w:hAnsi="Calibri"/>
          <w:sz w:val="20"/>
          <w:szCs w:val="20"/>
        </w:rPr>
      </w:pPr>
      <w:r w:rsidRPr="00DE5E48">
        <w:rPr>
          <w:rFonts w:ascii="Calibri" w:hAnsi="Calibri"/>
          <w:sz w:val="20"/>
          <w:szCs w:val="20"/>
        </w:rPr>
        <w:t>Štruktúra záväzkov okrem bankových úverov podľa zostatkovej doby splatnosti je uvedená v nasledujúcom</w:t>
      </w:r>
      <w:r w:rsidRPr="00DE5E48">
        <w:rPr>
          <w:lang w:eastAsia="x-none"/>
        </w:rPr>
        <w:t xml:space="preserve"> </w:t>
      </w:r>
      <w:r w:rsidRPr="00DE5E48">
        <w:rPr>
          <w:rFonts w:ascii="Calibri" w:hAnsi="Calibri"/>
          <w:sz w:val="20"/>
          <w:szCs w:val="20"/>
        </w:rPr>
        <w:t>prehľade:</w:t>
      </w:r>
    </w:p>
    <w:p w14:paraId="2F8DC204" w14:textId="6C58D670" w:rsidR="008A5D0C" w:rsidRDefault="008A5D0C" w:rsidP="00A8625F">
      <w:pPr>
        <w:rPr>
          <w:rFonts w:ascii="Calibri" w:hAnsi="Calibri"/>
          <w:sz w:val="20"/>
          <w:szCs w:val="20"/>
        </w:rPr>
      </w:pPr>
    </w:p>
    <w:p w14:paraId="6EBC3E14" w14:textId="77777777" w:rsidR="00A8625F" w:rsidRDefault="007C0467" w:rsidP="00A8625F">
      <w:pPr>
        <w:pStyle w:val="Nzov"/>
        <w:keepNext w:val="0"/>
        <w:widowControl w:val="0"/>
        <w:spacing w:before="0" w:beforeAutospacing="0" w:after="60"/>
        <w:jc w:val="both"/>
        <w:rPr>
          <w:rFonts w:ascii="Calibri" w:hAnsi="Calibri"/>
          <w:sz w:val="20"/>
          <w:szCs w:val="20"/>
        </w:rPr>
      </w:pPr>
      <w:r>
        <w:rPr>
          <w:rFonts w:ascii="Calibri" w:hAnsi="Calibri"/>
          <w:sz w:val="20"/>
          <w:szCs w:val="20"/>
        </w:rPr>
        <w:t>4</w:t>
      </w:r>
      <w:r w:rsidR="00A8625F" w:rsidRPr="00E85710">
        <w:rPr>
          <w:rFonts w:ascii="Calibri" w:hAnsi="Calibri"/>
          <w:sz w:val="20"/>
          <w:szCs w:val="20"/>
        </w:rPr>
        <w:t>. Informácie o</w:t>
      </w:r>
      <w:r w:rsidR="00A8625F">
        <w:rPr>
          <w:rFonts w:ascii="Calibri" w:hAnsi="Calibri"/>
          <w:sz w:val="20"/>
          <w:szCs w:val="20"/>
        </w:rPr>
        <w:t> zabezpečených záväzkoch</w:t>
      </w:r>
    </w:p>
    <w:p w14:paraId="46A67E0D" w14:textId="77777777" w:rsidR="00AF0706" w:rsidRDefault="00392C35" w:rsidP="00AF0706">
      <w:pPr>
        <w:pStyle w:val="Nzov"/>
        <w:keepNext w:val="0"/>
        <w:widowControl w:val="0"/>
        <w:spacing w:before="0" w:beforeAutospacing="0" w:after="0"/>
        <w:jc w:val="both"/>
        <w:rPr>
          <w:rFonts w:ascii="Calibri" w:hAnsi="Calibri"/>
          <w:b w:val="0"/>
          <w:sz w:val="20"/>
          <w:szCs w:val="20"/>
        </w:rPr>
      </w:pPr>
      <w:r>
        <w:rPr>
          <w:rFonts w:ascii="Calibri" w:hAnsi="Calibri"/>
          <w:b w:val="0"/>
          <w:sz w:val="20"/>
          <w:szCs w:val="20"/>
        </w:rPr>
        <w:t>Zlúčením s</w:t>
      </w:r>
      <w:r w:rsidR="001A7B37">
        <w:rPr>
          <w:rFonts w:ascii="Calibri" w:hAnsi="Calibri"/>
          <w:b w:val="0"/>
          <w:sz w:val="20"/>
          <w:szCs w:val="20"/>
        </w:rPr>
        <w:t>o</w:t>
      </w:r>
      <w:r>
        <w:rPr>
          <w:rFonts w:ascii="Calibri" w:hAnsi="Calibri"/>
          <w:b w:val="0"/>
          <w:sz w:val="20"/>
          <w:szCs w:val="20"/>
        </w:rPr>
        <w:t xml:space="preserve"> spoločnosťou GPT </w:t>
      </w:r>
      <w:proofErr w:type="spellStart"/>
      <w:r>
        <w:rPr>
          <w:rFonts w:ascii="Calibri" w:hAnsi="Calibri"/>
          <w:b w:val="0"/>
          <w:sz w:val="20"/>
          <w:szCs w:val="20"/>
        </w:rPr>
        <w:t>Invest</w:t>
      </w:r>
      <w:proofErr w:type="spellEnd"/>
      <w:r>
        <w:rPr>
          <w:rFonts w:ascii="Calibri" w:hAnsi="Calibri"/>
          <w:b w:val="0"/>
          <w:sz w:val="20"/>
          <w:szCs w:val="20"/>
        </w:rPr>
        <w:t xml:space="preserve">, s.r.o. prešiel na </w:t>
      </w:r>
      <w:r w:rsidR="00711611">
        <w:rPr>
          <w:rFonts w:ascii="Calibri" w:hAnsi="Calibri"/>
          <w:b w:val="0"/>
          <w:sz w:val="20"/>
          <w:szCs w:val="20"/>
        </w:rPr>
        <w:t>Spoločnosť ako na právneho nástupcu bankový úver</w:t>
      </w:r>
      <w:r w:rsidR="00F36C60">
        <w:rPr>
          <w:rFonts w:ascii="Calibri" w:hAnsi="Calibri"/>
          <w:b w:val="0"/>
          <w:sz w:val="20"/>
          <w:szCs w:val="20"/>
        </w:rPr>
        <w:t>.</w:t>
      </w:r>
    </w:p>
    <w:p w14:paraId="7C3E8B11" w14:textId="77777777" w:rsidR="00B3699F" w:rsidRDefault="00B3699F" w:rsidP="00B3699F">
      <w:pPr>
        <w:rPr>
          <w:rFonts w:ascii="Calibri" w:hAnsi="Calibri" w:cs="Times New Roman"/>
          <w:bCs/>
          <w:kern w:val="28"/>
          <w:sz w:val="20"/>
          <w:szCs w:val="20"/>
          <w:lang w:eastAsia="x-none"/>
        </w:rPr>
      </w:pPr>
      <w:r w:rsidRPr="00F35A74">
        <w:rPr>
          <w:rFonts w:ascii="Calibri" w:hAnsi="Calibri" w:cs="Times New Roman"/>
          <w:bCs/>
          <w:kern w:val="28"/>
          <w:sz w:val="20"/>
          <w:szCs w:val="20"/>
          <w:lang w:eastAsia="x-none"/>
        </w:rPr>
        <w:t>Zlúčenie</w:t>
      </w:r>
      <w:r>
        <w:rPr>
          <w:rFonts w:ascii="Calibri" w:hAnsi="Calibri" w:cs="Times New Roman"/>
          <w:bCs/>
          <w:kern w:val="28"/>
          <w:sz w:val="20"/>
          <w:szCs w:val="20"/>
          <w:lang w:eastAsia="x-none"/>
        </w:rPr>
        <w:t xml:space="preserve"> bolo jednou z podmienok bankového úveru.</w:t>
      </w:r>
    </w:p>
    <w:p w14:paraId="0669FCEC" w14:textId="77777777" w:rsidR="00F35A74" w:rsidRDefault="00F35A74" w:rsidP="00F35A74">
      <w:pPr>
        <w:rPr>
          <w:lang w:eastAsia="x-none"/>
        </w:rPr>
      </w:pPr>
    </w:p>
    <w:tbl>
      <w:tblPr>
        <w:tblW w:w="8340" w:type="dxa"/>
        <w:tblInd w:w="70" w:type="dxa"/>
        <w:tblCellMar>
          <w:left w:w="70" w:type="dxa"/>
          <w:right w:w="70" w:type="dxa"/>
        </w:tblCellMar>
        <w:tblLook w:val="04A0" w:firstRow="1" w:lastRow="0" w:firstColumn="1" w:lastColumn="0" w:noHBand="0" w:noVBand="1"/>
      </w:tblPr>
      <w:tblGrid>
        <w:gridCol w:w="3460"/>
        <w:gridCol w:w="520"/>
        <w:gridCol w:w="800"/>
        <w:gridCol w:w="920"/>
        <w:gridCol w:w="1280"/>
        <w:gridCol w:w="1360"/>
      </w:tblGrid>
      <w:tr w:rsidR="00AE2F04" w:rsidRPr="00AE2F04" w14:paraId="32FE2D84" w14:textId="77777777" w:rsidTr="00AE2F04">
        <w:trPr>
          <w:trHeight w:val="900"/>
        </w:trPr>
        <w:tc>
          <w:tcPr>
            <w:tcW w:w="3460" w:type="dxa"/>
            <w:tcBorders>
              <w:top w:val="nil"/>
              <w:left w:val="nil"/>
              <w:bottom w:val="nil"/>
              <w:right w:val="nil"/>
            </w:tcBorders>
            <w:shd w:val="clear" w:color="000000" w:fill="FFFFFF"/>
            <w:noWrap/>
            <w:vAlign w:val="bottom"/>
            <w:hideMark/>
          </w:tcPr>
          <w:p w14:paraId="2B189305" w14:textId="77777777" w:rsidR="00AE2F04" w:rsidRPr="00AE2F04" w:rsidRDefault="00AE2F04" w:rsidP="00AE2F04">
            <w:pPr>
              <w:rPr>
                <w:rFonts w:ascii="Calibri" w:hAnsi="Calibri" w:cs="Calibri"/>
                <w:b/>
                <w:bCs/>
                <w:sz w:val="16"/>
                <w:szCs w:val="16"/>
                <w:lang w:eastAsia="sk-SK"/>
              </w:rPr>
            </w:pPr>
            <w:r w:rsidRPr="00AE2F04">
              <w:rPr>
                <w:rFonts w:ascii="Calibri" w:hAnsi="Calibri" w:cs="Calibri"/>
                <w:b/>
                <w:bCs/>
                <w:sz w:val="16"/>
                <w:szCs w:val="16"/>
                <w:lang w:eastAsia="sk-SK"/>
              </w:rPr>
              <w:lastRenderedPageBreak/>
              <w:t>Názov položky</w:t>
            </w:r>
          </w:p>
        </w:tc>
        <w:tc>
          <w:tcPr>
            <w:tcW w:w="520" w:type="dxa"/>
            <w:tcBorders>
              <w:top w:val="nil"/>
              <w:left w:val="nil"/>
              <w:bottom w:val="nil"/>
              <w:right w:val="nil"/>
            </w:tcBorders>
            <w:shd w:val="clear" w:color="000000" w:fill="FFFFFF"/>
            <w:vAlign w:val="center"/>
            <w:hideMark/>
          </w:tcPr>
          <w:p w14:paraId="68CD03E0" w14:textId="77777777" w:rsidR="00AE2F04" w:rsidRPr="00AE2F04" w:rsidRDefault="00AE2F04" w:rsidP="00AE2F04">
            <w:pPr>
              <w:jc w:val="center"/>
              <w:rPr>
                <w:rFonts w:ascii="Calibri" w:hAnsi="Calibri" w:cs="Calibri"/>
                <w:color w:val="000000"/>
                <w:sz w:val="16"/>
                <w:szCs w:val="16"/>
                <w:lang w:eastAsia="sk-SK"/>
              </w:rPr>
            </w:pPr>
            <w:r w:rsidRPr="00AE2F04">
              <w:rPr>
                <w:rFonts w:ascii="Calibri" w:hAnsi="Calibri" w:cs="Calibri"/>
                <w:color w:val="000000"/>
                <w:sz w:val="16"/>
                <w:szCs w:val="16"/>
                <w:lang w:eastAsia="sk-SK"/>
              </w:rPr>
              <w:t>Mena</w:t>
            </w:r>
          </w:p>
        </w:tc>
        <w:tc>
          <w:tcPr>
            <w:tcW w:w="800" w:type="dxa"/>
            <w:tcBorders>
              <w:top w:val="nil"/>
              <w:left w:val="nil"/>
              <w:bottom w:val="nil"/>
              <w:right w:val="nil"/>
            </w:tcBorders>
            <w:shd w:val="clear" w:color="000000" w:fill="FFFFFF"/>
            <w:vAlign w:val="center"/>
            <w:hideMark/>
          </w:tcPr>
          <w:p w14:paraId="1C1A9925" w14:textId="77777777" w:rsidR="00AE2F04" w:rsidRPr="00AE2F04" w:rsidRDefault="00AE2F04" w:rsidP="00AE2F04">
            <w:pPr>
              <w:jc w:val="center"/>
              <w:rPr>
                <w:rFonts w:ascii="Calibri" w:hAnsi="Calibri" w:cs="Calibri"/>
                <w:color w:val="000000"/>
                <w:sz w:val="16"/>
                <w:szCs w:val="16"/>
                <w:lang w:eastAsia="sk-SK"/>
              </w:rPr>
            </w:pPr>
            <w:r w:rsidRPr="00AE2F04">
              <w:rPr>
                <w:rFonts w:ascii="Calibri" w:hAnsi="Calibri" w:cs="Calibri"/>
                <w:color w:val="000000"/>
                <w:sz w:val="16"/>
                <w:szCs w:val="16"/>
                <w:lang w:eastAsia="sk-SK"/>
              </w:rPr>
              <w:t xml:space="preserve">Úrok </w:t>
            </w:r>
            <w:proofErr w:type="spellStart"/>
            <w:r w:rsidRPr="00AE2F04">
              <w:rPr>
                <w:rFonts w:ascii="Calibri" w:hAnsi="Calibri" w:cs="Calibri"/>
                <w:color w:val="000000"/>
                <w:sz w:val="16"/>
                <w:szCs w:val="16"/>
                <w:lang w:eastAsia="sk-SK"/>
              </w:rPr>
              <w:t>p.a</w:t>
            </w:r>
            <w:proofErr w:type="spellEnd"/>
            <w:r w:rsidRPr="00AE2F04">
              <w:rPr>
                <w:rFonts w:ascii="Calibri" w:hAnsi="Calibri" w:cs="Calibri"/>
                <w:color w:val="000000"/>
                <w:sz w:val="16"/>
                <w:szCs w:val="16"/>
                <w:lang w:eastAsia="sk-SK"/>
              </w:rPr>
              <w:t>.      v %</w:t>
            </w:r>
          </w:p>
        </w:tc>
        <w:tc>
          <w:tcPr>
            <w:tcW w:w="920" w:type="dxa"/>
            <w:tcBorders>
              <w:top w:val="nil"/>
              <w:left w:val="nil"/>
              <w:bottom w:val="nil"/>
              <w:right w:val="nil"/>
            </w:tcBorders>
            <w:shd w:val="clear" w:color="000000" w:fill="FFFFFF"/>
            <w:vAlign w:val="center"/>
            <w:hideMark/>
          </w:tcPr>
          <w:p w14:paraId="4371E214" w14:textId="77777777" w:rsidR="00AE2F04" w:rsidRPr="00AE2F04" w:rsidRDefault="00AE2F04" w:rsidP="00AE2F04">
            <w:pPr>
              <w:jc w:val="center"/>
              <w:rPr>
                <w:rFonts w:ascii="Calibri" w:hAnsi="Calibri" w:cs="Calibri"/>
                <w:color w:val="000000"/>
                <w:sz w:val="16"/>
                <w:szCs w:val="16"/>
                <w:lang w:eastAsia="sk-SK"/>
              </w:rPr>
            </w:pPr>
            <w:r w:rsidRPr="00AE2F04">
              <w:rPr>
                <w:rFonts w:ascii="Calibri" w:hAnsi="Calibri" w:cs="Calibri"/>
                <w:color w:val="000000"/>
                <w:sz w:val="16"/>
                <w:szCs w:val="16"/>
                <w:lang w:eastAsia="sk-SK"/>
              </w:rPr>
              <w:t>Dátum splatnosti</w:t>
            </w:r>
          </w:p>
        </w:tc>
        <w:tc>
          <w:tcPr>
            <w:tcW w:w="1280" w:type="dxa"/>
            <w:tcBorders>
              <w:top w:val="nil"/>
              <w:left w:val="nil"/>
              <w:bottom w:val="nil"/>
              <w:right w:val="nil"/>
            </w:tcBorders>
            <w:shd w:val="clear" w:color="000000" w:fill="FFFFFF"/>
            <w:vAlign w:val="center"/>
            <w:hideMark/>
          </w:tcPr>
          <w:p w14:paraId="02FAF79B" w14:textId="24258F62" w:rsidR="00AE2F04" w:rsidRPr="00AE2F04" w:rsidRDefault="00AE2F04" w:rsidP="00AE2F04">
            <w:pPr>
              <w:jc w:val="center"/>
              <w:rPr>
                <w:rFonts w:ascii="Calibri" w:hAnsi="Calibri" w:cs="Calibri"/>
                <w:color w:val="000000"/>
                <w:sz w:val="16"/>
                <w:szCs w:val="16"/>
                <w:lang w:eastAsia="sk-SK"/>
              </w:rPr>
            </w:pPr>
            <w:r w:rsidRPr="00AE2F04">
              <w:rPr>
                <w:rFonts w:ascii="Calibri" w:hAnsi="Calibri" w:cs="Calibri"/>
                <w:color w:val="000000"/>
                <w:sz w:val="16"/>
                <w:szCs w:val="16"/>
                <w:lang w:eastAsia="sk-SK"/>
              </w:rPr>
              <w:t>Suma istiny     v príslušnej mene                 k 31.12.</w:t>
            </w:r>
            <w:r w:rsidR="009464D5">
              <w:rPr>
                <w:rFonts w:ascii="Calibri" w:hAnsi="Calibri" w:cs="Calibri"/>
                <w:color w:val="000000"/>
                <w:sz w:val="16"/>
                <w:szCs w:val="16"/>
                <w:lang w:eastAsia="sk-SK"/>
              </w:rPr>
              <w:t>202</w:t>
            </w:r>
            <w:r w:rsidR="003C1A7E">
              <w:rPr>
                <w:rFonts w:ascii="Calibri" w:hAnsi="Calibri" w:cs="Calibri"/>
                <w:color w:val="000000"/>
                <w:sz w:val="16"/>
                <w:szCs w:val="16"/>
                <w:lang w:eastAsia="sk-SK"/>
              </w:rPr>
              <w:t>1</w:t>
            </w:r>
          </w:p>
        </w:tc>
        <w:tc>
          <w:tcPr>
            <w:tcW w:w="1360" w:type="dxa"/>
            <w:tcBorders>
              <w:top w:val="nil"/>
              <w:left w:val="nil"/>
              <w:bottom w:val="nil"/>
              <w:right w:val="nil"/>
            </w:tcBorders>
            <w:shd w:val="clear" w:color="000000" w:fill="FFFFFF"/>
            <w:vAlign w:val="center"/>
            <w:hideMark/>
          </w:tcPr>
          <w:p w14:paraId="70F99CB8" w14:textId="65B316EE" w:rsidR="00AE2F04" w:rsidRPr="00AE2F04" w:rsidRDefault="00AE2F04" w:rsidP="00AE2F04">
            <w:pPr>
              <w:jc w:val="center"/>
              <w:rPr>
                <w:rFonts w:ascii="Calibri" w:hAnsi="Calibri" w:cs="Calibri"/>
                <w:color w:val="000000"/>
                <w:sz w:val="16"/>
                <w:szCs w:val="16"/>
                <w:lang w:eastAsia="sk-SK"/>
              </w:rPr>
            </w:pPr>
            <w:r w:rsidRPr="00AE2F04">
              <w:rPr>
                <w:rFonts w:ascii="Calibri" w:hAnsi="Calibri" w:cs="Calibri"/>
                <w:color w:val="000000"/>
                <w:sz w:val="16"/>
                <w:szCs w:val="16"/>
                <w:lang w:eastAsia="sk-SK"/>
              </w:rPr>
              <w:t xml:space="preserve">Suma istiny      v príslušnej mene                k </w:t>
            </w:r>
            <w:r w:rsidR="002F612B">
              <w:rPr>
                <w:rFonts w:ascii="Calibri" w:hAnsi="Calibri" w:cs="Calibri"/>
                <w:color w:val="000000"/>
                <w:sz w:val="16"/>
                <w:szCs w:val="16"/>
                <w:lang w:eastAsia="sk-SK"/>
              </w:rPr>
              <w:t>31</w:t>
            </w:r>
            <w:r w:rsidRPr="00AE2F04">
              <w:rPr>
                <w:rFonts w:ascii="Calibri" w:hAnsi="Calibri" w:cs="Calibri"/>
                <w:color w:val="000000"/>
                <w:sz w:val="16"/>
                <w:szCs w:val="16"/>
                <w:lang w:eastAsia="sk-SK"/>
              </w:rPr>
              <w:t>.</w:t>
            </w:r>
            <w:r w:rsidR="002F612B">
              <w:rPr>
                <w:rFonts w:ascii="Calibri" w:hAnsi="Calibri" w:cs="Calibri"/>
                <w:color w:val="000000"/>
                <w:sz w:val="16"/>
                <w:szCs w:val="16"/>
                <w:lang w:eastAsia="sk-SK"/>
              </w:rPr>
              <w:t>12</w:t>
            </w:r>
            <w:r w:rsidRPr="00AE2F04">
              <w:rPr>
                <w:rFonts w:ascii="Calibri" w:hAnsi="Calibri" w:cs="Calibri"/>
                <w:color w:val="000000"/>
                <w:sz w:val="16"/>
                <w:szCs w:val="16"/>
                <w:lang w:eastAsia="sk-SK"/>
              </w:rPr>
              <w:t>.</w:t>
            </w:r>
            <w:r w:rsidR="009464D5">
              <w:rPr>
                <w:rFonts w:ascii="Calibri" w:hAnsi="Calibri" w:cs="Calibri"/>
                <w:color w:val="000000"/>
                <w:sz w:val="16"/>
                <w:szCs w:val="16"/>
                <w:lang w:eastAsia="sk-SK"/>
              </w:rPr>
              <w:t>20</w:t>
            </w:r>
            <w:r w:rsidR="00203F8F">
              <w:rPr>
                <w:rFonts w:ascii="Calibri" w:hAnsi="Calibri" w:cs="Calibri"/>
                <w:color w:val="000000"/>
                <w:sz w:val="16"/>
                <w:szCs w:val="16"/>
                <w:lang w:eastAsia="sk-SK"/>
              </w:rPr>
              <w:t>20</w:t>
            </w:r>
          </w:p>
        </w:tc>
      </w:tr>
      <w:tr w:rsidR="00AE2F04" w:rsidRPr="00AE2F04" w14:paraId="6DD14CBF" w14:textId="77777777" w:rsidTr="00AE2F04">
        <w:trPr>
          <w:trHeight w:val="225"/>
        </w:trPr>
        <w:tc>
          <w:tcPr>
            <w:tcW w:w="3460" w:type="dxa"/>
            <w:tcBorders>
              <w:top w:val="nil"/>
              <w:left w:val="nil"/>
              <w:bottom w:val="single" w:sz="4" w:space="0" w:color="auto"/>
              <w:right w:val="nil"/>
            </w:tcBorders>
            <w:shd w:val="clear" w:color="000000" w:fill="FFFFFF"/>
            <w:noWrap/>
            <w:hideMark/>
          </w:tcPr>
          <w:p w14:paraId="5C24F64C" w14:textId="77777777" w:rsidR="00AE2F04" w:rsidRPr="00AE2F04" w:rsidRDefault="00AE2F04" w:rsidP="00AE2F04">
            <w:pPr>
              <w:jc w:val="center"/>
              <w:rPr>
                <w:rFonts w:ascii="Calibri" w:hAnsi="Calibri" w:cs="Calibri"/>
                <w:sz w:val="16"/>
                <w:szCs w:val="16"/>
                <w:lang w:eastAsia="sk-SK"/>
              </w:rPr>
            </w:pPr>
            <w:r w:rsidRPr="00AE2F04">
              <w:rPr>
                <w:rFonts w:ascii="Calibri" w:hAnsi="Calibri" w:cs="Calibri"/>
                <w:sz w:val="16"/>
                <w:szCs w:val="16"/>
                <w:lang w:eastAsia="sk-SK"/>
              </w:rPr>
              <w:t> </w:t>
            </w:r>
          </w:p>
        </w:tc>
        <w:tc>
          <w:tcPr>
            <w:tcW w:w="520" w:type="dxa"/>
            <w:tcBorders>
              <w:top w:val="nil"/>
              <w:left w:val="nil"/>
              <w:bottom w:val="single" w:sz="4" w:space="0" w:color="auto"/>
              <w:right w:val="nil"/>
            </w:tcBorders>
            <w:shd w:val="clear" w:color="000000" w:fill="FFFFFF"/>
            <w:hideMark/>
          </w:tcPr>
          <w:p w14:paraId="1109972E" w14:textId="77777777" w:rsidR="00AE2F04" w:rsidRPr="00AE2F04" w:rsidRDefault="00AE2F04" w:rsidP="00AE2F04">
            <w:pPr>
              <w:jc w:val="center"/>
              <w:rPr>
                <w:rFonts w:ascii="Calibri" w:hAnsi="Calibri" w:cs="Calibri"/>
                <w:color w:val="000000"/>
                <w:sz w:val="16"/>
                <w:szCs w:val="16"/>
                <w:lang w:eastAsia="sk-SK"/>
              </w:rPr>
            </w:pPr>
            <w:r w:rsidRPr="00AE2F04">
              <w:rPr>
                <w:rFonts w:ascii="Calibri" w:hAnsi="Calibri" w:cs="Calibri"/>
                <w:color w:val="000000"/>
                <w:sz w:val="16"/>
                <w:szCs w:val="16"/>
                <w:lang w:eastAsia="sk-SK"/>
              </w:rPr>
              <w:t> </w:t>
            </w:r>
          </w:p>
        </w:tc>
        <w:tc>
          <w:tcPr>
            <w:tcW w:w="800" w:type="dxa"/>
            <w:tcBorders>
              <w:top w:val="nil"/>
              <w:left w:val="nil"/>
              <w:bottom w:val="single" w:sz="4" w:space="0" w:color="auto"/>
              <w:right w:val="nil"/>
            </w:tcBorders>
            <w:shd w:val="clear" w:color="000000" w:fill="FFFFFF"/>
            <w:hideMark/>
          </w:tcPr>
          <w:p w14:paraId="37F983D2" w14:textId="77777777" w:rsidR="00AE2F04" w:rsidRPr="00AE2F04" w:rsidRDefault="00AE2F04" w:rsidP="00AE2F04">
            <w:pPr>
              <w:jc w:val="center"/>
              <w:rPr>
                <w:rFonts w:ascii="Calibri" w:hAnsi="Calibri" w:cs="Calibri"/>
                <w:color w:val="000000"/>
                <w:sz w:val="16"/>
                <w:szCs w:val="16"/>
                <w:lang w:eastAsia="sk-SK"/>
              </w:rPr>
            </w:pPr>
            <w:r w:rsidRPr="00AE2F04">
              <w:rPr>
                <w:rFonts w:ascii="Calibri" w:hAnsi="Calibri" w:cs="Calibri"/>
                <w:color w:val="000000"/>
                <w:sz w:val="16"/>
                <w:szCs w:val="16"/>
                <w:lang w:eastAsia="sk-SK"/>
              </w:rPr>
              <w:t> </w:t>
            </w:r>
          </w:p>
        </w:tc>
        <w:tc>
          <w:tcPr>
            <w:tcW w:w="920" w:type="dxa"/>
            <w:tcBorders>
              <w:top w:val="nil"/>
              <w:left w:val="nil"/>
              <w:bottom w:val="single" w:sz="4" w:space="0" w:color="auto"/>
              <w:right w:val="nil"/>
            </w:tcBorders>
            <w:shd w:val="clear" w:color="000000" w:fill="FFFFFF"/>
            <w:hideMark/>
          </w:tcPr>
          <w:p w14:paraId="7A42ED65" w14:textId="77777777" w:rsidR="00AE2F04" w:rsidRPr="00AE2F04" w:rsidRDefault="00AE2F04" w:rsidP="00AE2F04">
            <w:pPr>
              <w:jc w:val="center"/>
              <w:rPr>
                <w:rFonts w:ascii="Calibri" w:hAnsi="Calibri" w:cs="Calibri"/>
                <w:color w:val="000000"/>
                <w:sz w:val="16"/>
                <w:szCs w:val="16"/>
                <w:lang w:eastAsia="sk-SK"/>
              </w:rPr>
            </w:pPr>
            <w:r w:rsidRPr="00AE2F04">
              <w:rPr>
                <w:rFonts w:ascii="Calibri" w:hAnsi="Calibri" w:cs="Calibri"/>
                <w:color w:val="000000"/>
                <w:sz w:val="16"/>
                <w:szCs w:val="16"/>
                <w:lang w:eastAsia="sk-SK"/>
              </w:rPr>
              <w:t> </w:t>
            </w:r>
          </w:p>
        </w:tc>
        <w:tc>
          <w:tcPr>
            <w:tcW w:w="1280" w:type="dxa"/>
            <w:tcBorders>
              <w:top w:val="nil"/>
              <w:left w:val="nil"/>
              <w:bottom w:val="single" w:sz="4" w:space="0" w:color="auto"/>
              <w:right w:val="nil"/>
            </w:tcBorders>
            <w:shd w:val="clear" w:color="000000" w:fill="FFFFFF"/>
            <w:hideMark/>
          </w:tcPr>
          <w:p w14:paraId="749A4149" w14:textId="77777777" w:rsidR="00AE2F04" w:rsidRPr="00AE2F04" w:rsidRDefault="00AE2F04" w:rsidP="00AE2F04">
            <w:pPr>
              <w:jc w:val="center"/>
              <w:rPr>
                <w:rFonts w:ascii="Calibri" w:hAnsi="Calibri" w:cs="Calibri"/>
                <w:color w:val="000000"/>
                <w:sz w:val="16"/>
                <w:szCs w:val="16"/>
                <w:lang w:eastAsia="sk-SK"/>
              </w:rPr>
            </w:pPr>
            <w:r w:rsidRPr="00AE2F04">
              <w:rPr>
                <w:rFonts w:ascii="Calibri" w:hAnsi="Calibri" w:cs="Calibri"/>
                <w:color w:val="000000"/>
                <w:sz w:val="16"/>
                <w:szCs w:val="16"/>
                <w:lang w:eastAsia="sk-SK"/>
              </w:rPr>
              <w:t> </w:t>
            </w:r>
          </w:p>
        </w:tc>
        <w:tc>
          <w:tcPr>
            <w:tcW w:w="1360" w:type="dxa"/>
            <w:tcBorders>
              <w:top w:val="nil"/>
              <w:left w:val="nil"/>
              <w:bottom w:val="single" w:sz="4" w:space="0" w:color="auto"/>
              <w:right w:val="nil"/>
            </w:tcBorders>
            <w:shd w:val="clear" w:color="000000" w:fill="FFFFFF"/>
            <w:hideMark/>
          </w:tcPr>
          <w:p w14:paraId="5CC788A0" w14:textId="2DFC7AA1" w:rsidR="00AE2F04" w:rsidRPr="00AE2F04" w:rsidRDefault="00203F8F" w:rsidP="00AE2F04">
            <w:pPr>
              <w:jc w:val="center"/>
              <w:rPr>
                <w:rFonts w:ascii="Calibri" w:hAnsi="Calibri" w:cs="Calibri"/>
                <w:color w:val="000000"/>
                <w:sz w:val="16"/>
                <w:szCs w:val="16"/>
                <w:lang w:eastAsia="sk-SK"/>
              </w:rPr>
            </w:pPr>
            <w:r>
              <w:rPr>
                <w:rFonts w:ascii="Calibri" w:hAnsi="Calibri" w:cs="Calibri"/>
                <w:color w:val="000000"/>
                <w:sz w:val="16"/>
                <w:szCs w:val="16"/>
                <w:lang w:eastAsia="sk-SK"/>
              </w:rPr>
              <w:t>17 525 000</w:t>
            </w:r>
          </w:p>
        </w:tc>
      </w:tr>
      <w:tr w:rsidR="00AE2F04" w:rsidRPr="00AE2F04" w14:paraId="369F2642" w14:textId="77777777" w:rsidTr="00AE2F04">
        <w:trPr>
          <w:trHeight w:val="240"/>
        </w:trPr>
        <w:tc>
          <w:tcPr>
            <w:tcW w:w="3460" w:type="dxa"/>
            <w:tcBorders>
              <w:top w:val="nil"/>
              <w:left w:val="nil"/>
              <w:bottom w:val="single" w:sz="4" w:space="0" w:color="auto"/>
              <w:right w:val="nil"/>
            </w:tcBorders>
            <w:shd w:val="clear" w:color="000000" w:fill="FFFFFF"/>
            <w:noWrap/>
            <w:hideMark/>
          </w:tcPr>
          <w:p w14:paraId="117A2770" w14:textId="77777777" w:rsidR="00AE2F04" w:rsidRPr="00AE2F04" w:rsidRDefault="00AE2F04" w:rsidP="00AE2F04">
            <w:pPr>
              <w:rPr>
                <w:rFonts w:ascii="Calibri" w:hAnsi="Calibri" w:cs="Calibri"/>
                <w:sz w:val="16"/>
                <w:szCs w:val="16"/>
                <w:lang w:eastAsia="sk-SK"/>
              </w:rPr>
            </w:pPr>
            <w:r w:rsidRPr="00AE2F04">
              <w:rPr>
                <w:rFonts w:ascii="Calibri" w:hAnsi="Calibri" w:cs="Calibri"/>
                <w:sz w:val="16"/>
                <w:szCs w:val="16"/>
                <w:lang w:eastAsia="sk-SK"/>
              </w:rPr>
              <w:t>Dlhodobé bankové úvery</w:t>
            </w:r>
          </w:p>
        </w:tc>
        <w:tc>
          <w:tcPr>
            <w:tcW w:w="520" w:type="dxa"/>
            <w:tcBorders>
              <w:top w:val="nil"/>
              <w:left w:val="nil"/>
              <w:bottom w:val="single" w:sz="4" w:space="0" w:color="auto"/>
              <w:right w:val="nil"/>
            </w:tcBorders>
            <w:shd w:val="clear" w:color="000000" w:fill="FFFFFF"/>
            <w:hideMark/>
          </w:tcPr>
          <w:p w14:paraId="1647A478" w14:textId="77777777" w:rsidR="00AE2F04" w:rsidRPr="00AE2F04" w:rsidRDefault="00AE2F04" w:rsidP="00AE2F04">
            <w:pPr>
              <w:jc w:val="center"/>
              <w:rPr>
                <w:rFonts w:ascii="Calibri" w:hAnsi="Calibri" w:cs="Calibri"/>
                <w:color w:val="000000"/>
                <w:sz w:val="16"/>
                <w:szCs w:val="16"/>
                <w:lang w:eastAsia="sk-SK"/>
              </w:rPr>
            </w:pPr>
            <w:r w:rsidRPr="00AE2F04">
              <w:rPr>
                <w:rFonts w:ascii="Calibri" w:hAnsi="Calibri" w:cs="Calibri"/>
                <w:color w:val="000000"/>
                <w:sz w:val="16"/>
                <w:szCs w:val="16"/>
                <w:lang w:eastAsia="sk-SK"/>
              </w:rPr>
              <w:t>EUR</w:t>
            </w:r>
          </w:p>
        </w:tc>
        <w:tc>
          <w:tcPr>
            <w:tcW w:w="800" w:type="dxa"/>
            <w:tcBorders>
              <w:top w:val="nil"/>
              <w:left w:val="nil"/>
              <w:bottom w:val="single" w:sz="4" w:space="0" w:color="auto"/>
              <w:right w:val="nil"/>
            </w:tcBorders>
            <w:shd w:val="clear" w:color="000000" w:fill="FFFFFF"/>
            <w:noWrap/>
            <w:hideMark/>
          </w:tcPr>
          <w:p w14:paraId="557D4C96" w14:textId="77777777" w:rsidR="00AE2F04" w:rsidRPr="00AE2F04" w:rsidRDefault="00AE2F04" w:rsidP="00AE2F04">
            <w:pPr>
              <w:jc w:val="center"/>
              <w:rPr>
                <w:rFonts w:ascii="Calibri" w:hAnsi="Calibri" w:cs="Calibri"/>
                <w:sz w:val="16"/>
                <w:szCs w:val="16"/>
                <w:lang w:eastAsia="sk-SK"/>
              </w:rPr>
            </w:pPr>
            <w:r w:rsidRPr="00AE2F04">
              <w:rPr>
                <w:rFonts w:ascii="Calibri" w:hAnsi="Calibri" w:cs="Calibri"/>
                <w:sz w:val="16"/>
                <w:szCs w:val="16"/>
                <w:lang w:eastAsia="sk-SK"/>
              </w:rPr>
              <w:t>4,50%</w:t>
            </w:r>
          </w:p>
        </w:tc>
        <w:tc>
          <w:tcPr>
            <w:tcW w:w="920" w:type="dxa"/>
            <w:tcBorders>
              <w:top w:val="nil"/>
              <w:left w:val="nil"/>
              <w:bottom w:val="single" w:sz="4" w:space="0" w:color="auto"/>
              <w:right w:val="nil"/>
            </w:tcBorders>
            <w:shd w:val="clear" w:color="000000" w:fill="FFFFFF"/>
            <w:noWrap/>
            <w:hideMark/>
          </w:tcPr>
          <w:p w14:paraId="42EFEAC9" w14:textId="77777777" w:rsidR="00AE2F04" w:rsidRPr="00AE2F04" w:rsidRDefault="00AE2F04" w:rsidP="00AE2F04">
            <w:pPr>
              <w:jc w:val="center"/>
              <w:rPr>
                <w:rFonts w:ascii="Calibri" w:hAnsi="Calibri" w:cs="Calibri"/>
                <w:sz w:val="16"/>
                <w:szCs w:val="16"/>
                <w:lang w:eastAsia="sk-SK"/>
              </w:rPr>
            </w:pPr>
            <w:r w:rsidRPr="00AE2F04">
              <w:rPr>
                <w:rFonts w:ascii="Calibri" w:hAnsi="Calibri" w:cs="Calibri"/>
                <w:sz w:val="16"/>
                <w:szCs w:val="16"/>
                <w:lang w:eastAsia="sk-SK"/>
              </w:rPr>
              <w:t>31.3.2024</w:t>
            </w:r>
          </w:p>
        </w:tc>
        <w:tc>
          <w:tcPr>
            <w:tcW w:w="1280" w:type="dxa"/>
            <w:tcBorders>
              <w:top w:val="nil"/>
              <w:left w:val="nil"/>
              <w:bottom w:val="single" w:sz="4" w:space="0" w:color="auto"/>
              <w:right w:val="nil"/>
            </w:tcBorders>
            <w:shd w:val="clear" w:color="000000" w:fill="FFFFFF"/>
            <w:noWrap/>
            <w:hideMark/>
          </w:tcPr>
          <w:p w14:paraId="090F0820" w14:textId="568FCEBA" w:rsidR="00AE2F04" w:rsidRPr="009D00B6" w:rsidRDefault="009D00B6" w:rsidP="00AE2F04">
            <w:pPr>
              <w:jc w:val="right"/>
              <w:rPr>
                <w:rFonts w:ascii="Calibri" w:hAnsi="Calibri" w:cs="Calibri"/>
                <w:sz w:val="16"/>
                <w:szCs w:val="16"/>
                <w:highlight w:val="yellow"/>
                <w:lang w:eastAsia="sk-SK"/>
              </w:rPr>
            </w:pPr>
            <w:r w:rsidRPr="00D957DD">
              <w:rPr>
                <w:rFonts w:ascii="Calibri" w:hAnsi="Calibri" w:cs="Calibri"/>
                <w:sz w:val="16"/>
                <w:szCs w:val="16"/>
                <w:lang w:eastAsia="sk-SK"/>
              </w:rPr>
              <w:t>17 525 000</w:t>
            </w:r>
          </w:p>
        </w:tc>
        <w:tc>
          <w:tcPr>
            <w:tcW w:w="1360" w:type="dxa"/>
            <w:tcBorders>
              <w:top w:val="nil"/>
              <w:left w:val="nil"/>
              <w:bottom w:val="single" w:sz="4" w:space="0" w:color="auto"/>
              <w:right w:val="nil"/>
            </w:tcBorders>
            <w:shd w:val="clear" w:color="000000" w:fill="FFFFFF"/>
            <w:noWrap/>
            <w:hideMark/>
          </w:tcPr>
          <w:p w14:paraId="20B764B5" w14:textId="72A5F281" w:rsidR="00AE2F04" w:rsidRPr="00AE2F04" w:rsidRDefault="003C1A7E" w:rsidP="00AE2F04">
            <w:pPr>
              <w:jc w:val="right"/>
              <w:rPr>
                <w:rFonts w:ascii="Calibri" w:hAnsi="Calibri" w:cs="Calibri"/>
                <w:sz w:val="16"/>
                <w:szCs w:val="16"/>
                <w:lang w:eastAsia="sk-SK"/>
              </w:rPr>
            </w:pPr>
            <w:r>
              <w:rPr>
                <w:rFonts w:ascii="Calibri" w:hAnsi="Calibri" w:cs="Calibri"/>
                <w:color w:val="000000"/>
                <w:sz w:val="16"/>
                <w:szCs w:val="16"/>
                <w:lang w:eastAsia="sk-SK"/>
              </w:rPr>
              <w:t>17 525 000</w:t>
            </w:r>
          </w:p>
        </w:tc>
      </w:tr>
      <w:tr w:rsidR="003C1A7E" w:rsidRPr="00AE2F04" w14:paraId="32D0B21E" w14:textId="77777777" w:rsidTr="00AE2F04">
        <w:trPr>
          <w:trHeight w:val="240"/>
        </w:trPr>
        <w:tc>
          <w:tcPr>
            <w:tcW w:w="3460" w:type="dxa"/>
            <w:tcBorders>
              <w:top w:val="nil"/>
              <w:left w:val="nil"/>
              <w:bottom w:val="single" w:sz="4" w:space="0" w:color="auto"/>
              <w:right w:val="nil"/>
            </w:tcBorders>
            <w:shd w:val="clear" w:color="000000" w:fill="FFFFFF"/>
            <w:hideMark/>
          </w:tcPr>
          <w:p w14:paraId="128B75CA" w14:textId="77777777" w:rsidR="003C1A7E" w:rsidRPr="00AE2F04" w:rsidRDefault="003C1A7E" w:rsidP="003C1A7E">
            <w:pPr>
              <w:rPr>
                <w:rFonts w:ascii="Calibri" w:hAnsi="Calibri" w:cs="Calibri"/>
                <w:b/>
                <w:bCs/>
                <w:color w:val="000000"/>
                <w:sz w:val="16"/>
                <w:szCs w:val="16"/>
                <w:lang w:eastAsia="sk-SK"/>
              </w:rPr>
            </w:pPr>
            <w:r w:rsidRPr="00AE2F04">
              <w:rPr>
                <w:rFonts w:ascii="Calibri" w:hAnsi="Calibri" w:cs="Calibri"/>
                <w:b/>
                <w:bCs/>
                <w:color w:val="000000"/>
                <w:sz w:val="16"/>
                <w:szCs w:val="16"/>
                <w:lang w:eastAsia="sk-SK"/>
              </w:rPr>
              <w:t>Dlhodobé úvery spolu</w:t>
            </w:r>
          </w:p>
        </w:tc>
        <w:tc>
          <w:tcPr>
            <w:tcW w:w="520" w:type="dxa"/>
            <w:tcBorders>
              <w:top w:val="nil"/>
              <w:left w:val="nil"/>
              <w:bottom w:val="single" w:sz="4" w:space="0" w:color="auto"/>
              <w:right w:val="nil"/>
            </w:tcBorders>
            <w:shd w:val="clear" w:color="000000" w:fill="FFFFFF"/>
            <w:hideMark/>
          </w:tcPr>
          <w:p w14:paraId="0B32889F" w14:textId="77777777" w:rsidR="003C1A7E" w:rsidRPr="00AE2F04" w:rsidRDefault="003C1A7E" w:rsidP="003C1A7E">
            <w:pPr>
              <w:jc w:val="center"/>
              <w:rPr>
                <w:rFonts w:ascii="Calibri" w:hAnsi="Calibri" w:cs="Calibri"/>
                <w:b/>
                <w:bCs/>
                <w:color w:val="000000"/>
                <w:sz w:val="16"/>
                <w:szCs w:val="16"/>
                <w:lang w:eastAsia="sk-SK"/>
              </w:rPr>
            </w:pPr>
            <w:r w:rsidRPr="00AE2F04">
              <w:rPr>
                <w:rFonts w:ascii="Calibri" w:hAnsi="Calibri" w:cs="Calibri"/>
                <w:b/>
                <w:bCs/>
                <w:color w:val="000000"/>
                <w:sz w:val="16"/>
                <w:szCs w:val="16"/>
                <w:lang w:eastAsia="sk-SK"/>
              </w:rPr>
              <w:t> </w:t>
            </w:r>
          </w:p>
        </w:tc>
        <w:tc>
          <w:tcPr>
            <w:tcW w:w="800" w:type="dxa"/>
            <w:tcBorders>
              <w:top w:val="nil"/>
              <w:left w:val="nil"/>
              <w:bottom w:val="single" w:sz="4" w:space="0" w:color="auto"/>
              <w:right w:val="nil"/>
            </w:tcBorders>
            <w:shd w:val="clear" w:color="000000" w:fill="FFFFFF"/>
            <w:noWrap/>
            <w:hideMark/>
          </w:tcPr>
          <w:p w14:paraId="2CB0051E" w14:textId="77777777" w:rsidR="003C1A7E" w:rsidRPr="00AE2F04" w:rsidRDefault="003C1A7E" w:rsidP="003C1A7E">
            <w:pPr>
              <w:jc w:val="center"/>
              <w:rPr>
                <w:rFonts w:ascii="Calibri" w:hAnsi="Calibri" w:cs="Calibri"/>
                <w:sz w:val="16"/>
                <w:szCs w:val="16"/>
                <w:lang w:eastAsia="sk-SK"/>
              </w:rPr>
            </w:pPr>
            <w:r w:rsidRPr="00AE2F04">
              <w:rPr>
                <w:rFonts w:ascii="Calibri" w:hAnsi="Calibri" w:cs="Calibri"/>
                <w:sz w:val="16"/>
                <w:szCs w:val="16"/>
                <w:lang w:eastAsia="sk-SK"/>
              </w:rPr>
              <w:t> </w:t>
            </w:r>
          </w:p>
        </w:tc>
        <w:tc>
          <w:tcPr>
            <w:tcW w:w="920" w:type="dxa"/>
            <w:tcBorders>
              <w:top w:val="nil"/>
              <w:left w:val="nil"/>
              <w:bottom w:val="single" w:sz="4" w:space="0" w:color="auto"/>
              <w:right w:val="nil"/>
            </w:tcBorders>
            <w:shd w:val="clear" w:color="000000" w:fill="FFFFFF"/>
            <w:noWrap/>
            <w:hideMark/>
          </w:tcPr>
          <w:p w14:paraId="77C12311" w14:textId="77777777" w:rsidR="003C1A7E" w:rsidRPr="00AE2F04" w:rsidRDefault="003C1A7E" w:rsidP="003C1A7E">
            <w:pPr>
              <w:jc w:val="center"/>
              <w:rPr>
                <w:rFonts w:ascii="Calibri" w:hAnsi="Calibri" w:cs="Calibri"/>
                <w:sz w:val="16"/>
                <w:szCs w:val="16"/>
                <w:lang w:eastAsia="sk-SK"/>
              </w:rPr>
            </w:pPr>
            <w:r w:rsidRPr="00AE2F04">
              <w:rPr>
                <w:rFonts w:ascii="Calibri" w:hAnsi="Calibri" w:cs="Calibri"/>
                <w:sz w:val="16"/>
                <w:szCs w:val="16"/>
                <w:lang w:eastAsia="sk-SK"/>
              </w:rPr>
              <w:t> </w:t>
            </w:r>
          </w:p>
        </w:tc>
        <w:tc>
          <w:tcPr>
            <w:tcW w:w="1280" w:type="dxa"/>
            <w:tcBorders>
              <w:top w:val="nil"/>
              <w:left w:val="nil"/>
              <w:bottom w:val="single" w:sz="4" w:space="0" w:color="auto"/>
              <w:right w:val="nil"/>
            </w:tcBorders>
            <w:shd w:val="clear" w:color="000000" w:fill="FFFFFF"/>
            <w:noWrap/>
            <w:hideMark/>
          </w:tcPr>
          <w:p w14:paraId="476B34D8" w14:textId="64F4FE6B" w:rsidR="003C1A7E" w:rsidRPr="009D00B6" w:rsidRDefault="003C1A7E" w:rsidP="003C1A7E">
            <w:pPr>
              <w:jc w:val="right"/>
              <w:rPr>
                <w:rFonts w:ascii="Calibri" w:hAnsi="Calibri" w:cs="Calibri"/>
                <w:b/>
                <w:bCs/>
                <w:sz w:val="16"/>
                <w:szCs w:val="16"/>
                <w:highlight w:val="yellow"/>
                <w:lang w:eastAsia="sk-SK"/>
              </w:rPr>
            </w:pPr>
            <w:r w:rsidRPr="00D957DD">
              <w:rPr>
                <w:rFonts w:ascii="Calibri" w:hAnsi="Calibri" w:cs="Calibri"/>
                <w:b/>
                <w:bCs/>
                <w:sz w:val="16"/>
                <w:szCs w:val="16"/>
                <w:lang w:eastAsia="sk-SK"/>
              </w:rPr>
              <w:t>17 525 000</w:t>
            </w:r>
          </w:p>
        </w:tc>
        <w:tc>
          <w:tcPr>
            <w:tcW w:w="1360" w:type="dxa"/>
            <w:tcBorders>
              <w:top w:val="nil"/>
              <w:left w:val="nil"/>
              <w:bottom w:val="single" w:sz="4" w:space="0" w:color="auto"/>
              <w:right w:val="nil"/>
            </w:tcBorders>
            <w:shd w:val="clear" w:color="000000" w:fill="FFFFFF"/>
            <w:noWrap/>
            <w:hideMark/>
          </w:tcPr>
          <w:p w14:paraId="76D70B12" w14:textId="7F665166" w:rsidR="003C1A7E" w:rsidRPr="00AE2F04" w:rsidRDefault="003C1A7E" w:rsidP="003C1A7E">
            <w:pPr>
              <w:jc w:val="right"/>
              <w:rPr>
                <w:rFonts w:ascii="Calibri" w:hAnsi="Calibri" w:cs="Calibri"/>
                <w:b/>
                <w:bCs/>
                <w:sz w:val="16"/>
                <w:szCs w:val="16"/>
                <w:lang w:eastAsia="sk-SK"/>
              </w:rPr>
            </w:pPr>
            <w:r>
              <w:rPr>
                <w:rFonts w:ascii="Calibri" w:hAnsi="Calibri" w:cs="Calibri"/>
                <w:color w:val="000000"/>
                <w:sz w:val="16"/>
                <w:szCs w:val="16"/>
                <w:lang w:eastAsia="sk-SK"/>
              </w:rPr>
              <w:t>17 525 000</w:t>
            </w:r>
          </w:p>
        </w:tc>
      </w:tr>
      <w:tr w:rsidR="00AE2F04" w:rsidRPr="00AE2F04" w14:paraId="3036C49C" w14:textId="77777777" w:rsidTr="00AE2F04">
        <w:trPr>
          <w:trHeight w:val="240"/>
        </w:trPr>
        <w:tc>
          <w:tcPr>
            <w:tcW w:w="3460" w:type="dxa"/>
            <w:tcBorders>
              <w:top w:val="nil"/>
              <w:left w:val="nil"/>
              <w:bottom w:val="nil"/>
              <w:right w:val="nil"/>
            </w:tcBorders>
            <w:shd w:val="clear" w:color="000000" w:fill="FFFFFF"/>
            <w:hideMark/>
          </w:tcPr>
          <w:p w14:paraId="0B4DF70D" w14:textId="77777777" w:rsidR="00AE2F04" w:rsidRPr="00AE2F04" w:rsidRDefault="00AE2F04" w:rsidP="00AE2F04">
            <w:pPr>
              <w:rPr>
                <w:rFonts w:ascii="Calibri" w:hAnsi="Calibri" w:cs="Calibri"/>
                <w:color w:val="000000"/>
                <w:sz w:val="16"/>
                <w:szCs w:val="16"/>
                <w:lang w:eastAsia="sk-SK"/>
              </w:rPr>
            </w:pPr>
            <w:r w:rsidRPr="00AE2F04">
              <w:rPr>
                <w:rFonts w:ascii="Calibri" w:hAnsi="Calibri" w:cs="Calibri"/>
                <w:color w:val="000000"/>
                <w:sz w:val="16"/>
                <w:szCs w:val="16"/>
                <w:lang w:eastAsia="sk-SK"/>
              </w:rPr>
              <w:t> </w:t>
            </w:r>
          </w:p>
        </w:tc>
        <w:tc>
          <w:tcPr>
            <w:tcW w:w="520" w:type="dxa"/>
            <w:tcBorders>
              <w:top w:val="nil"/>
              <w:left w:val="nil"/>
              <w:bottom w:val="nil"/>
              <w:right w:val="nil"/>
            </w:tcBorders>
            <w:shd w:val="clear" w:color="000000" w:fill="FFFFFF"/>
            <w:hideMark/>
          </w:tcPr>
          <w:p w14:paraId="490B7282" w14:textId="77777777" w:rsidR="00AE2F04" w:rsidRPr="00AE2F04" w:rsidRDefault="00AE2F04" w:rsidP="00AE2F04">
            <w:pPr>
              <w:jc w:val="center"/>
              <w:rPr>
                <w:rFonts w:ascii="Calibri" w:hAnsi="Calibri" w:cs="Calibri"/>
                <w:color w:val="000000"/>
                <w:sz w:val="16"/>
                <w:szCs w:val="16"/>
                <w:lang w:eastAsia="sk-SK"/>
              </w:rPr>
            </w:pPr>
            <w:r w:rsidRPr="00AE2F04">
              <w:rPr>
                <w:rFonts w:ascii="Calibri" w:hAnsi="Calibri" w:cs="Calibri"/>
                <w:color w:val="000000"/>
                <w:sz w:val="16"/>
                <w:szCs w:val="16"/>
                <w:lang w:eastAsia="sk-SK"/>
              </w:rPr>
              <w:t> </w:t>
            </w:r>
          </w:p>
        </w:tc>
        <w:tc>
          <w:tcPr>
            <w:tcW w:w="800" w:type="dxa"/>
            <w:tcBorders>
              <w:top w:val="nil"/>
              <w:left w:val="nil"/>
              <w:bottom w:val="nil"/>
              <w:right w:val="nil"/>
            </w:tcBorders>
            <w:shd w:val="clear" w:color="000000" w:fill="FFFFFF"/>
            <w:noWrap/>
            <w:hideMark/>
          </w:tcPr>
          <w:p w14:paraId="5734B553" w14:textId="77777777" w:rsidR="00AE2F04" w:rsidRPr="00AE2F04" w:rsidRDefault="00AE2F04" w:rsidP="00AE2F04">
            <w:pPr>
              <w:jc w:val="center"/>
              <w:rPr>
                <w:rFonts w:ascii="Calibri" w:hAnsi="Calibri" w:cs="Calibri"/>
                <w:sz w:val="16"/>
                <w:szCs w:val="16"/>
                <w:lang w:eastAsia="sk-SK"/>
              </w:rPr>
            </w:pPr>
            <w:r w:rsidRPr="00AE2F04">
              <w:rPr>
                <w:rFonts w:ascii="Calibri" w:hAnsi="Calibri" w:cs="Calibri"/>
                <w:sz w:val="16"/>
                <w:szCs w:val="16"/>
                <w:lang w:eastAsia="sk-SK"/>
              </w:rPr>
              <w:t> </w:t>
            </w:r>
          </w:p>
        </w:tc>
        <w:tc>
          <w:tcPr>
            <w:tcW w:w="920" w:type="dxa"/>
            <w:tcBorders>
              <w:top w:val="nil"/>
              <w:left w:val="nil"/>
              <w:bottom w:val="nil"/>
              <w:right w:val="nil"/>
            </w:tcBorders>
            <w:shd w:val="clear" w:color="000000" w:fill="FFFFFF"/>
            <w:noWrap/>
            <w:hideMark/>
          </w:tcPr>
          <w:p w14:paraId="1C1D11AA" w14:textId="77777777" w:rsidR="00AE2F04" w:rsidRPr="00AE2F04" w:rsidRDefault="00AE2F04" w:rsidP="00AE2F04">
            <w:pPr>
              <w:jc w:val="center"/>
              <w:rPr>
                <w:rFonts w:ascii="Calibri" w:hAnsi="Calibri" w:cs="Calibri"/>
                <w:sz w:val="16"/>
                <w:szCs w:val="16"/>
                <w:lang w:eastAsia="sk-SK"/>
              </w:rPr>
            </w:pPr>
            <w:r w:rsidRPr="00AE2F04">
              <w:rPr>
                <w:rFonts w:ascii="Calibri" w:hAnsi="Calibri" w:cs="Calibri"/>
                <w:sz w:val="16"/>
                <w:szCs w:val="16"/>
                <w:lang w:eastAsia="sk-SK"/>
              </w:rPr>
              <w:t> </w:t>
            </w:r>
          </w:p>
        </w:tc>
        <w:tc>
          <w:tcPr>
            <w:tcW w:w="1280" w:type="dxa"/>
            <w:tcBorders>
              <w:top w:val="nil"/>
              <w:left w:val="nil"/>
              <w:bottom w:val="nil"/>
              <w:right w:val="nil"/>
            </w:tcBorders>
            <w:shd w:val="clear" w:color="000000" w:fill="FFFFFF"/>
            <w:noWrap/>
            <w:hideMark/>
          </w:tcPr>
          <w:p w14:paraId="223B5870" w14:textId="77777777" w:rsidR="00AE2F04" w:rsidRPr="009D00B6" w:rsidRDefault="00AE2F04" w:rsidP="00AE2F04">
            <w:pPr>
              <w:jc w:val="center"/>
              <w:rPr>
                <w:rFonts w:ascii="Calibri" w:hAnsi="Calibri" w:cs="Calibri"/>
                <w:sz w:val="16"/>
                <w:szCs w:val="16"/>
                <w:highlight w:val="yellow"/>
                <w:lang w:eastAsia="sk-SK"/>
              </w:rPr>
            </w:pPr>
            <w:r w:rsidRPr="009D00B6">
              <w:rPr>
                <w:rFonts w:ascii="Calibri" w:hAnsi="Calibri" w:cs="Calibri"/>
                <w:sz w:val="16"/>
                <w:szCs w:val="16"/>
                <w:highlight w:val="yellow"/>
                <w:lang w:eastAsia="sk-SK"/>
              </w:rPr>
              <w:t> </w:t>
            </w:r>
          </w:p>
        </w:tc>
        <w:tc>
          <w:tcPr>
            <w:tcW w:w="1360" w:type="dxa"/>
            <w:tcBorders>
              <w:top w:val="nil"/>
              <w:left w:val="nil"/>
              <w:bottom w:val="nil"/>
              <w:right w:val="nil"/>
            </w:tcBorders>
            <w:shd w:val="clear" w:color="000000" w:fill="FFFFFF"/>
            <w:noWrap/>
            <w:hideMark/>
          </w:tcPr>
          <w:p w14:paraId="59BC8492" w14:textId="77777777" w:rsidR="00AE2F04" w:rsidRPr="00AE2F04" w:rsidRDefault="00AE2F04" w:rsidP="00AE2F04">
            <w:pPr>
              <w:jc w:val="center"/>
              <w:rPr>
                <w:rFonts w:ascii="Calibri" w:hAnsi="Calibri" w:cs="Calibri"/>
                <w:sz w:val="16"/>
                <w:szCs w:val="16"/>
                <w:lang w:eastAsia="sk-SK"/>
              </w:rPr>
            </w:pPr>
            <w:r w:rsidRPr="00AE2F04">
              <w:rPr>
                <w:rFonts w:ascii="Calibri" w:hAnsi="Calibri" w:cs="Calibri"/>
                <w:sz w:val="16"/>
                <w:szCs w:val="16"/>
                <w:lang w:eastAsia="sk-SK"/>
              </w:rPr>
              <w:t> </w:t>
            </w:r>
          </w:p>
        </w:tc>
      </w:tr>
      <w:tr w:rsidR="00AE2F04" w:rsidRPr="00AE2F04" w14:paraId="1DEC4275" w14:textId="77777777" w:rsidTr="00AE2F04">
        <w:trPr>
          <w:trHeight w:val="240"/>
        </w:trPr>
        <w:tc>
          <w:tcPr>
            <w:tcW w:w="3460" w:type="dxa"/>
            <w:tcBorders>
              <w:top w:val="nil"/>
              <w:left w:val="nil"/>
              <w:bottom w:val="nil"/>
              <w:right w:val="nil"/>
            </w:tcBorders>
            <w:shd w:val="clear" w:color="000000" w:fill="FFFFFF"/>
            <w:noWrap/>
            <w:hideMark/>
          </w:tcPr>
          <w:p w14:paraId="402159E8" w14:textId="77777777" w:rsidR="00AE2F04" w:rsidRPr="00AE2F04" w:rsidRDefault="00AE2F04" w:rsidP="00AE2F04">
            <w:pPr>
              <w:rPr>
                <w:rFonts w:ascii="Calibri" w:hAnsi="Calibri" w:cs="Calibri"/>
                <w:b/>
                <w:bCs/>
                <w:sz w:val="16"/>
                <w:szCs w:val="16"/>
                <w:lang w:eastAsia="sk-SK"/>
              </w:rPr>
            </w:pPr>
            <w:r w:rsidRPr="00AE2F04">
              <w:rPr>
                <w:rFonts w:ascii="Calibri" w:hAnsi="Calibri" w:cs="Calibri"/>
                <w:b/>
                <w:bCs/>
                <w:sz w:val="16"/>
                <w:szCs w:val="16"/>
                <w:lang w:eastAsia="sk-SK"/>
              </w:rPr>
              <w:t>Krátkodobé bankové úvery</w:t>
            </w:r>
          </w:p>
        </w:tc>
        <w:tc>
          <w:tcPr>
            <w:tcW w:w="520" w:type="dxa"/>
            <w:tcBorders>
              <w:top w:val="nil"/>
              <w:left w:val="nil"/>
              <w:bottom w:val="nil"/>
              <w:right w:val="nil"/>
            </w:tcBorders>
            <w:shd w:val="clear" w:color="000000" w:fill="FFFFFF"/>
            <w:noWrap/>
            <w:hideMark/>
          </w:tcPr>
          <w:p w14:paraId="5A82ECD3" w14:textId="77777777" w:rsidR="00AE2F04" w:rsidRPr="00AE2F04" w:rsidRDefault="00AE2F04" w:rsidP="00AE2F04">
            <w:pPr>
              <w:jc w:val="center"/>
              <w:rPr>
                <w:rFonts w:ascii="Calibri" w:hAnsi="Calibri" w:cs="Calibri"/>
                <w:sz w:val="16"/>
                <w:szCs w:val="16"/>
                <w:lang w:eastAsia="sk-SK"/>
              </w:rPr>
            </w:pPr>
            <w:r w:rsidRPr="00AE2F04">
              <w:rPr>
                <w:rFonts w:ascii="Calibri" w:hAnsi="Calibri" w:cs="Calibri"/>
                <w:sz w:val="16"/>
                <w:szCs w:val="16"/>
                <w:lang w:eastAsia="sk-SK"/>
              </w:rPr>
              <w:t> </w:t>
            </w:r>
          </w:p>
        </w:tc>
        <w:tc>
          <w:tcPr>
            <w:tcW w:w="800" w:type="dxa"/>
            <w:tcBorders>
              <w:top w:val="nil"/>
              <w:left w:val="nil"/>
              <w:bottom w:val="nil"/>
              <w:right w:val="nil"/>
            </w:tcBorders>
            <w:shd w:val="clear" w:color="000000" w:fill="FFFFFF"/>
            <w:noWrap/>
            <w:hideMark/>
          </w:tcPr>
          <w:p w14:paraId="6BC448CB" w14:textId="77777777" w:rsidR="00AE2F04" w:rsidRPr="00AE2F04" w:rsidRDefault="00AE2F04" w:rsidP="00AE2F04">
            <w:pPr>
              <w:jc w:val="center"/>
              <w:rPr>
                <w:rFonts w:ascii="Calibri" w:hAnsi="Calibri" w:cs="Calibri"/>
                <w:sz w:val="16"/>
                <w:szCs w:val="16"/>
                <w:lang w:eastAsia="sk-SK"/>
              </w:rPr>
            </w:pPr>
            <w:r w:rsidRPr="00AE2F04">
              <w:rPr>
                <w:rFonts w:ascii="Calibri" w:hAnsi="Calibri" w:cs="Calibri"/>
                <w:sz w:val="16"/>
                <w:szCs w:val="16"/>
                <w:lang w:eastAsia="sk-SK"/>
              </w:rPr>
              <w:t> </w:t>
            </w:r>
          </w:p>
        </w:tc>
        <w:tc>
          <w:tcPr>
            <w:tcW w:w="920" w:type="dxa"/>
            <w:tcBorders>
              <w:top w:val="nil"/>
              <w:left w:val="nil"/>
              <w:bottom w:val="nil"/>
              <w:right w:val="nil"/>
            </w:tcBorders>
            <w:shd w:val="clear" w:color="000000" w:fill="FFFFFF"/>
            <w:noWrap/>
            <w:hideMark/>
          </w:tcPr>
          <w:p w14:paraId="64299465" w14:textId="77777777" w:rsidR="00AE2F04" w:rsidRPr="00AE2F04" w:rsidRDefault="00AE2F04" w:rsidP="00AE2F04">
            <w:pPr>
              <w:jc w:val="center"/>
              <w:rPr>
                <w:rFonts w:ascii="Calibri" w:hAnsi="Calibri" w:cs="Calibri"/>
                <w:sz w:val="16"/>
                <w:szCs w:val="16"/>
                <w:lang w:eastAsia="sk-SK"/>
              </w:rPr>
            </w:pPr>
            <w:r w:rsidRPr="00AE2F04">
              <w:rPr>
                <w:rFonts w:ascii="Calibri" w:hAnsi="Calibri" w:cs="Calibri"/>
                <w:sz w:val="16"/>
                <w:szCs w:val="16"/>
                <w:lang w:eastAsia="sk-SK"/>
              </w:rPr>
              <w:t> </w:t>
            </w:r>
          </w:p>
        </w:tc>
        <w:tc>
          <w:tcPr>
            <w:tcW w:w="1280" w:type="dxa"/>
            <w:tcBorders>
              <w:top w:val="nil"/>
              <w:left w:val="nil"/>
              <w:bottom w:val="nil"/>
              <w:right w:val="nil"/>
            </w:tcBorders>
            <w:shd w:val="clear" w:color="000000" w:fill="FFFFFF"/>
            <w:noWrap/>
            <w:hideMark/>
          </w:tcPr>
          <w:p w14:paraId="2A2EE240" w14:textId="77777777" w:rsidR="00AE2F04" w:rsidRPr="009D00B6" w:rsidRDefault="00AE2F04" w:rsidP="00AE2F04">
            <w:pPr>
              <w:jc w:val="right"/>
              <w:rPr>
                <w:rFonts w:ascii="Calibri" w:hAnsi="Calibri" w:cs="Calibri"/>
                <w:sz w:val="16"/>
                <w:szCs w:val="16"/>
                <w:highlight w:val="yellow"/>
                <w:lang w:eastAsia="sk-SK"/>
              </w:rPr>
            </w:pPr>
            <w:r w:rsidRPr="009D00B6">
              <w:rPr>
                <w:rFonts w:ascii="Calibri" w:hAnsi="Calibri" w:cs="Calibri"/>
                <w:sz w:val="16"/>
                <w:szCs w:val="16"/>
                <w:highlight w:val="yellow"/>
                <w:lang w:eastAsia="sk-SK"/>
              </w:rPr>
              <w:t> </w:t>
            </w:r>
          </w:p>
        </w:tc>
        <w:tc>
          <w:tcPr>
            <w:tcW w:w="1360" w:type="dxa"/>
            <w:tcBorders>
              <w:top w:val="nil"/>
              <w:left w:val="nil"/>
              <w:bottom w:val="nil"/>
              <w:right w:val="nil"/>
            </w:tcBorders>
            <w:shd w:val="clear" w:color="000000" w:fill="FFFFFF"/>
            <w:noWrap/>
            <w:hideMark/>
          </w:tcPr>
          <w:p w14:paraId="63AA78E1" w14:textId="77777777" w:rsidR="00AE2F04" w:rsidRPr="00AE2F04" w:rsidRDefault="00AE2F04" w:rsidP="00AE2F04">
            <w:pPr>
              <w:jc w:val="right"/>
              <w:rPr>
                <w:rFonts w:ascii="Calibri" w:hAnsi="Calibri" w:cs="Calibri"/>
                <w:sz w:val="16"/>
                <w:szCs w:val="16"/>
                <w:lang w:eastAsia="sk-SK"/>
              </w:rPr>
            </w:pPr>
            <w:r w:rsidRPr="00AE2F04">
              <w:rPr>
                <w:rFonts w:ascii="Calibri" w:hAnsi="Calibri" w:cs="Calibri"/>
                <w:sz w:val="16"/>
                <w:szCs w:val="16"/>
                <w:lang w:eastAsia="sk-SK"/>
              </w:rPr>
              <w:t> </w:t>
            </w:r>
          </w:p>
        </w:tc>
      </w:tr>
      <w:tr w:rsidR="003C1A7E" w:rsidRPr="00AE2F04" w14:paraId="05788505" w14:textId="77777777" w:rsidTr="00AE2F04">
        <w:trPr>
          <w:trHeight w:val="240"/>
        </w:trPr>
        <w:tc>
          <w:tcPr>
            <w:tcW w:w="3460" w:type="dxa"/>
            <w:tcBorders>
              <w:top w:val="nil"/>
              <w:left w:val="nil"/>
              <w:bottom w:val="nil"/>
              <w:right w:val="nil"/>
            </w:tcBorders>
            <w:shd w:val="clear" w:color="000000" w:fill="FFFFFF"/>
            <w:hideMark/>
          </w:tcPr>
          <w:p w14:paraId="0BBE3981" w14:textId="77777777" w:rsidR="003C1A7E" w:rsidRPr="00AE2F04" w:rsidRDefault="003C1A7E" w:rsidP="003C1A7E">
            <w:pPr>
              <w:rPr>
                <w:rFonts w:ascii="Calibri" w:hAnsi="Calibri" w:cs="Calibri"/>
                <w:color w:val="000000"/>
                <w:sz w:val="16"/>
                <w:szCs w:val="16"/>
                <w:lang w:eastAsia="sk-SK"/>
              </w:rPr>
            </w:pPr>
            <w:r w:rsidRPr="00AE2F04">
              <w:rPr>
                <w:rFonts w:ascii="Calibri" w:hAnsi="Calibri" w:cs="Calibri"/>
                <w:color w:val="000000"/>
                <w:sz w:val="16"/>
                <w:szCs w:val="16"/>
                <w:lang w:eastAsia="sk-SK"/>
              </w:rPr>
              <w:t>Dlhodobý bankový úver - časť splatná do 1 roka</w:t>
            </w:r>
          </w:p>
        </w:tc>
        <w:tc>
          <w:tcPr>
            <w:tcW w:w="520" w:type="dxa"/>
            <w:tcBorders>
              <w:top w:val="nil"/>
              <w:left w:val="nil"/>
              <w:bottom w:val="nil"/>
              <w:right w:val="nil"/>
            </w:tcBorders>
            <w:shd w:val="clear" w:color="000000" w:fill="FFFFFF"/>
            <w:hideMark/>
          </w:tcPr>
          <w:p w14:paraId="1BB0C9C8" w14:textId="77777777" w:rsidR="003C1A7E" w:rsidRPr="00AE2F04" w:rsidRDefault="003C1A7E" w:rsidP="003C1A7E">
            <w:pPr>
              <w:jc w:val="center"/>
              <w:rPr>
                <w:rFonts w:ascii="Calibri" w:hAnsi="Calibri" w:cs="Calibri"/>
                <w:color w:val="000000"/>
                <w:sz w:val="16"/>
                <w:szCs w:val="16"/>
                <w:lang w:eastAsia="sk-SK"/>
              </w:rPr>
            </w:pPr>
            <w:r w:rsidRPr="00AE2F04">
              <w:rPr>
                <w:rFonts w:ascii="Calibri" w:hAnsi="Calibri" w:cs="Calibri"/>
                <w:color w:val="000000"/>
                <w:sz w:val="16"/>
                <w:szCs w:val="16"/>
                <w:lang w:eastAsia="sk-SK"/>
              </w:rPr>
              <w:t>EUR</w:t>
            </w:r>
          </w:p>
        </w:tc>
        <w:tc>
          <w:tcPr>
            <w:tcW w:w="800" w:type="dxa"/>
            <w:tcBorders>
              <w:top w:val="nil"/>
              <w:left w:val="nil"/>
              <w:bottom w:val="nil"/>
              <w:right w:val="nil"/>
            </w:tcBorders>
            <w:shd w:val="clear" w:color="000000" w:fill="FFFFFF"/>
            <w:noWrap/>
            <w:hideMark/>
          </w:tcPr>
          <w:p w14:paraId="6839AECF" w14:textId="77777777" w:rsidR="003C1A7E" w:rsidRPr="00AE2F04" w:rsidRDefault="003C1A7E" w:rsidP="003C1A7E">
            <w:pPr>
              <w:jc w:val="center"/>
              <w:rPr>
                <w:rFonts w:ascii="Calibri" w:hAnsi="Calibri" w:cs="Calibri"/>
                <w:sz w:val="16"/>
                <w:szCs w:val="16"/>
                <w:lang w:eastAsia="sk-SK"/>
              </w:rPr>
            </w:pPr>
            <w:r w:rsidRPr="00AE2F04">
              <w:rPr>
                <w:rFonts w:ascii="Calibri" w:hAnsi="Calibri" w:cs="Calibri"/>
                <w:sz w:val="16"/>
                <w:szCs w:val="16"/>
                <w:lang w:eastAsia="sk-SK"/>
              </w:rPr>
              <w:t>4,50%</w:t>
            </w:r>
          </w:p>
        </w:tc>
        <w:tc>
          <w:tcPr>
            <w:tcW w:w="920" w:type="dxa"/>
            <w:tcBorders>
              <w:top w:val="nil"/>
              <w:left w:val="nil"/>
              <w:bottom w:val="nil"/>
              <w:right w:val="nil"/>
            </w:tcBorders>
            <w:shd w:val="clear" w:color="000000" w:fill="FFFFFF"/>
            <w:hideMark/>
          </w:tcPr>
          <w:p w14:paraId="07F41B09" w14:textId="77777777" w:rsidR="003C1A7E" w:rsidRPr="00AE2F04" w:rsidRDefault="003C1A7E" w:rsidP="003C1A7E">
            <w:pPr>
              <w:jc w:val="center"/>
              <w:rPr>
                <w:rFonts w:ascii="Calibri" w:hAnsi="Calibri" w:cs="Calibri"/>
                <w:sz w:val="16"/>
                <w:szCs w:val="16"/>
                <w:lang w:eastAsia="sk-SK"/>
              </w:rPr>
            </w:pPr>
            <w:r w:rsidRPr="00AE2F04">
              <w:rPr>
                <w:rFonts w:ascii="Calibri" w:hAnsi="Calibri" w:cs="Calibri"/>
                <w:sz w:val="16"/>
                <w:szCs w:val="16"/>
                <w:lang w:eastAsia="sk-SK"/>
              </w:rPr>
              <w:t>31.3.2024</w:t>
            </w:r>
          </w:p>
        </w:tc>
        <w:tc>
          <w:tcPr>
            <w:tcW w:w="1280" w:type="dxa"/>
            <w:tcBorders>
              <w:top w:val="nil"/>
              <w:left w:val="nil"/>
              <w:bottom w:val="nil"/>
              <w:right w:val="nil"/>
            </w:tcBorders>
            <w:shd w:val="clear" w:color="000000" w:fill="FFFFFF"/>
            <w:noWrap/>
            <w:hideMark/>
          </w:tcPr>
          <w:p w14:paraId="3ABDE7F6" w14:textId="337938C7" w:rsidR="003C1A7E" w:rsidRPr="00D957DD" w:rsidRDefault="003C1A7E" w:rsidP="003C1A7E">
            <w:pPr>
              <w:jc w:val="right"/>
              <w:rPr>
                <w:rFonts w:ascii="Calibri" w:hAnsi="Calibri" w:cs="Calibri"/>
                <w:sz w:val="16"/>
                <w:szCs w:val="16"/>
                <w:lang w:eastAsia="sk-SK"/>
              </w:rPr>
            </w:pPr>
            <w:r w:rsidRPr="00D957DD">
              <w:rPr>
                <w:rFonts w:ascii="Calibri" w:hAnsi="Calibri" w:cs="Calibri"/>
                <w:sz w:val="16"/>
                <w:szCs w:val="16"/>
                <w:lang w:eastAsia="sk-SK"/>
              </w:rPr>
              <w:t>3 100 000</w:t>
            </w:r>
          </w:p>
        </w:tc>
        <w:tc>
          <w:tcPr>
            <w:tcW w:w="1360" w:type="dxa"/>
            <w:tcBorders>
              <w:top w:val="nil"/>
              <w:left w:val="nil"/>
              <w:bottom w:val="nil"/>
              <w:right w:val="nil"/>
            </w:tcBorders>
            <w:shd w:val="clear" w:color="000000" w:fill="FFFFFF"/>
            <w:noWrap/>
            <w:hideMark/>
          </w:tcPr>
          <w:p w14:paraId="22788AFB" w14:textId="47AD8A1F" w:rsidR="003C1A7E" w:rsidRPr="00AE2F04" w:rsidRDefault="003C1A7E" w:rsidP="003C1A7E">
            <w:pPr>
              <w:jc w:val="right"/>
              <w:rPr>
                <w:rFonts w:ascii="Calibri" w:hAnsi="Calibri" w:cs="Calibri"/>
                <w:sz w:val="16"/>
                <w:szCs w:val="16"/>
                <w:lang w:eastAsia="sk-SK"/>
              </w:rPr>
            </w:pPr>
            <w:r>
              <w:rPr>
                <w:rFonts w:ascii="Calibri" w:hAnsi="Calibri" w:cs="Calibri"/>
                <w:sz w:val="16"/>
                <w:szCs w:val="16"/>
                <w:lang w:eastAsia="sk-SK"/>
              </w:rPr>
              <w:t>3 100 000</w:t>
            </w:r>
          </w:p>
        </w:tc>
      </w:tr>
      <w:tr w:rsidR="00AE2F04" w:rsidRPr="00AE2F04" w14:paraId="4442395F" w14:textId="77777777" w:rsidTr="00AE2F04">
        <w:trPr>
          <w:trHeight w:val="240"/>
        </w:trPr>
        <w:tc>
          <w:tcPr>
            <w:tcW w:w="3460" w:type="dxa"/>
            <w:tcBorders>
              <w:top w:val="single" w:sz="4" w:space="0" w:color="auto"/>
              <w:left w:val="nil"/>
              <w:bottom w:val="single" w:sz="4" w:space="0" w:color="auto"/>
              <w:right w:val="nil"/>
            </w:tcBorders>
            <w:shd w:val="clear" w:color="000000" w:fill="FFFFFF"/>
            <w:hideMark/>
          </w:tcPr>
          <w:p w14:paraId="7B93CF61" w14:textId="77777777" w:rsidR="00AE2F04" w:rsidRPr="00AE2F04" w:rsidRDefault="00AE2F04" w:rsidP="00AE2F04">
            <w:pPr>
              <w:rPr>
                <w:rFonts w:ascii="Calibri" w:hAnsi="Calibri" w:cs="Calibri"/>
                <w:b/>
                <w:bCs/>
                <w:color w:val="000000"/>
                <w:sz w:val="16"/>
                <w:szCs w:val="16"/>
                <w:lang w:eastAsia="sk-SK"/>
              </w:rPr>
            </w:pPr>
            <w:r w:rsidRPr="00AE2F04">
              <w:rPr>
                <w:rFonts w:ascii="Calibri" w:hAnsi="Calibri" w:cs="Calibri"/>
                <w:b/>
                <w:bCs/>
                <w:color w:val="000000"/>
                <w:sz w:val="16"/>
                <w:szCs w:val="16"/>
                <w:lang w:eastAsia="sk-SK"/>
              </w:rPr>
              <w:t>Krátkodobé úvery spolu</w:t>
            </w:r>
          </w:p>
        </w:tc>
        <w:tc>
          <w:tcPr>
            <w:tcW w:w="520" w:type="dxa"/>
            <w:tcBorders>
              <w:top w:val="single" w:sz="4" w:space="0" w:color="auto"/>
              <w:left w:val="nil"/>
              <w:bottom w:val="single" w:sz="4" w:space="0" w:color="auto"/>
              <w:right w:val="nil"/>
            </w:tcBorders>
            <w:shd w:val="clear" w:color="000000" w:fill="FFFFFF"/>
            <w:hideMark/>
          </w:tcPr>
          <w:p w14:paraId="7087AFC6" w14:textId="77777777" w:rsidR="00AE2F04" w:rsidRPr="00AE2F04" w:rsidRDefault="00AE2F04" w:rsidP="00AE2F04">
            <w:pPr>
              <w:jc w:val="center"/>
              <w:rPr>
                <w:rFonts w:ascii="Calibri" w:hAnsi="Calibri" w:cs="Calibri"/>
                <w:b/>
                <w:bCs/>
                <w:color w:val="000000"/>
                <w:sz w:val="16"/>
                <w:szCs w:val="16"/>
                <w:lang w:eastAsia="sk-SK"/>
              </w:rPr>
            </w:pPr>
            <w:r w:rsidRPr="00AE2F04">
              <w:rPr>
                <w:rFonts w:ascii="Calibri" w:hAnsi="Calibri" w:cs="Calibri"/>
                <w:b/>
                <w:bCs/>
                <w:color w:val="000000"/>
                <w:sz w:val="16"/>
                <w:szCs w:val="16"/>
                <w:lang w:eastAsia="sk-SK"/>
              </w:rPr>
              <w:t> </w:t>
            </w:r>
          </w:p>
        </w:tc>
        <w:tc>
          <w:tcPr>
            <w:tcW w:w="800" w:type="dxa"/>
            <w:tcBorders>
              <w:top w:val="single" w:sz="4" w:space="0" w:color="auto"/>
              <w:left w:val="nil"/>
              <w:bottom w:val="single" w:sz="4" w:space="0" w:color="auto"/>
              <w:right w:val="nil"/>
            </w:tcBorders>
            <w:shd w:val="clear" w:color="000000" w:fill="FFFFFF"/>
            <w:noWrap/>
            <w:hideMark/>
          </w:tcPr>
          <w:p w14:paraId="206F42BB" w14:textId="77777777" w:rsidR="00AE2F04" w:rsidRPr="00AE2F04" w:rsidRDefault="00AE2F04" w:rsidP="00AE2F04">
            <w:pPr>
              <w:jc w:val="center"/>
              <w:rPr>
                <w:rFonts w:ascii="Calibri" w:hAnsi="Calibri" w:cs="Calibri"/>
                <w:sz w:val="16"/>
                <w:szCs w:val="16"/>
                <w:lang w:eastAsia="sk-SK"/>
              </w:rPr>
            </w:pPr>
            <w:r w:rsidRPr="00AE2F04">
              <w:rPr>
                <w:rFonts w:ascii="Calibri" w:hAnsi="Calibri" w:cs="Calibri"/>
                <w:sz w:val="16"/>
                <w:szCs w:val="16"/>
                <w:lang w:eastAsia="sk-SK"/>
              </w:rPr>
              <w:t> </w:t>
            </w:r>
          </w:p>
        </w:tc>
        <w:tc>
          <w:tcPr>
            <w:tcW w:w="920" w:type="dxa"/>
            <w:tcBorders>
              <w:top w:val="single" w:sz="4" w:space="0" w:color="auto"/>
              <w:left w:val="nil"/>
              <w:bottom w:val="single" w:sz="4" w:space="0" w:color="auto"/>
              <w:right w:val="nil"/>
            </w:tcBorders>
            <w:shd w:val="clear" w:color="000000" w:fill="FFFFFF"/>
            <w:noWrap/>
            <w:hideMark/>
          </w:tcPr>
          <w:p w14:paraId="675FC6E3" w14:textId="77777777" w:rsidR="00AE2F04" w:rsidRPr="00AE2F04" w:rsidRDefault="00AE2F04" w:rsidP="00AE2F04">
            <w:pPr>
              <w:jc w:val="center"/>
              <w:rPr>
                <w:rFonts w:ascii="Calibri" w:hAnsi="Calibri" w:cs="Calibri"/>
                <w:sz w:val="16"/>
                <w:szCs w:val="16"/>
                <w:lang w:eastAsia="sk-SK"/>
              </w:rPr>
            </w:pPr>
            <w:r w:rsidRPr="00AE2F04">
              <w:rPr>
                <w:rFonts w:ascii="Calibri" w:hAnsi="Calibri" w:cs="Calibri"/>
                <w:sz w:val="16"/>
                <w:szCs w:val="16"/>
                <w:lang w:eastAsia="sk-SK"/>
              </w:rPr>
              <w:t> </w:t>
            </w:r>
          </w:p>
        </w:tc>
        <w:tc>
          <w:tcPr>
            <w:tcW w:w="1280" w:type="dxa"/>
            <w:tcBorders>
              <w:top w:val="single" w:sz="4" w:space="0" w:color="auto"/>
              <w:left w:val="nil"/>
              <w:bottom w:val="single" w:sz="4" w:space="0" w:color="auto"/>
              <w:right w:val="nil"/>
            </w:tcBorders>
            <w:shd w:val="clear" w:color="000000" w:fill="FFFFFF"/>
            <w:noWrap/>
            <w:hideMark/>
          </w:tcPr>
          <w:p w14:paraId="605DF331" w14:textId="12763AA4" w:rsidR="00AE2F04" w:rsidRPr="00D957DD" w:rsidRDefault="009D00B6" w:rsidP="00AE2F04">
            <w:pPr>
              <w:jc w:val="right"/>
              <w:rPr>
                <w:rFonts w:ascii="Calibri" w:hAnsi="Calibri" w:cs="Calibri"/>
                <w:b/>
                <w:bCs/>
                <w:sz w:val="16"/>
                <w:szCs w:val="16"/>
                <w:lang w:eastAsia="sk-SK"/>
              </w:rPr>
            </w:pPr>
            <w:r w:rsidRPr="00D957DD">
              <w:rPr>
                <w:rFonts w:ascii="Calibri" w:hAnsi="Calibri" w:cs="Calibri"/>
                <w:b/>
                <w:bCs/>
                <w:sz w:val="16"/>
                <w:szCs w:val="16"/>
                <w:lang w:eastAsia="sk-SK"/>
              </w:rPr>
              <w:t>3 100 000</w:t>
            </w:r>
          </w:p>
        </w:tc>
        <w:tc>
          <w:tcPr>
            <w:tcW w:w="1360" w:type="dxa"/>
            <w:tcBorders>
              <w:top w:val="single" w:sz="4" w:space="0" w:color="auto"/>
              <w:left w:val="nil"/>
              <w:bottom w:val="single" w:sz="4" w:space="0" w:color="auto"/>
              <w:right w:val="nil"/>
            </w:tcBorders>
            <w:shd w:val="clear" w:color="000000" w:fill="FFFFFF"/>
            <w:noWrap/>
            <w:hideMark/>
          </w:tcPr>
          <w:p w14:paraId="0F477AE4" w14:textId="260D6C85" w:rsidR="00AE2F04" w:rsidRPr="00AE2F04" w:rsidRDefault="003C1A7E" w:rsidP="00AE2F04">
            <w:pPr>
              <w:jc w:val="right"/>
              <w:rPr>
                <w:rFonts w:ascii="Calibri" w:hAnsi="Calibri" w:cs="Calibri"/>
                <w:b/>
                <w:bCs/>
                <w:sz w:val="16"/>
                <w:szCs w:val="16"/>
                <w:lang w:eastAsia="sk-SK"/>
              </w:rPr>
            </w:pPr>
            <w:r>
              <w:rPr>
                <w:rFonts w:ascii="Calibri" w:hAnsi="Calibri" w:cs="Calibri"/>
                <w:b/>
                <w:bCs/>
                <w:sz w:val="16"/>
                <w:szCs w:val="16"/>
                <w:lang w:eastAsia="sk-SK"/>
              </w:rPr>
              <w:t>3 100 000</w:t>
            </w:r>
          </w:p>
        </w:tc>
      </w:tr>
      <w:tr w:rsidR="00AE2F04" w:rsidRPr="00AE2F04" w14:paraId="02FB41B5" w14:textId="77777777" w:rsidTr="00AE2F04">
        <w:trPr>
          <w:trHeight w:val="240"/>
        </w:trPr>
        <w:tc>
          <w:tcPr>
            <w:tcW w:w="3460" w:type="dxa"/>
            <w:tcBorders>
              <w:top w:val="nil"/>
              <w:left w:val="nil"/>
              <w:bottom w:val="nil"/>
              <w:right w:val="nil"/>
            </w:tcBorders>
            <w:shd w:val="clear" w:color="000000" w:fill="FFFFFF"/>
            <w:hideMark/>
          </w:tcPr>
          <w:p w14:paraId="3B9FC25C" w14:textId="77777777" w:rsidR="00AE2F04" w:rsidRPr="00AE2F04" w:rsidRDefault="00AE2F04" w:rsidP="00AE2F04">
            <w:pPr>
              <w:rPr>
                <w:rFonts w:ascii="Calibri" w:hAnsi="Calibri" w:cs="Calibri"/>
                <w:color w:val="000000"/>
                <w:sz w:val="16"/>
                <w:szCs w:val="16"/>
                <w:lang w:eastAsia="sk-SK"/>
              </w:rPr>
            </w:pPr>
            <w:r w:rsidRPr="00AE2F04">
              <w:rPr>
                <w:rFonts w:ascii="Calibri" w:hAnsi="Calibri" w:cs="Calibri"/>
                <w:color w:val="000000"/>
                <w:sz w:val="16"/>
                <w:szCs w:val="16"/>
                <w:lang w:eastAsia="sk-SK"/>
              </w:rPr>
              <w:t> </w:t>
            </w:r>
          </w:p>
        </w:tc>
        <w:tc>
          <w:tcPr>
            <w:tcW w:w="520" w:type="dxa"/>
            <w:tcBorders>
              <w:top w:val="nil"/>
              <w:left w:val="nil"/>
              <w:bottom w:val="nil"/>
              <w:right w:val="nil"/>
            </w:tcBorders>
            <w:shd w:val="clear" w:color="000000" w:fill="FFFFFF"/>
            <w:hideMark/>
          </w:tcPr>
          <w:p w14:paraId="7AF01CE2" w14:textId="77777777" w:rsidR="00AE2F04" w:rsidRPr="00AE2F04" w:rsidRDefault="00AE2F04" w:rsidP="00AE2F04">
            <w:pPr>
              <w:jc w:val="center"/>
              <w:rPr>
                <w:rFonts w:ascii="Calibri" w:hAnsi="Calibri" w:cs="Calibri"/>
                <w:color w:val="000000"/>
                <w:sz w:val="16"/>
                <w:szCs w:val="16"/>
                <w:lang w:eastAsia="sk-SK"/>
              </w:rPr>
            </w:pPr>
            <w:r w:rsidRPr="00AE2F04">
              <w:rPr>
                <w:rFonts w:ascii="Calibri" w:hAnsi="Calibri" w:cs="Calibri"/>
                <w:color w:val="000000"/>
                <w:sz w:val="16"/>
                <w:szCs w:val="16"/>
                <w:lang w:eastAsia="sk-SK"/>
              </w:rPr>
              <w:t> </w:t>
            </w:r>
          </w:p>
        </w:tc>
        <w:tc>
          <w:tcPr>
            <w:tcW w:w="800" w:type="dxa"/>
            <w:tcBorders>
              <w:top w:val="nil"/>
              <w:left w:val="nil"/>
              <w:bottom w:val="nil"/>
              <w:right w:val="nil"/>
            </w:tcBorders>
            <w:shd w:val="clear" w:color="000000" w:fill="FFFFFF"/>
            <w:noWrap/>
            <w:hideMark/>
          </w:tcPr>
          <w:p w14:paraId="689105A8" w14:textId="77777777" w:rsidR="00AE2F04" w:rsidRPr="00AE2F04" w:rsidRDefault="00AE2F04" w:rsidP="00AE2F04">
            <w:pPr>
              <w:jc w:val="center"/>
              <w:rPr>
                <w:rFonts w:ascii="Calibri" w:hAnsi="Calibri" w:cs="Calibri"/>
                <w:sz w:val="16"/>
                <w:szCs w:val="16"/>
                <w:lang w:eastAsia="sk-SK"/>
              </w:rPr>
            </w:pPr>
            <w:r w:rsidRPr="00AE2F04">
              <w:rPr>
                <w:rFonts w:ascii="Calibri" w:hAnsi="Calibri" w:cs="Calibri"/>
                <w:sz w:val="16"/>
                <w:szCs w:val="16"/>
                <w:lang w:eastAsia="sk-SK"/>
              </w:rPr>
              <w:t> </w:t>
            </w:r>
          </w:p>
        </w:tc>
        <w:tc>
          <w:tcPr>
            <w:tcW w:w="920" w:type="dxa"/>
            <w:tcBorders>
              <w:top w:val="nil"/>
              <w:left w:val="nil"/>
              <w:bottom w:val="nil"/>
              <w:right w:val="nil"/>
            </w:tcBorders>
            <w:shd w:val="clear" w:color="000000" w:fill="FFFFFF"/>
            <w:noWrap/>
            <w:hideMark/>
          </w:tcPr>
          <w:p w14:paraId="1E92EC1A" w14:textId="77777777" w:rsidR="00AE2F04" w:rsidRPr="00AE2F04" w:rsidRDefault="00AE2F04" w:rsidP="00AE2F04">
            <w:pPr>
              <w:jc w:val="center"/>
              <w:rPr>
                <w:rFonts w:ascii="Calibri" w:hAnsi="Calibri" w:cs="Calibri"/>
                <w:sz w:val="16"/>
                <w:szCs w:val="16"/>
                <w:lang w:eastAsia="sk-SK"/>
              </w:rPr>
            </w:pPr>
            <w:r w:rsidRPr="00AE2F04">
              <w:rPr>
                <w:rFonts w:ascii="Calibri" w:hAnsi="Calibri" w:cs="Calibri"/>
                <w:sz w:val="16"/>
                <w:szCs w:val="16"/>
                <w:lang w:eastAsia="sk-SK"/>
              </w:rPr>
              <w:t> </w:t>
            </w:r>
          </w:p>
        </w:tc>
        <w:tc>
          <w:tcPr>
            <w:tcW w:w="1280" w:type="dxa"/>
            <w:tcBorders>
              <w:top w:val="nil"/>
              <w:left w:val="nil"/>
              <w:bottom w:val="nil"/>
              <w:right w:val="nil"/>
            </w:tcBorders>
            <w:shd w:val="clear" w:color="000000" w:fill="FFFFFF"/>
            <w:noWrap/>
            <w:hideMark/>
          </w:tcPr>
          <w:p w14:paraId="057874C5" w14:textId="77777777" w:rsidR="00AE2F04" w:rsidRPr="00D957DD" w:rsidRDefault="00AE2F04" w:rsidP="00AE2F04">
            <w:pPr>
              <w:jc w:val="right"/>
              <w:rPr>
                <w:rFonts w:ascii="Calibri" w:hAnsi="Calibri" w:cs="Calibri"/>
                <w:sz w:val="16"/>
                <w:szCs w:val="16"/>
                <w:lang w:eastAsia="sk-SK"/>
              </w:rPr>
            </w:pPr>
            <w:r w:rsidRPr="00D957DD">
              <w:rPr>
                <w:rFonts w:ascii="Calibri" w:hAnsi="Calibri" w:cs="Calibri"/>
                <w:sz w:val="16"/>
                <w:szCs w:val="16"/>
                <w:lang w:eastAsia="sk-SK"/>
              </w:rPr>
              <w:t> </w:t>
            </w:r>
          </w:p>
        </w:tc>
        <w:tc>
          <w:tcPr>
            <w:tcW w:w="1360" w:type="dxa"/>
            <w:tcBorders>
              <w:top w:val="nil"/>
              <w:left w:val="nil"/>
              <w:bottom w:val="nil"/>
              <w:right w:val="nil"/>
            </w:tcBorders>
            <w:shd w:val="clear" w:color="000000" w:fill="FFFFFF"/>
            <w:noWrap/>
            <w:hideMark/>
          </w:tcPr>
          <w:p w14:paraId="79245C71" w14:textId="77777777" w:rsidR="00AE2F04" w:rsidRPr="00AE2F04" w:rsidRDefault="00AE2F04" w:rsidP="00AE2F04">
            <w:pPr>
              <w:jc w:val="right"/>
              <w:rPr>
                <w:rFonts w:ascii="Calibri" w:hAnsi="Calibri" w:cs="Calibri"/>
                <w:sz w:val="16"/>
                <w:szCs w:val="16"/>
                <w:lang w:eastAsia="sk-SK"/>
              </w:rPr>
            </w:pPr>
            <w:r w:rsidRPr="00AE2F04">
              <w:rPr>
                <w:rFonts w:ascii="Calibri" w:hAnsi="Calibri" w:cs="Calibri"/>
                <w:sz w:val="16"/>
                <w:szCs w:val="16"/>
                <w:lang w:eastAsia="sk-SK"/>
              </w:rPr>
              <w:t> </w:t>
            </w:r>
          </w:p>
        </w:tc>
      </w:tr>
      <w:tr w:rsidR="00AE2F04" w:rsidRPr="00AE2F04" w14:paraId="2702FFEC" w14:textId="77777777" w:rsidTr="00AE2F04">
        <w:trPr>
          <w:trHeight w:val="240"/>
        </w:trPr>
        <w:tc>
          <w:tcPr>
            <w:tcW w:w="3460" w:type="dxa"/>
            <w:tcBorders>
              <w:top w:val="nil"/>
              <w:left w:val="nil"/>
              <w:bottom w:val="single" w:sz="4" w:space="0" w:color="auto"/>
              <w:right w:val="nil"/>
            </w:tcBorders>
            <w:shd w:val="clear" w:color="000000" w:fill="FFFFFF"/>
            <w:hideMark/>
          </w:tcPr>
          <w:p w14:paraId="7C146A88" w14:textId="77777777" w:rsidR="00AE2F04" w:rsidRPr="00AE2F04" w:rsidRDefault="00AE2F04" w:rsidP="00AE2F04">
            <w:pPr>
              <w:rPr>
                <w:rFonts w:ascii="Calibri" w:hAnsi="Calibri" w:cs="Calibri"/>
                <w:b/>
                <w:bCs/>
                <w:color w:val="000000"/>
                <w:sz w:val="16"/>
                <w:szCs w:val="16"/>
                <w:lang w:eastAsia="sk-SK"/>
              </w:rPr>
            </w:pPr>
            <w:r w:rsidRPr="00AE2F04">
              <w:rPr>
                <w:rFonts w:ascii="Calibri" w:hAnsi="Calibri" w:cs="Calibri"/>
                <w:b/>
                <w:bCs/>
                <w:color w:val="000000"/>
                <w:sz w:val="16"/>
                <w:szCs w:val="16"/>
                <w:lang w:eastAsia="sk-SK"/>
              </w:rPr>
              <w:t>Spolu</w:t>
            </w:r>
          </w:p>
        </w:tc>
        <w:tc>
          <w:tcPr>
            <w:tcW w:w="520" w:type="dxa"/>
            <w:tcBorders>
              <w:top w:val="nil"/>
              <w:left w:val="nil"/>
              <w:bottom w:val="single" w:sz="4" w:space="0" w:color="auto"/>
              <w:right w:val="nil"/>
            </w:tcBorders>
            <w:shd w:val="clear" w:color="000000" w:fill="FFFFFF"/>
            <w:hideMark/>
          </w:tcPr>
          <w:p w14:paraId="3647E2F0" w14:textId="77777777" w:rsidR="00AE2F04" w:rsidRPr="00AE2F04" w:rsidRDefault="00AE2F04" w:rsidP="00AE2F04">
            <w:pPr>
              <w:jc w:val="center"/>
              <w:rPr>
                <w:rFonts w:ascii="Calibri" w:hAnsi="Calibri" w:cs="Calibri"/>
                <w:b/>
                <w:bCs/>
                <w:color w:val="000000"/>
                <w:sz w:val="16"/>
                <w:szCs w:val="16"/>
                <w:lang w:eastAsia="sk-SK"/>
              </w:rPr>
            </w:pPr>
            <w:r w:rsidRPr="00AE2F04">
              <w:rPr>
                <w:rFonts w:ascii="Calibri" w:hAnsi="Calibri" w:cs="Calibri"/>
                <w:b/>
                <w:bCs/>
                <w:color w:val="000000"/>
                <w:sz w:val="16"/>
                <w:szCs w:val="16"/>
                <w:lang w:eastAsia="sk-SK"/>
              </w:rPr>
              <w:t> </w:t>
            </w:r>
          </w:p>
        </w:tc>
        <w:tc>
          <w:tcPr>
            <w:tcW w:w="800" w:type="dxa"/>
            <w:tcBorders>
              <w:top w:val="nil"/>
              <w:left w:val="nil"/>
              <w:bottom w:val="single" w:sz="4" w:space="0" w:color="auto"/>
              <w:right w:val="nil"/>
            </w:tcBorders>
            <w:shd w:val="clear" w:color="000000" w:fill="FFFFFF"/>
            <w:noWrap/>
            <w:hideMark/>
          </w:tcPr>
          <w:p w14:paraId="7ED9E195" w14:textId="77777777" w:rsidR="00AE2F04" w:rsidRPr="00AE2F04" w:rsidRDefault="00AE2F04" w:rsidP="00AE2F04">
            <w:pPr>
              <w:jc w:val="center"/>
              <w:rPr>
                <w:rFonts w:ascii="Calibri" w:hAnsi="Calibri" w:cs="Calibri"/>
                <w:sz w:val="16"/>
                <w:szCs w:val="16"/>
                <w:lang w:eastAsia="sk-SK"/>
              </w:rPr>
            </w:pPr>
            <w:r w:rsidRPr="00AE2F04">
              <w:rPr>
                <w:rFonts w:ascii="Calibri" w:hAnsi="Calibri" w:cs="Calibri"/>
                <w:sz w:val="16"/>
                <w:szCs w:val="16"/>
                <w:lang w:eastAsia="sk-SK"/>
              </w:rPr>
              <w:t> </w:t>
            </w:r>
          </w:p>
        </w:tc>
        <w:tc>
          <w:tcPr>
            <w:tcW w:w="920" w:type="dxa"/>
            <w:tcBorders>
              <w:top w:val="nil"/>
              <w:left w:val="nil"/>
              <w:bottom w:val="single" w:sz="4" w:space="0" w:color="auto"/>
              <w:right w:val="nil"/>
            </w:tcBorders>
            <w:shd w:val="clear" w:color="000000" w:fill="FFFFFF"/>
            <w:noWrap/>
            <w:hideMark/>
          </w:tcPr>
          <w:p w14:paraId="07B00D83" w14:textId="77777777" w:rsidR="00AE2F04" w:rsidRPr="00AE2F04" w:rsidRDefault="00AE2F04" w:rsidP="00AE2F04">
            <w:pPr>
              <w:jc w:val="center"/>
              <w:rPr>
                <w:rFonts w:ascii="Calibri" w:hAnsi="Calibri" w:cs="Calibri"/>
                <w:sz w:val="16"/>
                <w:szCs w:val="16"/>
                <w:lang w:eastAsia="sk-SK"/>
              </w:rPr>
            </w:pPr>
            <w:r w:rsidRPr="00AE2F04">
              <w:rPr>
                <w:rFonts w:ascii="Calibri" w:hAnsi="Calibri" w:cs="Calibri"/>
                <w:sz w:val="16"/>
                <w:szCs w:val="16"/>
                <w:lang w:eastAsia="sk-SK"/>
              </w:rPr>
              <w:t> </w:t>
            </w:r>
          </w:p>
        </w:tc>
        <w:tc>
          <w:tcPr>
            <w:tcW w:w="1280" w:type="dxa"/>
            <w:tcBorders>
              <w:top w:val="nil"/>
              <w:left w:val="nil"/>
              <w:bottom w:val="single" w:sz="4" w:space="0" w:color="auto"/>
              <w:right w:val="nil"/>
            </w:tcBorders>
            <w:shd w:val="clear" w:color="000000" w:fill="FFFFFF"/>
            <w:noWrap/>
            <w:hideMark/>
          </w:tcPr>
          <w:p w14:paraId="08032226" w14:textId="498A462B" w:rsidR="00AE2F04" w:rsidRPr="00D957DD" w:rsidRDefault="00AE2F04" w:rsidP="00AE2F04">
            <w:pPr>
              <w:jc w:val="right"/>
              <w:rPr>
                <w:rFonts w:ascii="Calibri" w:hAnsi="Calibri" w:cs="Calibri"/>
                <w:b/>
                <w:bCs/>
                <w:sz w:val="16"/>
                <w:szCs w:val="16"/>
                <w:lang w:eastAsia="sk-SK"/>
              </w:rPr>
            </w:pPr>
            <w:r w:rsidRPr="00D957DD">
              <w:rPr>
                <w:rFonts w:ascii="Calibri" w:hAnsi="Calibri" w:cs="Calibri"/>
                <w:b/>
                <w:bCs/>
                <w:sz w:val="16"/>
                <w:szCs w:val="16"/>
                <w:lang w:eastAsia="sk-SK"/>
              </w:rPr>
              <w:t>2</w:t>
            </w:r>
            <w:r w:rsidR="009D00B6" w:rsidRPr="00D957DD">
              <w:rPr>
                <w:rFonts w:ascii="Calibri" w:hAnsi="Calibri" w:cs="Calibri"/>
                <w:b/>
                <w:bCs/>
                <w:sz w:val="16"/>
                <w:szCs w:val="16"/>
                <w:lang w:eastAsia="sk-SK"/>
              </w:rPr>
              <w:t>0</w:t>
            </w:r>
            <w:r w:rsidRPr="00D957DD">
              <w:rPr>
                <w:rFonts w:ascii="Calibri" w:hAnsi="Calibri" w:cs="Calibri"/>
                <w:b/>
                <w:bCs/>
                <w:sz w:val="16"/>
                <w:szCs w:val="16"/>
                <w:lang w:eastAsia="sk-SK"/>
              </w:rPr>
              <w:t xml:space="preserve"> </w:t>
            </w:r>
            <w:r w:rsidR="009D00B6" w:rsidRPr="00D957DD">
              <w:rPr>
                <w:rFonts w:ascii="Calibri" w:hAnsi="Calibri" w:cs="Calibri"/>
                <w:b/>
                <w:bCs/>
                <w:sz w:val="16"/>
                <w:szCs w:val="16"/>
                <w:lang w:eastAsia="sk-SK"/>
              </w:rPr>
              <w:t>625</w:t>
            </w:r>
            <w:r w:rsidRPr="00D957DD">
              <w:rPr>
                <w:rFonts w:ascii="Calibri" w:hAnsi="Calibri" w:cs="Calibri"/>
                <w:b/>
                <w:bCs/>
                <w:sz w:val="16"/>
                <w:szCs w:val="16"/>
                <w:lang w:eastAsia="sk-SK"/>
              </w:rPr>
              <w:t xml:space="preserve"> 000</w:t>
            </w:r>
          </w:p>
        </w:tc>
        <w:tc>
          <w:tcPr>
            <w:tcW w:w="1360" w:type="dxa"/>
            <w:tcBorders>
              <w:top w:val="nil"/>
              <w:left w:val="nil"/>
              <w:bottom w:val="single" w:sz="4" w:space="0" w:color="auto"/>
              <w:right w:val="nil"/>
            </w:tcBorders>
            <w:shd w:val="clear" w:color="000000" w:fill="FFFFFF"/>
            <w:noWrap/>
            <w:hideMark/>
          </w:tcPr>
          <w:p w14:paraId="7B41D12F" w14:textId="4F4ED30A" w:rsidR="00AE2F04" w:rsidRPr="00AE2F04" w:rsidRDefault="003C1A7E" w:rsidP="00AE2F04">
            <w:pPr>
              <w:jc w:val="right"/>
              <w:rPr>
                <w:rFonts w:ascii="Calibri" w:hAnsi="Calibri" w:cs="Calibri"/>
                <w:b/>
                <w:bCs/>
                <w:sz w:val="16"/>
                <w:szCs w:val="16"/>
                <w:lang w:eastAsia="sk-SK"/>
              </w:rPr>
            </w:pPr>
            <w:r>
              <w:rPr>
                <w:rFonts w:ascii="Calibri" w:hAnsi="Calibri" w:cs="Calibri"/>
                <w:b/>
                <w:bCs/>
                <w:sz w:val="16"/>
                <w:szCs w:val="16"/>
                <w:lang w:eastAsia="sk-SK"/>
              </w:rPr>
              <w:t>20 625 000</w:t>
            </w:r>
          </w:p>
        </w:tc>
      </w:tr>
    </w:tbl>
    <w:p w14:paraId="3920C059" w14:textId="77777777" w:rsidR="00AE2F04" w:rsidRPr="00F35A74" w:rsidRDefault="00AE2F04" w:rsidP="00F35A74">
      <w:pPr>
        <w:rPr>
          <w:lang w:eastAsia="x-none"/>
        </w:rPr>
      </w:pPr>
    </w:p>
    <w:p w14:paraId="387FF857" w14:textId="25D131A1" w:rsidR="00F35A74" w:rsidRPr="00E4117A" w:rsidRDefault="00AE2F04" w:rsidP="00B3699F">
      <w:pPr>
        <w:jc w:val="both"/>
        <w:rPr>
          <w:rFonts w:ascii="Calibri" w:hAnsi="Calibri" w:cs="Times New Roman"/>
          <w:b/>
          <w:color w:val="FF0000"/>
          <w:kern w:val="28"/>
          <w:sz w:val="20"/>
          <w:szCs w:val="20"/>
          <w:highlight w:val="yellow"/>
          <w:lang w:eastAsia="x-none"/>
        </w:rPr>
      </w:pPr>
      <w:r>
        <w:rPr>
          <w:rFonts w:ascii="Calibri" w:hAnsi="Calibri" w:cs="Times New Roman"/>
          <w:bCs/>
          <w:kern w:val="28"/>
          <w:sz w:val="20"/>
          <w:szCs w:val="20"/>
          <w:lang w:eastAsia="x-none"/>
        </w:rPr>
        <w:t>Bankový úver je zabezpečený záložným právom na nehnuteľnosti Spoločnosti,</w:t>
      </w:r>
      <w:r w:rsidR="00B3699F">
        <w:rPr>
          <w:rFonts w:ascii="Calibri" w:hAnsi="Calibri" w:cs="Times New Roman"/>
          <w:bCs/>
          <w:kern w:val="28"/>
          <w:sz w:val="20"/>
          <w:szCs w:val="20"/>
          <w:lang w:eastAsia="x-none"/>
        </w:rPr>
        <w:t xml:space="preserve"> na nehnuteľnosť spoločnosti SIRS-Akvizície a.s., záložným </w:t>
      </w:r>
      <w:r w:rsidR="00B3699F" w:rsidRPr="00335917">
        <w:rPr>
          <w:rFonts w:ascii="Calibri" w:hAnsi="Calibri" w:cs="Times New Roman"/>
          <w:bCs/>
          <w:kern w:val="28"/>
          <w:sz w:val="20"/>
          <w:szCs w:val="20"/>
          <w:lang w:eastAsia="x-none"/>
        </w:rPr>
        <w:t>právom na obchodný podiel, notárskou zápisnicou a  ručiteľským vyhlásením pristupujúceho dlžníka. Záväzok z úveru je tiež zabezpečený zmluvou o záložnom práve na všetky existujúce a budúce pohľadávky Spoločnosti voči odberateľom na zaplatenie peňažných prostriedkov spoločne s prípadným príslušenstvom týchto pohľadávok.</w:t>
      </w:r>
    </w:p>
    <w:p w14:paraId="2066EB90" w14:textId="20AB21F3" w:rsidR="00B3699F" w:rsidRPr="00F83821" w:rsidRDefault="00FF028E" w:rsidP="004F3181">
      <w:pPr>
        <w:rPr>
          <w:rFonts w:ascii="Calibri" w:hAnsi="Calibri" w:cs="Times New Roman"/>
          <w:bCs/>
          <w:kern w:val="28"/>
          <w:sz w:val="20"/>
          <w:szCs w:val="20"/>
          <w:lang w:eastAsia="x-none"/>
        </w:rPr>
      </w:pPr>
      <w:r w:rsidRPr="00F83821">
        <w:rPr>
          <w:rFonts w:ascii="Calibri" w:hAnsi="Calibri" w:cs="Times New Roman"/>
          <w:bCs/>
          <w:kern w:val="28"/>
          <w:sz w:val="20"/>
          <w:szCs w:val="20"/>
          <w:lang w:eastAsia="x-none"/>
        </w:rPr>
        <w:t>Spoločnosť v marci 202</w:t>
      </w:r>
      <w:r w:rsidR="00335917" w:rsidRPr="00F83821">
        <w:rPr>
          <w:rFonts w:ascii="Calibri" w:hAnsi="Calibri" w:cs="Times New Roman"/>
          <w:bCs/>
          <w:kern w:val="28"/>
          <w:sz w:val="20"/>
          <w:szCs w:val="20"/>
          <w:lang w:eastAsia="x-none"/>
        </w:rPr>
        <w:t>1</w:t>
      </w:r>
      <w:r w:rsidRPr="00F83821">
        <w:rPr>
          <w:rFonts w:ascii="Calibri" w:hAnsi="Calibri" w:cs="Times New Roman"/>
          <w:bCs/>
          <w:kern w:val="28"/>
          <w:sz w:val="20"/>
          <w:szCs w:val="20"/>
          <w:lang w:eastAsia="x-none"/>
        </w:rPr>
        <w:t xml:space="preserve"> podpísala s bankou dodatok k úverovej zmluve o</w:t>
      </w:r>
      <w:r w:rsidR="00335917" w:rsidRPr="00F83821">
        <w:rPr>
          <w:rFonts w:ascii="Calibri" w:hAnsi="Calibri" w:cs="Times New Roman"/>
          <w:bCs/>
          <w:kern w:val="28"/>
          <w:sz w:val="20"/>
          <w:szCs w:val="20"/>
          <w:lang w:eastAsia="x-none"/>
        </w:rPr>
        <w:t> splatení mimoriadnej splátky vo výške 2 000 000,00 Eur a zabezpečení rezervného účtu vo výške 650 000 Eur</w:t>
      </w:r>
      <w:r w:rsidR="00F36C60" w:rsidRPr="00F83821">
        <w:rPr>
          <w:rFonts w:ascii="Calibri" w:hAnsi="Calibri" w:cs="Times New Roman"/>
          <w:bCs/>
          <w:kern w:val="28"/>
          <w:sz w:val="20"/>
          <w:szCs w:val="20"/>
          <w:lang w:eastAsia="x-none"/>
        </w:rPr>
        <w:t>.</w:t>
      </w:r>
    </w:p>
    <w:p w14:paraId="2767B181" w14:textId="77777777" w:rsidR="00F36C60" w:rsidRPr="00F83821" w:rsidRDefault="00F36C60" w:rsidP="004F3181">
      <w:pPr>
        <w:rPr>
          <w:rFonts w:ascii="Calibri" w:hAnsi="Calibri" w:cs="Times New Roman"/>
          <w:bCs/>
          <w:kern w:val="28"/>
          <w:sz w:val="20"/>
          <w:szCs w:val="20"/>
          <w:lang w:eastAsia="x-none"/>
        </w:rPr>
      </w:pPr>
    </w:p>
    <w:p w14:paraId="5011728F" w14:textId="77777777" w:rsidR="00F36C60" w:rsidRPr="00F35A74" w:rsidRDefault="00F36C60" w:rsidP="004F3181">
      <w:pPr>
        <w:rPr>
          <w:rFonts w:ascii="Calibri" w:hAnsi="Calibri" w:cs="Times New Roman"/>
          <w:bCs/>
          <w:kern w:val="28"/>
          <w:sz w:val="20"/>
          <w:szCs w:val="20"/>
          <w:lang w:eastAsia="x-none"/>
        </w:rPr>
      </w:pPr>
    </w:p>
    <w:p w14:paraId="4864C9D7" w14:textId="77777777" w:rsidR="004C6259" w:rsidRDefault="007C0467" w:rsidP="004C6259">
      <w:pPr>
        <w:pStyle w:val="Nzov"/>
        <w:keepNext w:val="0"/>
        <w:widowControl w:val="0"/>
        <w:spacing w:before="0" w:beforeAutospacing="0" w:after="60"/>
        <w:jc w:val="both"/>
        <w:rPr>
          <w:rFonts w:ascii="Calibri" w:hAnsi="Calibri"/>
          <w:sz w:val="20"/>
          <w:szCs w:val="20"/>
        </w:rPr>
      </w:pPr>
      <w:r>
        <w:rPr>
          <w:rFonts w:ascii="Calibri" w:hAnsi="Calibri"/>
          <w:sz w:val="20"/>
          <w:szCs w:val="20"/>
        </w:rPr>
        <w:t>5</w:t>
      </w:r>
      <w:r w:rsidR="004C6259">
        <w:rPr>
          <w:rFonts w:ascii="Calibri" w:hAnsi="Calibri"/>
          <w:sz w:val="20"/>
          <w:szCs w:val="20"/>
        </w:rPr>
        <w:t>. Ostatné i</w:t>
      </w:r>
      <w:r w:rsidR="004C6259" w:rsidRPr="00E85710">
        <w:rPr>
          <w:rFonts w:ascii="Calibri" w:hAnsi="Calibri"/>
          <w:sz w:val="20"/>
          <w:szCs w:val="20"/>
        </w:rPr>
        <w:t xml:space="preserve">nformácie </w:t>
      </w:r>
    </w:p>
    <w:p w14:paraId="04E48AD9" w14:textId="0AE89215" w:rsidR="00277F5F" w:rsidRPr="00F83821" w:rsidRDefault="00277F5F" w:rsidP="004C6259">
      <w:pPr>
        <w:jc w:val="both"/>
        <w:rPr>
          <w:rFonts w:ascii="Calibri" w:hAnsi="Calibri"/>
          <w:sz w:val="20"/>
          <w:szCs w:val="20"/>
        </w:rPr>
      </w:pPr>
      <w:r w:rsidRPr="00F83821">
        <w:rPr>
          <w:rFonts w:ascii="Calibri" w:hAnsi="Calibri"/>
          <w:sz w:val="20"/>
          <w:szCs w:val="20"/>
        </w:rPr>
        <w:t>Spoločnosť v roku 202</w:t>
      </w:r>
      <w:r w:rsidR="009923B5" w:rsidRPr="00F83821">
        <w:rPr>
          <w:rFonts w:ascii="Calibri" w:hAnsi="Calibri"/>
          <w:sz w:val="20"/>
          <w:szCs w:val="20"/>
        </w:rPr>
        <w:t>1</w:t>
      </w:r>
      <w:r w:rsidRPr="00F83821">
        <w:rPr>
          <w:rFonts w:ascii="Calibri" w:hAnsi="Calibri"/>
          <w:sz w:val="20"/>
          <w:szCs w:val="20"/>
        </w:rPr>
        <w:t xml:space="preserve"> z príspevkov spoločníkov (kapitalizáciou záväzku) vytvorila kapitálový fond na účte 413, čím vzrástlo vlastné imanie spoločnosti Obchodný dom Bratislava, s.r.o. vo výške 5 870 000,00Eur. </w:t>
      </w:r>
    </w:p>
    <w:p w14:paraId="50E49A81" w14:textId="77777777" w:rsidR="00203F8F" w:rsidRPr="00D957DD" w:rsidRDefault="00203F8F" w:rsidP="00203F8F">
      <w:pPr>
        <w:jc w:val="both"/>
        <w:rPr>
          <w:rFonts w:ascii="Calibri" w:hAnsi="Calibri" w:cs="Calibri"/>
          <w:sz w:val="20"/>
          <w:szCs w:val="20"/>
        </w:rPr>
      </w:pPr>
      <w:r w:rsidRPr="00D957DD">
        <w:rPr>
          <w:rFonts w:ascii="Calibri" w:hAnsi="Calibri" w:cs="Calibri"/>
          <w:sz w:val="20"/>
          <w:szCs w:val="20"/>
        </w:rPr>
        <w:t>Spoločnosť v apríli roka 2021 splatila mimoriadnu splátku istiny z bankového úveru vo výške  2 000 000,00 Eur a svoje záväzky voči banke, istiny s úrokmi, spláca včas v zmysle splátkového kalendára. Svoju likviditu monitoruje na týždennej báze.</w:t>
      </w:r>
    </w:p>
    <w:p w14:paraId="6D082FE9" w14:textId="77777777" w:rsidR="00203F8F" w:rsidRPr="00D957DD" w:rsidRDefault="00203F8F" w:rsidP="00203F8F">
      <w:pPr>
        <w:jc w:val="both"/>
        <w:rPr>
          <w:rFonts w:ascii="Calibri" w:hAnsi="Calibri" w:cs="Calibri"/>
          <w:sz w:val="20"/>
          <w:szCs w:val="20"/>
        </w:rPr>
      </w:pPr>
    </w:p>
    <w:p w14:paraId="36F4C836" w14:textId="77777777" w:rsidR="00277F5F" w:rsidRDefault="00277F5F" w:rsidP="004C6259">
      <w:pPr>
        <w:jc w:val="both"/>
        <w:rPr>
          <w:rFonts w:ascii="Calibri" w:hAnsi="Calibri"/>
          <w:sz w:val="20"/>
          <w:szCs w:val="20"/>
        </w:rPr>
      </w:pPr>
    </w:p>
    <w:p w14:paraId="5DA01A8A" w14:textId="20303393" w:rsidR="004C6259" w:rsidRDefault="00277F5F" w:rsidP="004C6259">
      <w:pPr>
        <w:jc w:val="both"/>
        <w:rPr>
          <w:rFonts w:ascii="Calibri" w:hAnsi="Calibri"/>
          <w:sz w:val="20"/>
          <w:szCs w:val="20"/>
        </w:rPr>
      </w:pPr>
      <w:r>
        <w:rPr>
          <w:rFonts w:ascii="Calibri" w:hAnsi="Calibri"/>
          <w:sz w:val="20"/>
          <w:szCs w:val="20"/>
        </w:rPr>
        <w:t>P</w:t>
      </w:r>
      <w:r w:rsidR="004C6259" w:rsidRPr="00DE26DA">
        <w:rPr>
          <w:rFonts w:ascii="Calibri" w:hAnsi="Calibri"/>
          <w:sz w:val="20"/>
          <w:szCs w:val="20"/>
        </w:rPr>
        <w:t xml:space="preserve">očas </w:t>
      </w:r>
      <w:r w:rsidR="00455969">
        <w:rPr>
          <w:rFonts w:ascii="Calibri" w:hAnsi="Calibri"/>
          <w:sz w:val="20"/>
          <w:szCs w:val="20"/>
        </w:rPr>
        <w:t>aktuálneho účtovného obdobia a ani v predchádzajúcom období</w:t>
      </w:r>
      <w:r>
        <w:rPr>
          <w:rFonts w:ascii="Calibri" w:hAnsi="Calibri"/>
          <w:sz w:val="20"/>
          <w:szCs w:val="20"/>
        </w:rPr>
        <w:t xml:space="preserve"> spoločnosť</w:t>
      </w:r>
      <w:r w:rsidR="004C6259" w:rsidRPr="00DE26DA">
        <w:rPr>
          <w:rFonts w:ascii="Calibri" w:hAnsi="Calibri"/>
          <w:sz w:val="20"/>
          <w:szCs w:val="20"/>
        </w:rPr>
        <w:t xml:space="preserve"> neúčtovala o</w:t>
      </w:r>
      <w:r w:rsidR="00BC0D2B">
        <w:rPr>
          <w:rFonts w:ascii="Calibri" w:hAnsi="Calibri"/>
          <w:sz w:val="20"/>
          <w:szCs w:val="20"/>
        </w:rPr>
        <w:t> </w:t>
      </w:r>
      <w:r w:rsidR="004C6259" w:rsidRPr="00DE26DA">
        <w:rPr>
          <w:rFonts w:ascii="Calibri" w:hAnsi="Calibri"/>
          <w:sz w:val="20"/>
          <w:szCs w:val="20"/>
        </w:rPr>
        <w:t>derivátoch</w:t>
      </w:r>
      <w:r w:rsidR="00BC0D2B">
        <w:rPr>
          <w:rFonts w:ascii="Calibri" w:hAnsi="Calibri"/>
          <w:sz w:val="20"/>
          <w:szCs w:val="20"/>
        </w:rPr>
        <w:t>, majetku a</w:t>
      </w:r>
      <w:r w:rsidR="001167D6">
        <w:rPr>
          <w:rFonts w:ascii="Calibri" w:hAnsi="Calibri"/>
          <w:sz w:val="20"/>
          <w:szCs w:val="20"/>
        </w:rPr>
        <w:t> </w:t>
      </w:r>
      <w:r w:rsidR="00BC0D2B">
        <w:rPr>
          <w:rFonts w:ascii="Calibri" w:hAnsi="Calibri"/>
          <w:sz w:val="20"/>
          <w:szCs w:val="20"/>
        </w:rPr>
        <w:t>záväzkoch</w:t>
      </w:r>
      <w:r w:rsidR="001167D6">
        <w:rPr>
          <w:rFonts w:ascii="Calibri" w:hAnsi="Calibri"/>
          <w:sz w:val="20"/>
          <w:szCs w:val="20"/>
        </w:rPr>
        <w:t xml:space="preserve"> zabezpečených derivátmi.</w:t>
      </w:r>
      <w:r w:rsidR="00BC0D2B">
        <w:rPr>
          <w:rFonts w:ascii="Calibri" w:hAnsi="Calibri"/>
          <w:sz w:val="20"/>
          <w:szCs w:val="20"/>
        </w:rPr>
        <w:t xml:space="preserve"> </w:t>
      </w:r>
      <w:r w:rsidR="004C6259" w:rsidRPr="00DE26DA">
        <w:rPr>
          <w:rFonts w:ascii="Calibri" w:hAnsi="Calibri"/>
          <w:sz w:val="20"/>
          <w:szCs w:val="20"/>
        </w:rPr>
        <w:t xml:space="preserve"> </w:t>
      </w:r>
    </w:p>
    <w:p w14:paraId="62270D60" w14:textId="77777777" w:rsidR="00A752F2" w:rsidRDefault="00A752F2" w:rsidP="008B32E6">
      <w:pPr>
        <w:rPr>
          <w:rFonts w:ascii="Calibri" w:hAnsi="Calibri"/>
          <w:sz w:val="20"/>
          <w:szCs w:val="20"/>
        </w:rPr>
      </w:pPr>
      <w:bookmarkStart w:id="2" w:name="_MON_1409036754"/>
      <w:bookmarkEnd w:id="2"/>
    </w:p>
    <w:p w14:paraId="0F3915A3" w14:textId="77777777" w:rsidR="00EF41E1" w:rsidRDefault="00EF41E1" w:rsidP="008B32E6">
      <w:pPr>
        <w:rPr>
          <w:rFonts w:ascii="Calibri" w:hAnsi="Calibri"/>
          <w:sz w:val="20"/>
          <w:szCs w:val="20"/>
        </w:rPr>
      </w:pPr>
    </w:p>
    <w:p w14:paraId="1BFFC810" w14:textId="77777777" w:rsidR="004C6259" w:rsidRPr="00DE26DA" w:rsidRDefault="00A3657C" w:rsidP="004C6259">
      <w:pPr>
        <w:widowControl w:val="0"/>
        <w:outlineLvl w:val="0"/>
        <w:rPr>
          <w:rFonts w:ascii="Calibri" w:hAnsi="Calibri"/>
          <w:b/>
          <w:bCs/>
          <w:kern w:val="28"/>
          <w:sz w:val="24"/>
          <w:szCs w:val="24"/>
        </w:rPr>
      </w:pPr>
      <w:r>
        <w:rPr>
          <w:rFonts w:ascii="Calibri" w:hAnsi="Calibri"/>
          <w:b/>
          <w:bCs/>
          <w:kern w:val="28"/>
          <w:sz w:val="24"/>
          <w:szCs w:val="24"/>
        </w:rPr>
        <w:t>Čl.</w:t>
      </w:r>
      <w:r w:rsidR="006F71FE">
        <w:rPr>
          <w:rFonts w:ascii="Calibri" w:hAnsi="Calibri"/>
          <w:b/>
          <w:bCs/>
          <w:kern w:val="28"/>
          <w:sz w:val="24"/>
          <w:szCs w:val="24"/>
        </w:rPr>
        <w:t xml:space="preserve"> </w:t>
      </w:r>
      <w:r w:rsidR="004C6259" w:rsidRPr="00DE26DA">
        <w:rPr>
          <w:rFonts w:ascii="Calibri" w:hAnsi="Calibri"/>
          <w:b/>
          <w:bCs/>
          <w:kern w:val="28"/>
          <w:sz w:val="24"/>
          <w:szCs w:val="24"/>
        </w:rPr>
        <w:t>V  INFORMÁCIE O INÝCH AKTÍVACH A INÝCH PASÍVACH</w:t>
      </w:r>
    </w:p>
    <w:p w14:paraId="3EAAC9FB" w14:textId="77777777" w:rsidR="004C6259" w:rsidRDefault="004C6259" w:rsidP="004C6259">
      <w:pPr>
        <w:jc w:val="both"/>
        <w:rPr>
          <w:rFonts w:ascii="Calibri" w:hAnsi="Calibri"/>
          <w:b/>
          <w:bCs/>
          <w:sz w:val="20"/>
          <w:szCs w:val="20"/>
          <w:lang w:eastAsia="cs-CZ"/>
        </w:rPr>
      </w:pPr>
    </w:p>
    <w:p w14:paraId="3913768E" w14:textId="77777777" w:rsidR="008B32E6" w:rsidRPr="008F70FB" w:rsidRDefault="008B32E6" w:rsidP="008B32E6">
      <w:pPr>
        <w:jc w:val="both"/>
        <w:rPr>
          <w:rFonts w:ascii="Calibri" w:hAnsi="Calibri"/>
          <w:b/>
          <w:bCs/>
          <w:sz w:val="20"/>
          <w:szCs w:val="20"/>
          <w:lang w:eastAsia="cs-CZ"/>
        </w:rPr>
      </w:pPr>
      <w:r>
        <w:rPr>
          <w:rFonts w:ascii="Calibri" w:hAnsi="Calibri" w:cs="Calibri"/>
          <w:b/>
          <w:sz w:val="20"/>
        </w:rPr>
        <w:t>1. Podmienené záväzky</w:t>
      </w:r>
    </w:p>
    <w:p w14:paraId="3AB7ED4B" w14:textId="77777777" w:rsidR="00A752F2" w:rsidRDefault="00816541" w:rsidP="00816541">
      <w:pPr>
        <w:jc w:val="both"/>
        <w:rPr>
          <w:rFonts w:ascii="Calibri" w:hAnsi="Calibri"/>
          <w:bCs/>
          <w:sz w:val="20"/>
          <w:szCs w:val="20"/>
          <w:lang w:eastAsia="cs-CZ"/>
        </w:rPr>
      </w:pPr>
      <w:r w:rsidRPr="00D257B1">
        <w:rPr>
          <w:rFonts w:ascii="Calibri" w:hAnsi="Calibri"/>
          <w:bCs/>
          <w:sz w:val="20"/>
          <w:szCs w:val="20"/>
          <w:lang w:eastAsia="cs-CZ"/>
        </w:rPr>
        <w:t xml:space="preserve">Vzhľadom na to, že mnohé oblasti slovenského daňového práva neboli dostatočne overené praxou, existuje neistota v tom, ako ich budú daňové orgány aplikovať. Mieru tejto neistoty nie je možné kvantifikovať a zanikne až po tom, keď budú k dispozícii právne precedensy, prípadne oficiálne interpretácie príslušných orgánov. Vedenie spoločnosti si nie je vedomé žiadnych okolností, v dôsledku ktorých by jej vznikol významný náklad. </w:t>
      </w:r>
    </w:p>
    <w:p w14:paraId="3D172991" w14:textId="77777777" w:rsidR="004C6259" w:rsidRDefault="004C6259" w:rsidP="004C6259">
      <w:pPr>
        <w:jc w:val="both"/>
        <w:rPr>
          <w:rFonts w:ascii="Calibri" w:hAnsi="Calibri"/>
          <w:bCs/>
          <w:sz w:val="20"/>
          <w:szCs w:val="20"/>
          <w:lang w:eastAsia="cs-CZ"/>
        </w:rPr>
      </w:pPr>
    </w:p>
    <w:p w14:paraId="3CA278EA" w14:textId="77777777" w:rsidR="00421D03" w:rsidRPr="008F70FB" w:rsidRDefault="00421D03" w:rsidP="00421D03">
      <w:pPr>
        <w:jc w:val="both"/>
        <w:rPr>
          <w:rFonts w:ascii="Calibri" w:hAnsi="Calibri"/>
          <w:b/>
          <w:bCs/>
          <w:sz w:val="20"/>
          <w:szCs w:val="20"/>
          <w:lang w:eastAsia="cs-CZ"/>
        </w:rPr>
      </w:pPr>
      <w:r>
        <w:rPr>
          <w:rFonts w:ascii="Calibri" w:hAnsi="Calibri" w:cs="Calibri"/>
          <w:b/>
          <w:sz w:val="20"/>
        </w:rPr>
        <w:t>2. Podmienený majetok</w:t>
      </w:r>
    </w:p>
    <w:p w14:paraId="40058FA9" w14:textId="77777777" w:rsidR="008B32E6" w:rsidRDefault="00421D03" w:rsidP="008B32E6">
      <w:pPr>
        <w:jc w:val="both"/>
        <w:rPr>
          <w:rFonts w:ascii="Calibri" w:hAnsi="Calibri"/>
          <w:sz w:val="20"/>
          <w:szCs w:val="20"/>
          <w:lang w:eastAsia="cs-CZ"/>
        </w:rPr>
      </w:pPr>
      <w:r w:rsidRPr="00D257B1">
        <w:rPr>
          <w:rFonts w:ascii="Calibri" w:hAnsi="Calibri"/>
          <w:sz w:val="20"/>
          <w:szCs w:val="20"/>
          <w:lang w:eastAsia="cs-CZ"/>
        </w:rPr>
        <w:t>Spoločnosť</w:t>
      </w:r>
      <w:r>
        <w:rPr>
          <w:rFonts w:ascii="Calibri" w:hAnsi="Calibri"/>
          <w:sz w:val="20"/>
          <w:szCs w:val="20"/>
          <w:lang w:eastAsia="cs-CZ"/>
        </w:rPr>
        <w:t xml:space="preserve"> nemá informácie o podmienenom majetku.</w:t>
      </w:r>
    </w:p>
    <w:p w14:paraId="30651A64" w14:textId="77777777" w:rsidR="00421D03" w:rsidRPr="00B73DE1" w:rsidRDefault="00421D03" w:rsidP="008B32E6">
      <w:pPr>
        <w:jc w:val="both"/>
        <w:rPr>
          <w:rFonts w:ascii="Calibri" w:hAnsi="Calibri"/>
          <w:bCs/>
          <w:sz w:val="20"/>
          <w:szCs w:val="20"/>
          <w:lang w:eastAsia="cs-CZ"/>
        </w:rPr>
      </w:pPr>
    </w:p>
    <w:p w14:paraId="31B2398F" w14:textId="77777777" w:rsidR="008B32E6" w:rsidRPr="00F61A7F" w:rsidRDefault="00421D03" w:rsidP="008B32E6">
      <w:pPr>
        <w:pStyle w:val="Nadpis2"/>
        <w:spacing w:before="0" w:after="0"/>
        <w:rPr>
          <w:rFonts w:ascii="Calibri" w:hAnsi="Calibri" w:cs="Calibri"/>
          <w:i w:val="0"/>
          <w:sz w:val="20"/>
        </w:rPr>
      </w:pPr>
      <w:r>
        <w:rPr>
          <w:rFonts w:ascii="Calibri" w:hAnsi="Calibri" w:cs="Calibri"/>
          <w:i w:val="0"/>
          <w:sz w:val="20"/>
          <w:lang w:val="sk-SK"/>
        </w:rPr>
        <w:t>3</w:t>
      </w:r>
      <w:r w:rsidR="008B32E6" w:rsidRPr="00F61A7F">
        <w:rPr>
          <w:rFonts w:ascii="Calibri" w:hAnsi="Calibri" w:cs="Calibri"/>
          <w:i w:val="0"/>
          <w:sz w:val="20"/>
        </w:rPr>
        <w:t xml:space="preserve">. </w:t>
      </w:r>
      <w:r w:rsidR="008B32E6">
        <w:rPr>
          <w:rFonts w:ascii="Calibri" w:hAnsi="Calibri" w:cs="Calibri"/>
          <w:i w:val="0"/>
          <w:sz w:val="20"/>
        </w:rPr>
        <w:t>Ostatné finančné povinnosti, ktoré sa nevykazujú v účtovných výkazoch</w:t>
      </w:r>
    </w:p>
    <w:p w14:paraId="1D56E484" w14:textId="77777777" w:rsidR="008B32E6" w:rsidRDefault="008B32E6" w:rsidP="008B32E6">
      <w:pPr>
        <w:widowControl w:val="0"/>
        <w:outlineLvl w:val="0"/>
        <w:rPr>
          <w:rFonts w:ascii="Calibri" w:hAnsi="Calibri"/>
          <w:bCs/>
          <w:kern w:val="28"/>
          <w:sz w:val="20"/>
          <w:szCs w:val="20"/>
        </w:rPr>
      </w:pPr>
      <w:r>
        <w:rPr>
          <w:rFonts w:ascii="Calibri" w:hAnsi="Calibri"/>
          <w:bCs/>
          <w:kern w:val="28"/>
          <w:sz w:val="20"/>
          <w:szCs w:val="20"/>
        </w:rPr>
        <w:t>Spoločnosť nemá informácie o významných položkách finančných povinností, ktoré sa nevykazujú v účtovných výkazoch.</w:t>
      </w:r>
    </w:p>
    <w:p w14:paraId="29894CF5" w14:textId="77777777" w:rsidR="008B32E6" w:rsidRDefault="008B32E6" w:rsidP="008B32E6">
      <w:pPr>
        <w:widowControl w:val="0"/>
        <w:outlineLvl w:val="0"/>
        <w:rPr>
          <w:rFonts w:ascii="Calibri" w:hAnsi="Calibri"/>
          <w:bCs/>
          <w:kern w:val="28"/>
          <w:sz w:val="20"/>
          <w:szCs w:val="20"/>
        </w:rPr>
      </w:pPr>
    </w:p>
    <w:p w14:paraId="135A24E7" w14:textId="77777777" w:rsidR="008B32E6" w:rsidRPr="00F61A7F" w:rsidRDefault="00421D03" w:rsidP="008B32E6">
      <w:pPr>
        <w:pStyle w:val="Nadpis2"/>
        <w:spacing w:before="0" w:after="0"/>
        <w:rPr>
          <w:rFonts w:ascii="Calibri" w:hAnsi="Calibri" w:cs="Calibri"/>
          <w:i w:val="0"/>
          <w:sz w:val="20"/>
        </w:rPr>
      </w:pPr>
      <w:r>
        <w:rPr>
          <w:rFonts w:ascii="Calibri" w:hAnsi="Calibri" w:cs="Calibri"/>
          <w:bCs w:val="0"/>
          <w:i w:val="0"/>
          <w:iCs w:val="0"/>
          <w:noProof/>
          <w:sz w:val="20"/>
          <w:szCs w:val="24"/>
          <w:lang w:val="sk-SK"/>
        </w:rPr>
        <w:t>4</w:t>
      </w:r>
      <w:r w:rsidR="008B32E6" w:rsidRPr="00F61A7F">
        <w:rPr>
          <w:rFonts w:ascii="Calibri" w:hAnsi="Calibri" w:cs="Calibri"/>
          <w:bCs w:val="0"/>
          <w:i w:val="0"/>
          <w:iCs w:val="0"/>
          <w:noProof/>
          <w:sz w:val="20"/>
          <w:szCs w:val="24"/>
        </w:rPr>
        <w:t xml:space="preserve">. </w:t>
      </w:r>
      <w:r w:rsidR="008B32E6" w:rsidRPr="00F61A7F">
        <w:rPr>
          <w:rFonts w:ascii="Calibri" w:hAnsi="Calibri" w:cs="Calibri"/>
          <w:i w:val="0"/>
          <w:sz w:val="20"/>
        </w:rPr>
        <w:t xml:space="preserve">Skutočnosti sledované na podsúvahových účtoch </w:t>
      </w:r>
    </w:p>
    <w:p w14:paraId="044679DA" w14:textId="77777777" w:rsidR="008B32E6" w:rsidRPr="00B063B5" w:rsidRDefault="008B32E6" w:rsidP="008B32E6">
      <w:pPr>
        <w:pStyle w:val="Zkladntext"/>
        <w:rPr>
          <w:rFonts w:ascii="Calibri" w:hAnsi="Calibri" w:cs="Calibri"/>
          <w:b w:val="0"/>
          <w:sz w:val="20"/>
        </w:rPr>
      </w:pPr>
      <w:r w:rsidRPr="00B063B5">
        <w:rPr>
          <w:rFonts w:ascii="Calibri" w:hAnsi="Calibri" w:cs="Calibri"/>
          <w:b w:val="0"/>
          <w:sz w:val="20"/>
        </w:rPr>
        <w:t>Spoločnosť nevykazuje na podsúvahových účtoch významné položky prenajatého majetku, majetku prijatého do úschovy, o pohľadávkach a záväzkov z </w:t>
      </w:r>
      <w:proofErr w:type="spellStart"/>
      <w:r w:rsidRPr="00B063B5">
        <w:rPr>
          <w:rFonts w:ascii="Calibri" w:hAnsi="Calibri" w:cs="Calibri"/>
          <w:b w:val="0"/>
          <w:sz w:val="20"/>
        </w:rPr>
        <w:t>opcíí</w:t>
      </w:r>
      <w:proofErr w:type="spellEnd"/>
      <w:r w:rsidRPr="00B063B5">
        <w:rPr>
          <w:rFonts w:ascii="Calibri" w:hAnsi="Calibri" w:cs="Calibri"/>
          <w:b w:val="0"/>
          <w:sz w:val="20"/>
        </w:rPr>
        <w:t xml:space="preserve">, odpísaných pohľadávkach. </w:t>
      </w:r>
    </w:p>
    <w:p w14:paraId="1EBD620F" w14:textId="77777777" w:rsidR="008B32E6" w:rsidRDefault="008B32E6" w:rsidP="004C6259">
      <w:pPr>
        <w:jc w:val="both"/>
        <w:rPr>
          <w:rFonts w:ascii="Calibri" w:hAnsi="Calibri"/>
          <w:bCs/>
          <w:sz w:val="20"/>
          <w:szCs w:val="20"/>
          <w:lang w:eastAsia="cs-CZ"/>
        </w:rPr>
      </w:pPr>
    </w:p>
    <w:p w14:paraId="6267A653" w14:textId="77777777" w:rsidR="00CF55F2" w:rsidRDefault="00CF55F2" w:rsidP="004C6259">
      <w:pPr>
        <w:jc w:val="both"/>
        <w:rPr>
          <w:rFonts w:ascii="Calibri" w:hAnsi="Calibri"/>
          <w:bCs/>
          <w:sz w:val="20"/>
          <w:szCs w:val="20"/>
          <w:lang w:eastAsia="cs-CZ"/>
        </w:rPr>
      </w:pPr>
    </w:p>
    <w:p w14:paraId="3D64A5EE" w14:textId="77777777" w:rsidR="004C6259" w:rsidRPr="00E46948" w:rsidRDefault="00AA3D5A" w:rsidP="004C6259">
      <w:pPr>
        <w:keepNext/>
        <w:spacing w:before="120" w:after="60"/>
        <w:outlineLvl w:val="0"/>
        <w:rPr>
          <w:rFonts w:ascii="Calibri" w:hAnsi="Calibri"/>
          <w:b/>
          <w:bCs/>
          <w:caps/>
          <w:kern w:val="32"/>
          <w:sz w:val="24"/>
          <w:szCs w:val="24"/>
        </w:rPr>
      </w:pPr>
      <w:r>
        <w:rPr>
          <w:rFonts w:ascii="Calibri" w:hAnsi="Calibri"/>
          <w:b/>
          <w:bCs/>
          <w:kern w:val="28"/>
          <w:sz w:val="24"/>
          <w:szCs w:val="24"/>
        </w:rPr>
        <w:t xml:space="preserve">Čl. </w:t>
      </w:r>
      <w:r>
        <w:rPr>
          <w:rFonts w:ascii="Calibri" w:hAnsi="Calibri"/>
          <w:b/>
          <w:bCs/>
          <w:caps/>
          <w:kern w:val="32"/>
          <w:sz w:val="24"/>
          <w:szCs w:val="24"/>
        </w:rPr>
        <w:t xml:space="preserve"> </w:t>
      </w:r>
      <w:r w:rsidR="004C6259" w:rsidRPr="00E46948">
        <w:rPr>
          <w:rFonts w:ascii="Calibri" w:hAnsi="Calibri"/>
          <w:b/>
          <w:bCs/>
          <w:caps/>
          <w:kern w:val="32"/>
          <w:sz w:val="24"/>
          <w:szCs w:val="24"/>
        </w:rPr>
        <w:t xml:space="preserve">VI  </w:t>
      </w:r>
      <w:bookmarkStart w:id="3" w:name="_Toc530739925"/>
      <w:r w:rsidR="004C6259" w:rsidRPr="00E46948">
        <w:rPr>
          <w:rFonts w:ascii="Calibri" w:hAnsi="Calibri"/>
          <w:b/>
          <w:bCs/>
          <w:caps/>
          <w:kern w:val="32"/>
          <w:sz w:val="24"/>
          <w:szCs w:val="24"/>
        </w:rPr>
        <w:t>Informácie o skutočnostiach, ktoré nastali po dni, ku ktorému sa zostavuje účtovná závierka, do dňa zostavenia účtovnej závierky</w:t>
      </w:r>
      <w:bookmarkEnd w:id="3"/>
    </w:p>
    <w:p w14:paraId="593E64E4" w14:textId="77777777" w:rsidR="000B23FE" w:rsidRPr="00285F6C" w:rsidRDefault="000B23FE" w:rsidP="004C6259">
      <w:pPr>
        <w:jc w:val="both"/>
        <w:rPr>
          <w:rFonts w:ascii="Calibri" w:hAnsi="Calibri"/>
          <w:bCs/>
          <w:sz w:val="20"/>
          <w:szCs w:val="20"/>
          <w:highlight w:val="yellow"/>
          <w:lang w:eastAsia="cs-CZ"/>
        </w:rPr>
      </w:pPr>
    </w:p>
    <w:p w14:paraId="6BF725AE" w14:textId="0F775680" w:rsidR="00B87177" w:rsidRPr="00F83821" w:rsidRDefault="00B87177" w:rsidP="00321211">
      <w:pPr>
        <w:pStyle w:val="Odsekzoznamu"/>
        <w:spacing w:after="160"/>
        <w:ind w:left="0"/>
        <w:contextualSpacing/>
        <w:jc w:val="both"/>
        <w:rPr>
          <w:rFonts w:ascii="Calibri" w:hAnsi="Calibri" w:cs="FuturaTEEDem"/>
          <w:sz w:val="20"/>
          <w:szCs w:val="20"/>
        </w:rPr>
      </w:pPr>
      <w:r w:rsidRPr="00F83821">
        <w:rPr>
          <w:rFonts w:ascii="Calibri" w:hAnsi="Calibri" w:cs="FuturaTEEDem"/>
          <w:sz w:val="20"/>
          <w:szCs w:val="20"/>
        </w:rPr>
        <w:t xml:space="preserve">V roku 2021 naďalej pokračuje </w:t>
      </w:r>
      <w:proofErr w:type="spellStart"/>
      <w:r w:rsidRPr="00F83821">
        <w:rPr>
          <w:rFonts w:ascii="Calibri" w:hAnsi="Calibri" w:cs="FuturaTEEDem"/>
          <w:sz w:val="20"/>
          <w:szCs w:val="20"/>
        </w:rPr>
        <w:t>pandemický</w:t>
      </w:r>
      <w:proofErr w:type="spellEnd"/>
      <w:r w:rsidRPr="00F83821">
        <w:rPr>
          <w:rFonts w:ascii="Calibri" w:hAnsi="Calibri" w:cs="FuturaTEEDem"/>
          <w:sz w:val="20"/>
          <w:szCs w:val="20"/>
        </w:rPr>
        <w:t xml:space="preserve"> stav, ktorý vyhlásila Svetová zdravotnícka organizácia dňa 11. marca 2020 v súvislosti so šírením vírusu SARS-CoV2 a ním vyvolanej choroby COVID-19. Slovenská vláda vyhlásila dňa 16. marca 2020 núdzový stav, ktorý zrušila dňa 14.5.2021. Zrušením núdzového stavu, </w:t>
      </w:r>
      <w:proofErr w:type="spellStart"/>
      <w:r w:rsidRPr="00F83821">
        <w:rPr>
          <w:rFonts w:ascii="Calibri" w:hAnsi="Calibri" w:cs="FuturaTEEDem"/>
          <w:sz w:val="20"/>
          <w:szCs w:val="20"/>
        </w:rPr>
        <w:t>pandemická</w:t>
      </w:r>
      <w:proofErr w:type="spellEnd"/>
      <w:r w:rsidRPr="00F83821">
        <w:rPr>
          <w:rFonts w:ascii="Calibri" w:hAnsi="Calibri" w:cs="FuturaTEEDem"/>
          <w:sz w:val="20"/>
          <w:szCs w:val="20"/>
        </w:rPr>
        <w:t xml:space="preserve"> situácia sa posudzuje lokálne podľa výskytov pozitívnych prípadov nákazy.</w:t>
      </w:r>
      <w:r w:rsidR="002E793E" w:rsidRPr="00F83821">
        <w:rPr>
          <w:rFonts w:ascii="Calibri" w:hAnsi="Calibri" w:cs="FuturaTEEDem"/>
          <w:sz w:val="20"/>
          <w:szCs w:val="20"/>
        </w:rPr>
        <w:t xml:space="preserve"> V bratislavskom kraji otvorenie nákupných centier je povolené od druhej polovice mája 2021.</w:t>
      </w:r>
    </w:p>
    <w:p w14:paraId="1C07A20D" w14:textId="77777777" w:rsidR="00B87177" w:rsidRPr="00F83821" w:rsidRDefault="00B87177" w:rsidP="00321211">
      <w:pPr>
        <w:pStyle w:val="Odsekzoznamu"/>
        <w:spacing w:after="160"/>
        <w:ind w:left="0"/>
        <w:contextualSpacing/>
        <w:jc w:val="both"/>
        <w:rPr>
          <w:rFonts w:ascii="Calibri" w:hAnsi="Calibri" w:cs="FuturaTEEDem"/>
          <w:sz w:val="20"/>
          <w:szCs w:val="20"/>
        </w:rPr>
      </w:pPr>
    </w:p>
    <w:p w14:paraId="0902CA0B" w14:textId="66A97B67" w:rsidR="005E54AA" w:rsidRPr="00F83821" w:rsidRDefault="005E54AA" w:rsidP="00386E83">
      <w:pPr>
        <w:jc w:val="both"/>
        <w:rPr>
          <w:rFonts w:ascii="Calibri" w:hAnsi="Calibri" w:cs="Calibri"/>
          <w:sz w:val="20"/>
          <w:szCs w:val="20"/>
        </w:rPr>
      </w:pPr>
      <w:r w:rsidRPr="00F83821">
        <w:rPr>
          <w:rFonts w:ascii="Calibri" w:hAnsi="Calibri" w:cs="Calibri"/>
          <w:sz w:val="20"/>
          <w:szCs w:val="20"/>
        </w:rPr>
        <w:t>Vývoj situácie v nákupných centrách v roku 2021 je rovnako ťažké odhadnúť, vzhľadom na existenciu možných mutácií koronavírusu a </w:t>
      </w:r>
      <w:proofErr w:type="spellStart"/>
      <w:r w:rsidRPr="00F83821">
        <w:rPr>
          <w:rFonts w:ascii="Calibri" w:hAnsi="Calibri" w:cs="Calibri"/>
          <w:sz w:val="20"/>
          <w:szCs w:val="20"/>
        </w:rPr>
        <w:t>pandemických</w:t>
      </w:r>
      <w:proofErr w:type="spellEnd"/>
      <w:r w:rsidRPr="00F83821">
        <w:rPr>
          <w:rFonts w:ascii="Calibri" w:hAnsi="Calibri" w:cs="Calibri"/>
          <w:sz w:val="20"/>
          <w:szCs w:val="20"/>
        </w:rPr>
        <w:t xml:space="preserve"> vĺn, avšak pri zvyšujúcej sa hladine preočkovania populácie na Slovensku aj celosvetovo, pomer dopadu na výnosy medzi rokmi 2020 a 2021 odhadujeme výrazne miernejší než v predchádzajúcom roku. Zároveň je však jasné, že vzhľadom na pretrvávajúce opatrenia bude musieť Spoločnosť počítať s dodatočnými nákladmi na dezinfekciu priestorov a dodržanie hygienických nariadení</w:t>
      </w:r>
    </w:p>
    <w:p w14:paraId="6ACC4C62" w14:textId="77777777" w:rsidR="005E54AA" w:rsidRPr="00F83821" w:rsidRDefault="005E54AA" w:rsidP="00386E83">
      <w:pPr>
        <w:jc w:val="both"/>
        <w:rPr>
          <w:rFonts w:ascii="Calibri" w:hAnsi="Calibri" w:cs="Calibri"/>
          <w:sz w:val="20"/>
          <w:szCs w:val="20"/>
        </w:rPr>
      </w:pPr>
    </w:p>
    <w:p w14:paraId="4A8FFBA7" w14:textId="77777777" w:rsidR="005E54AA" w:rsidRPr="00F83821" w:rsidRDefault="005E54AA" w:rsidP="00386E83">
      <w:pPr>
        <w:jc w:val="both"/>
        <w:rPr>
          <w:rFonts w:ascii="Calibri" w:hAnsi="Calibri" w:cs="Calibri"/>
          <w:sz w:val="20"/>
          <w:szCs w:val="20"/>
        </w:rPr>
      </w:pPr>
      <w:r w:rsidRPr="00F83821">
        <w:rPr>
          <w:rFonts w:ascii="Calibri" w:hAnsi="Calibri"/>
          <w:sz w:val="20"/>
        </w:rPr>
        <w:t>Vedenie spoločnosti analyzuje peňažné toky na týždennej báze a je presvedčené, že Spoločnosť riadi svoj pracovný kapitál tak, aby výška krátkodobých záväzkov nepredstavovala riziko pre schopnosť Spoločnosti plniť svoje záväzky. Na základe verejne dostupných informácii a po analýze finančnej situácie Spoločnosti predstavenstvo ku dňu zostavenia tejto účtovnej závierky zvážilo dopad tejto mimoriadnej udalosti na Spoločnosť a je presvedčené, že Spoločnosť bude mať dostatočné zdroje na to, aby bola zabezpečená jej schopnosť nepretržite pokračovať vo svojej činnosti</w:t>
      </w:r>
      <w:r w:rsidRPr="00F83821">
        <w:rPr>
          <w:rFonts w:ascii="Calibri" w:hAnsi="Calibri" w:cs="Calibri"/>
          <w:sz w:val="20"/>
          <w:szCs w:val="20"/>
        </w:rPr>
        <w:t>.</w:t>
      </w:r>
    </w:p>
    <w:p w14:paraId="32F3C61B" w14:textId="77777777" w:rsidR="005E54AA" w:rsidRPr="00F83821" w:rsidRDefault="005E54AA" w:rsidP="00386E83">
      <w:pPr>
        <w:jc w:val="both"/>
        <w:rPr>
          <w:rFonts w:ascii="Calibri" w:hAnsi="Calibri" w:cs="Calibri"/>
          <w:sz w:val="20"/>
          <w:szCs w:val="20"/>
        </w:rPr>
      </w:pPr>
    </w:p>
    <w:p w14:paraId="60B92DE8" w14:textId="77777777" w:rsidR="00386E83" w:rsidRPr="00F83821" w:rsidRDefault="00386E83" w:rsidP="00386E83">
      <w:pPr>
        <w:jc w:val="both"/>
        <w:rPr>
          <w:rFonts w:ascii="Calibri" w:hAnsi="Calibri" w:cs="Calibri"/>
          <w:sz w:val="20"/>
          <w:szCs w:val="20"/>
        </w:rPr>
      </w:pPr>
    </w:p>
    <w:p w14:paraId="03B77031" w14:textId="027B3CDA" w:rsidR="00386E83" w:rsidRPr="00A12E4D" w:rsidRDefault="00386E83" w:rsidP="00386E83">
      <w:pPr>
        <w:jc w:val="both"/>
        <w:rPr>
          <w:rFonts w:ascii="Calibri" w:hAnsi="Calibri" w:cs="Calibri"/>
          <w:sz w:val="20"/>
          <w:szCs w:val="20"/>
        </w:rPr>
      </w:pPr>
      <w:r w:rsidRPr="00F83821">
        <w:rPr>
          <w:rFonts w:ascii="Calibri" w:hAnsi="Calibri" w:cs="Calibri"/>
          <w:sz w:val="20"/>
          <w:szCs w:val="20"/>
        </w:rPr>
        <w:t xml:space="preserve">Výpadok vo výnosoch je a aj naďalej bude kompenzovaný šetrením na strane prevádzkových nákladov v čase zatvorenia prevádzok  a nerealizovaním, resp. presunutím časti investícií do ďalších rokov. </w:t>
      </w:r>
      <w:r w:rsidRPr="00F83821">
        <w:rPr>
          <w:rFonts w:ascii="Calibri" w:hAnsi="Calibri"/>
          <w:sz w:val="20"/>
        </w:rPr>
        <w:t>Vedenie Spoločnosti podniklo a aj naďalej bude podnikať všetky možné kroky na zmiernenie negatívnych účinkov na Spoločnosť a jej zamestnancov.</w:t>
      </w:r>
    </w:p>
    <w:p w14:paraId="2F57CA7D" w14:textId="77777777" w:rsidR="00386E83" w:rsidRPr="00A12E4D" w:rsidRDefault="00386E83" w:rsidP="00386E83">
      <w:pPr>
        <w:jc w:val="both"/>
        <w:rPr>
          <w:rFonts w:ascii="Calibri" w:hAnsi="Calibri" w:cs="Calibri"/>
          <w:sz w:val="20"/>
          <w:szCs w:val="20"/>
        </w:rPr>
      </w:pPr>
      <w:r w:rsidRPr="00A12E4D">
        <w:rPr>
          <w:rFonts w:ascii="Calibri" w:hAnsi="Calibri" w:cs="Calibri"/>
          <w:sz w:val="20"/>
          <w:szCs w:val="20"/>
        </w:rPr>
        <w:t xml:space="preserve"> </w:t>
      </w:r>
    </w:p>
    <w:p w14:paraId="597587BE" w14:textId="77777777" w:rsidR="00386E83" w:rsidRPr="00583935" w:rsidRDefault="00386E83" w:rsidP="00386E83">
      <w:pPr>
        <w:rPr>
          <w:rFonts w:ascii="Calibri" w:hAnsi="Calibri" w:cs="Calibri"/>
          <w:bCs/>
          <w:sz w:val="20"/>
          <w:szCs w:val="20"/>
          <w:lang w:eastAsia="cs-CZ"/>
        </w:rPr>
      </w:pPr>
      <w:r w:rsidRPr="00A12E4D">
        <w:rPr>
          <w:rFonts w:ascii="Calibri" w:hAnsi="Calibri" w:cs="Calibri"/>
          <w:bCs/>
          <w:sz w:val="20"/>
          <w:szCs w:val="20"/>
          <w:lang w:eastAsia="cs-CZ"/>
        </w:rPr>
        <w:t xml:space="preserve">Po 31. decembri </w:t>
      </w:r>
      <w:r>
        <w:rPr>
          <w:rFonts w:ascii="Calibri" w:hAnsi="Calibri" w:cs="Calibri"/>
          <w:bCs/>
          <w:sz w:val="20"/>
          <w:szCs w:val="20"/>
          <w:lang w:eastAsia="cs-CZ"/>
        </w:rPr>
        <w:t>2020</w:t>
      </w:r>
      <w:r w:rsidRPr="00A12E4D">
        <w:rPr>
          <w:rFonts w:ascii="Calibri" w:hAnsi="Calibri" w:cs="Calibri"/>
          <w:bCs/>
          <w:sz w:val="20"/>
          <w:szCs w:val="20"/>
          <w:lang w:eastAsia="cs-CZ"/>
        </w:rPr>
        <w:t xml:space="preserve"> nenastali iné udalosti majúce významný vplyv na verné zobrazenie skutočností, ktoré sú predmetom účtovníctva.</w:t>
      </w:r>
    </w:p>
    <w:p w14:paraId="7A0BCFBF" w14:textId="77777777" w:rsidR="008932BD" w:rsidRPr="008F70FB" w:rsidRDefault="008932BD" w:rsidP="008932BD">
      <w:pPr>
        <w:jc w:val="both"/>
        <w:rPr>
          <w:rFonts w:ascii="Calibri" w:hAnsi="Calibri"/>
          <w:bCs/>
          <w:sz w:val="20"/>
          <w:szCs w:val="20"/>
          <w:lang w:eastAsia="cs-CZ"/>
        </w:rPr>
      </w:pPr>
    </w:p>
    <w:p w14:paraId="322DDCC8" w14:textId="77777777" w:rsidR="008932BD" w:rsidRDefault="008932BD" w:rsidP="00467BE0">
      <w:pPr>
        <w:widowControl w:val="0"/>
        <w:outlineLvl w:val="0"/>
        <w:rPr>
          <w:rFonts w:ascii="Calibri" w:hAnsi="Calibri"/>
          <w:b/>
          <w:bCs/>
          <w:kern w:val="28"/>
          <w:sz w:val="24"/>
          <w:szCs w:val="24"/>
        </w:rPr>
      </w:pPr>
    </w:p>
    <w:p w14:paraId="247BAB04" w14:textId="77777777" w:rsidR="00467BE0" w:rsidRDefault="00467BE0" w:rsidP="00467BE0">
      <w:pPr>
        <w:widowControl w:val="0"/>
        <w:outlineLvl w:val="0"/>
        <w:rPr>
          <w:rFonts w:ascii="Calibri" w:hAnsi="Calibri"/>
          <w:b/>
          <w:bCs/>
          <w:caps/>
          <w:kern w:val="32"/>
          <w:sz w:val="24"/>
          <w:szCs w:val="24"/>
        </w:rPr>
      </w:pPr>
      <w:r>
        <w:rPr>
          <w:rFonts w:ascii="Calibri" w:hAnsi="Calibri"/>
          <w:b/>
          <w:bCs/>
          <w:kern w:val="28"/>
          <w:sz w:val="24"/>
          <w:szCs w:val="24"/>
        </w:rPr>
        <w:t xml:space="preserve">Čl. </w:t>
      </w:r>
      <w:r>
        <w:rPr>
          <w:rFonts w:ascii="Calibri" w:hAnsi="Calibri"/>
          <w:b/>
          <w:bCs/>
          <w:caps/>
          <w:kern w:val="32"/>
          <w:sz w:val="24"/>
          <w:szCs w:val="24"/>
        </w:rPr>
        <w:t xml:space="preserve"> </w:t>
      </w:r>
      <w:r w:rsidRPr="00E46948">
        <w:rPr>
          <w:rFonts w:ascii="Calibri" w:hAnsi="Calibri"/>
          <w:b/>
          <w:bCs/>
          <w:caps/>
          <w:kern w:val="32"/>
          <w:sz w:val="24"/>
          <w:szCs w:val="24"/>
        </w:rPr>
        <w:t>V</w:t>
      </w:r>
      <w:r>
        <w:rPr>
          <w:rFonts w:ascii="Calibri" w:hAnsi="Calibri"/>
          <w:b/>
          <w:bCs/>
          <w:caps/>
          <w:kern w:val="32"/>
          <w:sz w:val="24"/>
          <w:szCs w:val="24"/>
        </w:rPr>
        <w:t>I</w:t>
      </w:r>
      <w:r w:rsidRPr="00E46948">
        <w:rPr>
          <w:rFonts w:ascii="Calibri" w:hAnsi="Calibri"/>
          <w:b/>
          <w:bCs/>
          <w:caps/>
          <w:kern w:val="32"/>
          <w:sz w:val="24"/>
          <w:szCs w:val="24"/>
        </w:rPr>
        <w:t xml:space="preserve">I </w:t>
      </w:r>
      <w:r>
        <w:rPr>
          <w:rFonts w:ascii="Calibri" w:hAnsi="Calibri"/>
          <w:b/>
          <w:bCs/>
          <w:caps/>
          <w:kern w:val="32"/>
          <w:sz w:val="24"/>
          <w:szCs w:val="24"/>
        </w:rPr>
        <w:t xml:space="preserve"> OSTATNÉ INFORMÁCIE</w:t>
      </w:r>
    </w:p>
    <w:p w14:paraId="375C816F" w14:textId="77777777" w:rsidR="000B23FE" w:rsidRDefault="000B23FE" w:rsidP="00467BE0">
      <w:pPr>
        <w:widowControl w:val="0"/>
        <w:outlineLvl w:val="0"/>
        <w:rPr>
          <w:rFonts w:ascii="Calibri" w:hAnsi="Calibri"/>
          <w:bCs/>
          <w:sz w:val="20"/>
          <w:szCs w:val="20"/>
          <w:lang w:eastAsia="cs-CZ"/>
        </w:rPr>
      </w:pPr>
    </w:p>
    <w:p w14:paraId="72DE5603" w14:textId="77777777" w:rsidR="00467BE0" w:rsidRPr="00421D03" w:rsidRDefault="00467BE0" w:rsidP="00421D03">
      <w:pPr>
        <w:widowControl w:val="0"/>
        <w:jc w:val="both"/>
        <w:outlineLvl w:val="0"/>
        <w:rPr>
          <w:rFonts w:ascii="Calibri" w:hAnsi="Calibri"/>
          <w:b/>
          <w:bCs/>
          <w:caps/>
          <w:kern w:val="32"/>
          <w:sz w:val="24"/>
          <w:szCs w:val="24"/>
        </w:rPr>
      </w:pPr>
      <w:r>
        <w:rPr>
          <w:rFonts w:ascii="Calibri" w:hAnsi="Calibri"/>
          <w:bCs/>
          <w:sz w:val="20"/>
          <w:szCs w:val="20"/>
          <w:lang w:eastAsia="cs-CZ"/>
        </w:rPr>
        <w:t>Spoločnosti nebolo udelené výlučné alebo osobitné právo, ktorým by sa udelilo právo poskytovať služby vo verejnom záujme</w:t>
      </w:r>
      <w:r w:rsidR="000B23FE">
        <w:rPr>
          <w:rFonts w:ascii="Calibri" w:hAnsi="Calibri"/>
          <w:bCs/>
          <w:sz w:val="20"/>
          <w:szCs w:val="20"/>
          <w:lang w:eastAsia="cs-CZ"/>
        </w:rPr>
        <w:t>.</w:t>
      </w:r>
    </w:p>
    <w:sectPr w:rsidR="00467BE0" w:rsidRPr="00421D03" w:rsidSect="002669D1">
      <w:headerReference w:type="default" r:id="rId12"/>
      <w:footerReference w:type="default" r:id="rId13"/>
      <w:pgSz w:w="11907" w:h="16839" w:code="9"/>
      <w:pgMar w:top="1440" w:right="1440" w:bottom="1440" w:left="1440" w:header="708" w:footer="708"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1657CD" w14:textId="77777777" w:rsidR="00313987" w:rsidRDefault="00313987" w:rsidP="008D6E2D">
      <w:r>
        <w:separator/>
      </w:r>
    </w:p>
  </w:endnote>
  <w:endnote w:type="continuationSeparator" w:id="0">
    <w:p w14:paraId="15394BF3" w14:textId="77777777" w:rsidR="00313987" w:rsidRDefault="00313987"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FuturaTEE">
    <w:altName w:val="Gabriola"/>
    <w:panose1 w:val="00000000000000000000"/>
    <w:charset w:val="00"/>
    <w:family w:val="decorative"/>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FuturaTEEDem">
    <w:altName w:val="Algerian"/>
    <w:panose1 w:val="00000000000000000000"/>
    <w:charset w:val="00"/>
    <w:family w:val="decorative"/>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D7A698" w14:textId="77777777" w:rsidR="00ED28CF" w:rsidRPr="00F34DC8" w:rsidRDefault="00ED28CF" w:rsidP="008D6E2D">
    <w:pPr>
      <w:jc w:val="right"/>
      <w:rPr>
        <w:rFonts w:ascii="Calibri" w:hAnsi="Calibri"/>
        <w:sz w:val="18"/>
        <w:szCs w:val="18"/>
      </w:rPr>
    </w:pPr>
    <w:r w:rsidRPr="00F34DC8">
      <w:rPr>
        <w:rFonts w:ascii="Calibri" w:hAnsi="Calibri"/>
        <w:sz w:val="18"/>
        <w:szCs w:val="18"/>
      </w:rPr>
      <w:fldChar w:fldCharType="begin"/>
    </w:r>
    <w:r w:rsidRPr="00F34DC8">
      <w:rPr>
        <w:rFonts w:ascii="Calibri" w:hAnsi="Calibri"/>
        <w:sz w:val="18"/>
        <w:szCs w:val="18"/>
      </w:rPr>
      <w:instrText xml:space="preserve"> PAGE   \* MERGEFORMAT </w:instrText>
    </w:r>
    <w:r w:rsidRPr="00F34DC8">
      <w:rPr>
        <w:rFonts w:ascii="Calibri" w:hAnsi="Calibri"/>
        <w:sz w:val="18"/>
        <w:szCs w:val="18"/>
      </w:rPr>
      <w:fldChar w:fldCharType="separate"/>
    </w:r>
    <w:r>
      <w:rPr>
        <w:rFonts w:ascii="Calibri" w:hAnsi="Calibri"/>
        <w:noProof/>
        <w:sz w:val="18"/>
        <w:szCs w:val="18"/>
      </w:rPr>
      <w:t>17</w:t>
    </w:r>
    <w:r w:rsidRPr="00F34DC8">
      <w:rPr>
        <w:rFonts w:ascii="Calibri" w:hAnsi="Calibri"/>
        <w:sz w:val="18"/>
        <w:szCs w:val="18"/>
      </w:rPr>
      <w:fldChar w:fldCharType="end"/>
    </w:r>
  </w:p>
  <w:p w14:paraId="251ED9B5" w14:textId="77777777" w:rsidR="00ED28CF" w:rsidRDefault="00ED28C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A1D718" w14:textId="77777777" w:rsidR="00313987" w:rsidRDefault="00313987" w:rsidP="008D6E2D">
      <w:r>
        <w:separator/>
      </w:r>
    </w:p>
  </w:footnote>
  <w:footnote w:type="continuationSeparator" w:id="0">
    <w:p w14:paraId="2BDA385D" w14:textId="77777777" w:rsidR="00313987" w:rsidRDefault="00313987" w:rsidP="008D6E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78"/>
      <w:gridCol w:w="4413"/>
      <w:gridCol w:w="401"/>
      <w:gridCol w:w="296"/>
      <w:gridCol w:w="302"/>
      <w:gridCol w:w="301"/>
      <w:gridCol w:w="302"/>
      <w:gridCol w:w="301"/>
      <w:gridCol w:w="302"/>
      <w:gridCol w:w="301"/>
      <w:gridCol w:w="302"/>
      <w:gridCol w:w="310"/>
    </w:tblGrid>
    <w:tr w:rsidR="00ED28CF" w:rsidRPr="00181DFB" w14:paraId="4EC5554B" w14:textId="77777777" w:rsidTr="00864CEB">
      <w:trPr>
        <w:trHeight w:val="233"/>
      </w:trPr>
      <w:tc>
        <w:tcPr>
          <w:tcW w:w="2178" w:type="dxa"/>
          <w:tcBorders>
            <w:top w:val="nil"/>
            <w:left w:val="nil"/>
            <w:bottom w:val="nil"/>
            <w:right w:val="nil"/>
          </w:tcBorders>
          <w:vAlign w:val="center"/>
        </w:tcPr>
        <w:p w14:paraId="18E03931" w14:textId="77777777" w:rsidR="00ED28CF" w:rsidRPr="00422C60" w:rsidRDefault="00ED28CF" w:rsidP="00E40D55">
          <w:pPr>
            <w:pStyle w:val="Hlavika"/>
            <w:tabs>
              <w:tab w:val="clear" w:pos="4536"/>
              <w:tab w:val="center" w:pos="4253"/>
              <w:tab w:val="right" w:pos="9213"/>
            </w:tabs>
            <w:spacing w:line="276" w:lineRule="auto"/>
            <w:ind w:firstLine="2"/>
            <w:rPr>
              <w:rFonts w:ascii="Calibri" w:hAnsi="Calibri"/>
              <w:sz w:val="18"/>
              <w:szCs w:val="18"/>
            </w:rPr>
          </w:pPr>
          <w:r w:rsidRPr="00422C60">
            <w:rPr>
              <w:rFonts w:ascii="Calibri" w:hAnsi="Calibri"/>
              <w:sz w:val="18"/>
              <w:szCs w:val="18"/>
            </w:rPr>
            <w:t xml:space="preserve">Poznámky </w:t>
          </w:r>
          <w:proofErr w:type="spellStart"/>
          <w:r w:rsidRPr="00422C60">
            <w:rPr>
              <w:rFonts w:ascii="Calibri" w:hAnsi="Calibri"/>
              <w:sz w:val="18"/>
              <w:szCs w:val="18"/>
            </w:rPr>
            <w:t>Úč</w:t>
          </w:r>
          <w:proofErr w:type="spellEnd"/>
          <w:r w:rsidRPr="00422C60">
            <w:rPr>
              <w:rFonts w:ascii="Calibri" w:hAnsi="Calibri"/>
              <w:sz w:val="18"/>
              <w:szCs w:val="18"/>
            </w:rPr>
            <w:t xml:space="preserve"> POD</w:t>
          </w:r>
          <w:r>
            <w:rPr>
              <w:rFonts w:ascii="Calibri" w:hAnsi="Calibri"/>
              <w:sz w:val="18"/>
              <w:szCs w:val="18"/>
            </w:rPr>
            <w:t>V</w:t>
          </w:r>
          <w:r w:rsidRPr="00422C60">
            <w:rPr>
              <w:rFonts w:ascii="Calibri" w:hAnsi="Calibri"/>
              <w:sz w:val="18"/>
              <w:szCs w:val="18"/>
            </w:rPr>
            <w:t xml:space="preserve"> 3 - 01</w:t>
          </w:r>
        </w:p>
      </w:tc>
      <w:tc>
        <w:tcPr>
          <w:tcW w:w="4413" w:type="dxa"/>
          <w:tcBorders>
            <w:top w:val="nil"/>
            <w:left w:val="nil"/>
            <w:bottom w:val="nil"/>
            <w:right w:val="nil"/>
          </w:tcBorders>
          <w:vAlign w:val="center"/>
          <w:hideMark/>
        </w:tcPr>
        <w:p w14:paraId="6CFEC90A" w14:textId="77777777" w:rsidR="00ED28CF" w:rsidRPr="00422C60" w:rsidRDefault="00ED28CF" w:rsidP="00864CEB">
          <w:pPr>
            <w:pStyle w:val="Hlavika"/>
            <w:tabs>
              <w:tab w:val="clear" w:pos="4536"/>
              <w:tab w:val="center" w:pos="4253"/>
              <w:tab w:val="right" w:pos="9213"/>
            </w:tabs>
            <w:spacing w:line="276" w:lineRule="auto"/>
            <w:jc w:val="center"/>
            <w:rPr>
              <w:rFonts w:ascii="Calibri" w:hAnsi="Calibri"/>
              <w:sz w:val="18"/>
              <w:szCs w:val="18"/>
            </w:rPr>
          </w:pPr>
          <w:r w:rsidRPr="00422C60">
            <w:rPr>
              <w:rFonts w:ascii="Calibri" w:hAnsi="Calibri"/>
              <w:sz w:val="18"/>
              <w:szCs w:val="18"/>
            </w:rPr>
            <w:t xml:space="preserve">                                                                                  </w:t>
          </w:r>
          <w:r>
            <w:rPr>
              <w:rFonts w:ascii="Calibri" w:hAnsi="Calibri"/>
              <w:sz w:val="18"/>
              <w:szCs w:val="18"/>
            </w:rPr>
            <w:t xml:space="preserve">   </w:t>
          </w:r>
          <w:r w:rsidRPr="00422C60">
            <w:rPr>
              <w:rFonts w:ascii="Calibri" w:hAnsi="Calibri"/>
              <w:sz w:val="18"/>
              <w:szCs w:val="18"/>
            </w:rPr>
            <w:t xml:space="preserve">   </w:t>
          </w:r>
        </w:p>
      </w:tc>
      <w:tc>
        <w:tcPr>
          <w:tcW w:w="401" w:type="dxa"/>
          <w:tcBorders>
            <w:top w:val="nil"/>
            <w:left w:val="nil"/>
            <w:bottom w:val="nil"/>
            <w:right w:val="nil"/>
          </w:tcBorders>
          <w:vAlign w:val="center"/>
        </w:tcPr>
        <w:p w14:paraId="05738656" w14:textId="77777777" w:rsidR="00ED28CF" w:rsidRPr="00422C60" w:rsidRDefault="00ED28CF" w:rsidP="00864CEB">
          <w:pPr>
            <w:pStyle w:val="Hlavika"/>
            <w:tabs>
              <w:tab w:val="clear" w:pos="4536"/>
              <w:tab w:val="center" w:pos="4253"/>
              <w:tab w:val="right" w:pos="9213"/>
            </w:tabs>
            <w:spacing w:line="276" w:lineRule="auto"/>
            <w:rPr>
              <w:rFonts w:ascii="Calibri" w:hAnsi="Calibri"/>
              <w:sz w:val="18"/>
              <w:szCs w:val="18"/>
            </w:rPr>
          </w:pPr>
          <w:r>
            <w:rPr>
              <w:rFonts w:ascii="Calibri" w:hAnsi="Calibri"/>
              <w:sz w:val="18"/>
              <w:szCs w:val="18"/>
            </w:rPr>
            <w:t>IČO</w:t>
          </w:r>
        </w:p>
      </w:tc>
      <w:tc>
        <w:tcPr>
          <w:tcW w:w="296" w:type="dxa"/>
          <w:tcBorders>
            <w:top w:val="nil"/>
            <w:left w:val="nil"/>
            <w:bottom w:val="nil"/>
            <w:right w:val="single" w:sz="4" w:space="0" w:color="auto"/>
          </w:tcBorders>
          <w:vAlign w:val="center"/>
        </w:tcPr>
        <w:p w14:paraId="3BF554E7" w14:textId="77777777" w:rsidR="00ED28CF" w:rsidRPr="00422C60" w:rsidRDefault="00ED28CF" w:rsidP="00E40D55">
          <w:pPr>
            <w:pStyle w:val="Hlavika"/>
            <w:tabs>
              <w:tab w:val="clear" w:pos="4536"/>
              <w:tab w:val="center" w:pos="4253"/>
              <w:tab w:val="right" w:pos="9213"/>
            </w:tabs>
            <w:spacing w:line="276" w:lineRule="auto"/>
            <w:jc w:val="center"/>
            <w:rPr>
              <w:rFonts w:ascii="Calibri" w:hAnsi="Calibri"/>
              <w:sz w:val="18"/>
              <w:szCs w:val="18"/>
            </w:rPr>
          </w:pPr>
        </w:p>
      </w:tc>
      <w:tc>
        <w:tcPr>
          <w:tcW w:w="302" w:type="dxa"/>
          <w:tcBorders>
            <w:top w:val="single" w:sz="4" w:space="0" w:color="auto"/>
            <w:left w:val="single" w:sz="4" w:space="0" w:color="auto"/>
            <w:bottom w:val="single" w:sz="4" w:space="0" w:color="auto"/>
            <w:right w:val="single" w:sz="4" w:space="0" w:color="auto"/>
          </w:tcBorders>
          <w:vAlign w:val="center"/>
        </w:tcPr>
        <w:p w14:paraId="4DC6FC95" w14:textId="77777777" w:rsidR="00ED28CF" w:rsidRPr="00422C60" w:rsidRDefault="00ED28CF" w:rsidP="00E40D55">
          <w:pPr>
            <w:pStyle w:val="Hlavika"/>
            <w:tabs>
              <w:tab w:val="clear" w:pos="4536"/>
              <w:tab w:val="center" w:pos="4253"/>
              <w:tab w:val="right" w:pos="9213"/>
            </w:tabs>
            <w:spacing w:line="276" w:lineRule="auto"/>
            <w:jc w:val="center"/>
            <w:rPr>
              <w:rFonts w:ascii="Calibri" w:hAnsi="Calibri"/>
              <w:sz w:val="18"/>
              <w:szCs w:val="18"/>
            </w:rPr>
          </w:pPr>
          <w:r>
            <w:rPr>
              <w:rFonts w:ascii="Calibri" w:hAnsi="Calibri"/>
              <w:sz w:val="18"/>
              <w:szCs w:val="18"/>
            </w:rPr>
            <w:t>5</w:t>
          </w:r>
        </w:p>
      </w:tc>
      <w:tc>
        <w:tcPr>
          <w:tcW w:w="301" w:type="dxa"/>
          <w:tcBorders>
            <w:top w:val="single" w:sz="4" w:space="0" w:color="auto"/>
            <w:left w:val="single" w:sz="4" w:space="0" w:color="auto"/>
            <w:bottom w:val="single" w:sz="4" w:space="0" w:color="auto"/>
            <w:right w:val="single" w:sz="4" w:space="0" w:color="auto"/>
          </w:tcBorders>
          <w:vAlign w:val="center"/>
        </w:tcPr>
        <w:p w14:paraId="65D4B1B9" w14:textId="77777777" w:rsidR="00ED28CF" w:rsidRPr="00422C60" w:rsidRDefault="00ED28CF" w:rsidP="00E40D55">
          <w:pPr>
            <w:pStyle w:val="Hlavika"/>
            <w:tabs>
              <w:tab w:val="clear" w:pos="4536"/>
              <w:tab w:val="center" w:pos="4253"/>
              <w:tab w:val="right" w:pos="9213"/>
            </w:tabs>
            <w:spacing w:line="276" w:lineRule="auto"/>
            <w:jc w:val="center"/>
            <w:rPr>
              <w:rFonts w:ascii="Calibri" w:hAnsi="Calibri"/>
              <w:sz w:val="18"/>
              <w:szCs w:val="18"/>
            </w:rPr>
          </w:pPr>
          <w:r>
            <w:rPr>
              <w:rFonts w:ascii="Calibri" w:hAnsi="Calibri"/>
              <w:sz w:val="18"/>
              <w:szCs w:val="18"/>
            </w:rPr>
            <w:t>0</w:t>
          </w:r>
        </w:p>
      </w:tc>
      <w:tc>
        <w:tcPr>
          <w:tcW w:w="302" w:type="dxa"/>
          <w:tcBorders>
            <w:top w:val="single" w:sz="4" w:space="0" w:color="auto"/>
            <w:left w:val="single" w:sz="4" w:space="0" w:color="auto"/>
            <w:bottom w:val="single" w:sz="4" w:space="0" w:color="auto"/>
            <w:right w:val="single" w:sz="4" w:space="0" w:color="auto"/>
          </w:tcBorders>
          <w:vAlign w:val="center"/>
        </w:tcPr>
        <w:p w14:paraId="2BB2FEFE" w14:textId="77777777" w:rsidR="00ED28CF" w:rsidRPr="00422C60" w:rsidRDefault="00ED28CF" w:rsidP="00E40D55">
          <w:pPr>
            <w:pStyle w:val="Hlavika"/>
            <w:tabs>
              <w:tab w:val="clear" w:pos="4536"/>
              <w:tab w:val="center" w:pos="4253"/>
              <w:tab w:val="right" w:pos="9213"/>
            </w:tabs>
            <w:spacing w:line="276" w:lineRule="auto"/>
            <w:jc w:val="center"/>
            <w:rPr>
              <w:rFonts w:ascii="Calibri" w:hAnsi="Calibri"/>
              <w:sz w:val="18"/>
              <w:szCs w:val="18"/>
            </w:rPr>
          </w:pPr>
          <w:r>
            <w:rPr>
              <w:rFonts w:ascii="Calibri" w:hAnsi="Calibri"/>
              <w:sz w:val="18"/>
              <w:szCs w:val="18"/>
            </w:rPr>
            <w:t>0</w:t>
          </w:r>
        </w:p>
      </w:tc>
      <w:tc>
        <w:tcPr>
          <w:tcW w:w="301" w:type="dxa"/>
          <w:tcBorders>
            <w:top w:val="single" w:sz="4" w:space="0" w:color="auto"/>
            <w:left w:val="single" w:sz="4" w:space="0" w:color="auto"/>
            <w:bottom w:val="single" w:sz="4" w:space="0" w:color="auto"/>
            <w:right w:val="single" w:sz="4" w:space="0" w:color="auto"/>
          </w:tcBorders>
          <w:vAlign w:val="center"/>
        </w:tcPr>
        <w:p w14:paraId="0CED28A0" w14:textId="77777777" w:rsidR="00ED28CF" w:rsidRPr="00422C60" w:rsidRDefault="00ED28CF" w:rsidP="00E40D55">
          <w:pPr>
            <w:pStyle w:val="Hlavika"/>
            <w:tabs>
              <w:tab w:val="clear" w:pos="4536"/>
              <w:tab w:val="center" w:pos="4253"/>
              <w:tab w:val="right" w:pos="9213"/>
            </w:tabs>
            <w:spacing w:line="276" w:lineRule="auto"/>
            <w:jc w:val="center"/>
            <w:rPr>
              <w:rFonts w:ascii="Calibri" w:hAnsi="Calibri"/>
              <w:sz w:val="18"/>
              <w:szCs w:val="18"/>
            </w:rPr>
          </w:pPr>
          <w:r>
            <w:rPr>
              <w:rFonts w:ascii="Calibri" w:hAnsi="Calibri"/>
              <w:sz w:val="18"/>
              <w:szCs w:val="18"/>
            </w:rPr>
            <w:t>6</w:t>
          </w:r>
        </w:p>
      </w:tc>
      <w:tc>
        <w:tcPr>
          <w:tcW w:w="302" w:type="dxa"/>
          <w:tcBorders>
            <w:top w:val="single" w:sz="4" w:space="0" w:color="auto"/>
            <w:left w:val="single" w:sz="4" w:space="0" w:color="auto"/>
            <w:bottom w:val="single" w:sz="4" w:space="0" w:color="auto"/>
            <w:right w:val="single" w:sz="4" w:space="0" w:color="auto"/>
          </w:tcBorders>
          <w:vAlign w:val="center"/>
        </w:tcPr>
        <w:p w14:paraId="013C2725" w14:textId="77777777" w:rsidR="00ED28CF" w:rsidRPr="00422C60" w:rsidRDefault="00ED28CF" w:rsidP="00E40D55">
          <w:pPr>
            <w:pStyle w:val="Hlavika"/>
            <w:tabs>
              <w:tab w:val="clear" w:pos="4536"/>
              <w:tab w:val="center" w:pos="4253"/>
              <w:tab w:val="right" w:pos="9213"/>
            </w:tabs>
            <w:spacing w:line="276" w:lineRule="auto"/>
            <w:jc w:val="center"/>
            <w:rPr>
              <w:rFonts w:ascii="Calibri" w:hAnsi="Calibri"/>
              <w:sz w:val="18"/>
              <w:szCs w:val="18"/>
            </w:rPr>
          </w:pPr>
          <w:r>
            <w:rPr>
              <w:rFonts w:ascii="Calibri" w:hAnsi="Calibri"/>
              <w:sz w:val="18"/>
              <w:szCs w:val="18"/>
            </w:rPr>
            <w:t>1</w:t>
          </w:r>
        </w:p>
      </w:tc>
      <w:tc>
        <w:tcPr>
          <w:tcW w:w="301" w:type="dxa"/>
          <w:tcBorders>
            <w:top w:val="single" w:sz="4" w:space="0" w:color="auto"/>
            <w:left w:val="single" w:sz="4" w:space="0" w:color="auto"/>
            <w:bottom w:val="single" w:sz="4" w:space="0" w:color="auto"/>
            <w:right w:val="single" w:sz="4" w:space="0" w:color="auto"/>
          </w:tcBorders>
          <w:vAlign w:val="center"/>
        </w:tcPr>
        <w:p w14:paraId="7BB65F93" w14:textId="77777777" w:rsidR="00ED28CF" w:rsidRPr="00422C60" w:rsidRDefault="00ED28CF" w:rsidP="00E40D55">
          <w:pPr>
            <w:pStyle w:val="Hlavika"/>
            <w:tabs>
              <w:tab w:val="clear" w:pos="4536"/>
              <w:tab w:val="center" w:pos="4253"/>
              <w:tab w:val="right" w:pos="9213"/>
            </w:tabs>
            <w:spacing w:line="276" w:lineRule="auto"/>
            <w:jc w:val="center"/>
            <w:rPr>
              <w:rFonts w:ascii="Calibri" w:hAnsi="Calibri"/>
              <w:sz w:val="18"/>
              <w:szCs w:val="18"/>
            </w:rPr>
          </w:pPr>
          <w:r>
            <w:rPr>
              <w:rFonts w:ascii="Calibri" w:hAnsi="Calibri"/>
              <w:sz w:val="18"/>
              <w:szCs w:val="18"/>
            </w:rPr>
            <w:t>0</w:t>
          </w:r>
        </w:p>
      </w:tc>
      <w:tc>
        <w:tcPr>
          <w:tcW w:w="302" w:type="dxa"/>
          <w:tcBorders>
            <w:top w:val="single" w:sz="4" w:space="0" w:color="auto"/>
            <w:left w:val="single" w:sz="4" w:space="0" w:color="auto"/>
            <w:bottom w:val="single" w:sz="4" w:space="0" w:color="auto"/>
            <w:right w:val="single" w:sz="4" w:space="0" w:color="auto"/>
          </w:tcBorders>
          <w:vAlign w:val="center"/>
        </w:tcPr>
        <w:p w14:paraId="1E7D7FE5" w14:textId="77777777" w:rsidR="00ED28CF" w:rsidRPr="00422C60" w:rsidRDefault="00ED28CF" w:rsidP="00E40D55">
          <w:pPr>
            <w:pStyle w:val="Hlavika"/>
            <w:tabs>
              <w:tab w:val="clear" w:pos="4536"/>
              <w:tab w:val="center" w:pos="4253"/>
              <w:tab w:val="right" w:pos="9213"/>
            </w:tabs>
            <w:spacing w:line="276" w:lineRule="auto"/>
            <w:jc w:val="center"/>
            <w:rPr>
              <w:rFonts w:ascii="Calibri" w:hAnsi="Calibri"/>
              <w:sz w:val="18"/>
              <w:szCs w:val="18"/>
            </w:rPr>
          </w:pPr>
          <w:r>
            <w:rPr>
              <w:rFonts w:ascii="Calibri" w:hAnsi="Calibri"/>
              <w:sz w:val="18"/>
              <w:szCs w:val="18"/>
            </w:rPr>
            <w:t>2</w:t>
          </w:r>
        </w:p>
      </w:tc>
      <w:tc>
        <w:tcPr>
          <w:tcW w:w="310" w:type="dxa"/>
          <w:tcBorders>
            <w:top w:val="single" w:sz="4" w:space="0" w:color="auto"/>
            <w:left w:val="single" w:sz="4" w:space="0" w:color="auto"/>
            <w:bottom w:val="single" w:sz="4" w:space="0" w:color="auto"/>
            <w:right w:val="single" w:sz="4" w:space="0" w:color="auto"/>
          </w:tcBorders>
          <w:vAlign w:val="center"/>
        </w:tcPr>
        <w:p w14:paraId="4FA02C03" w14:textId="77777777" w:rsidR="00ED28CF" w:rsidRPr="00422C60" w:rsidRDefault="00ED28CF" w:rsidP="00E40D55">
          <w:pPr>
            <w:pStyle w:val="Hlavika"/>
            <w:tabs>
              <w:tab w:val="clear" w:pos="4536"/>
              <w:tab w:val="center" w:pos="4253"/>
              <w:tab w:val="right" w:pos="9213"/>
            </w:tabs>
            <w:spacing w:line="276" w:lineRule="auto"/>
            <w:jc w:val="right"/>
            <w:rPr>
              <w:rFonts w:ascii="Calibri" w:hAnsi="Calibri"/>
              <w:sz w:val="18"/>
              <w:szCs w:val="18"/>
            </w:rPr>
          </w:pPr>
          <w:r>
            <w:rPr>
              <w:rFonts w:ascii="Calibri" w:hAnsi="Calibri"/>
              <w:sz w:val="18"/>
              <w:szCs w:val="18"/>
            </w:rPr>
            <w:t>0</w:t>
          </w:r>
        </w:p>
      </w:tc>
    </w:tr>
  </w:tbl>
  <w:p w14:paraId="0365EECC" w14:textId="77777777" w:rsidR="00ED28CF" w:rsidRPr="00422C60" w:rsidRDefault="00ED28CF" w:rsidP="00E72075">
    <w:pPr>
      <w:pStyle w:val="Hlavika"/>
      <w:tabs>
        <w:tab w:val="center" w:pos="4962"/>
        <w:tab w:val="right" w:pos="9213"/>
      </w:tabs>
      <w:ind w:right="-1"/>
      <w:jc w:val="right"/>
      <w:rPr>
        <w:rFonts w:ascii="Calibri" w:hAnsi="Calibri"/>
        <w:sz w:val="18"/>
        <w:szCs w:val="18"/>
        <w:lang w:val="en-GB"/>
      </w:rPr>
    </w:pPr>
  </w:p>
  <w:tbl>
    <w:tblPr>
      <w:tblW w:w="966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94"/>
      <w:gridCol w:w="4225"/>
      <w:gridCol w:w="279"/>
      <w:gridCol w:w="280"/>
      <w:gridCol w:w="279"/>
      <w:gridCol w:w="287"/>
      <w:gridCol w:w="279"/>
      <w:gridCol w:w="278"/>
      <w:gridCol w:w="279"/>
      <w:gridCol w:w="278"/>
      <w:gridCol w:w="279"/>
      <w:gridCol w:w="232"/>
    </w:tblGrid>
    <w:tr w:rsidR="00ED28CF" w:rsidRPr="00181DFB" w14:paraId="0F6FA1FA" w14:textId="77777777" w:rsidTr="00864CEB">
      <w:trPr>
        <w:trHeight w:val="127"/>
      </w:trPr>
      <w:tc>
        <w:tcPr>
          <w:tcW w:w="2694" w:type="dxa"/>
          <w:tcBorders>
            <w:top w:val="nil"/>
            <w:left w:val="nil"/>
            <w:bottom w:val="nil"/>
            <w:right w:val="nil"/>
          </w:tcBorders>
          <w:vAlign w:val="center"/>
          <w:hideMark/>
        </w:tcPr>
        <w:p w14:paraId="7886C5B3" w14:textId="77777777" w:rsidR="00ED28CF" w:rsidRPr="00422C60" w:rsidRDefault="00ED28CF" w:rsidP="00084F80">
          <w:pPr>
            <w:pStyle w:val="Hlavika"/>
            <w:tabs>
              <w:tab w:val="clear" w:pos="4536"/>
              <w:tab w:val="center" w:pos="4253"/>
              <w:tab w:val="right" w:pos="9213"/>
            </w:tabs>
            <w:spacing w:line="276" w:lineRule="auto"/>
            <w:ind w:left="-70"/>
            <w:rPr>
              <w:rFonts w:ascii="Calibri" w:hAnsi="Calibri"/>
              <w:b/>
              <w:sz w:val="18"/>
              <w:szCs w:val="18"/>
            </w:rPr>
          </w:pPr>
          <w:r>
            <w:rPr>
              <w:rFonts w:ascii="Calibri" w:hAnsi="Calibri"/>
              <w:b/>
              <w:sz w:val="18"/>
              <w:szCs w:val="18"/>
            </w:rPr>
            <w:t>Obchodný dom Bratislava,  s.r.o.</w:t>
          </w:r>
        </w:p>
      </w:tc>
      <w:tc>
        <w:tcPr>
          <w:tcW w:w="4225" w:type="dxa"/>
          <w:tcBorders>
            <w:top w:val="nil"/>
            <w:left w:val="nil"/>
            <w:bottom w:val="nil"/>
            <w:right w:val="single" w:sz="4" w:space="0" w:color="auto"/>
          </w:tcBorders>
          <w:vAlign w:val="center"/>
          <w:hideMark/>
        </w:tcPr>
        <w:p w14:paraId="655B49B4" w14:textId="77777777" w:rsidR="00ED28CF" w:rsidRPr="00422C60" w:rsidRDefault="00ED28CF" w:rsidP="00864CEB">
          <w:pPr>
            <w:pStyle w:val="Hlavika"/>
            <w:tabs>
              <w:tab w:val="clear" w:pos="4536"/>
              <w:tab w:val="center" w:pos="4253"/>
              <w:tab w:val="right" w:pos="9213"/>
            </w:tabs>
            <w:spacing w:line="276" w:lineRule="auto"/>
            <w:jc w:val="center"/>
            <w:rPr>
              <w:rFonts w:ascii="Calibri" w:hAnsi="Calibri"/>
              <w:sz w:val="18"/>
              <w:szCs w:val="18"/>
            </w:rPr>
          </w:pPr>
          <w:r w:rsidRPr="00422C60">
            <w:rPr>
              <w:rFonts w:ascii="Calibri" w:hAnsi="Calibri"/>
              <w:sz w:val="18"/>
              <w:szCs w:val="18"/>
            </w:rPr>
            <w:t xml:space="preserve">                                                     </w:t>
          </w:r>
          <w:r>
            <w:rPr>
              <w:rFonts w:ascii="Calibri" w:hAnsi="Calibri"/>
              <w:sz w:val="18"/>
              <w:szCs w:val="18"/>
            </w:rPr>
            <w:t xml:space="preserve">                               </w:t>
          </w:r>
          <w:r w:rsidRPr="00422C60">
            <w:rPr>
              <w:rFonts w:ascii="Calibri" w:hAnsi="Calibri"/>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7A276AF5" w14:textId="77777777" w:rsidR="00ED28CF" w:rsidRPr="00422C60" w:rsidRDefault="00ED28CF" w:rsidP="00E40D55">
          <w:pPr>
            <w:pStyle w:val="Hlavika"/>
            <w:tabs>
              <w:tab w:val="clear" w:pos="4536"/>
              <w:tab w:val="center" w:pos="4253"/>
              <w:tab w:val="right" w:pos="9213"/>
            </w:tabs>
            <w:spacing w:line="276" w:lineRule="auto"/>
            <w:jc w:val="center"/>
            <w:rPr>
              <w:rFonts w:ascii="Calibri" w:hAnsi="Calibri"/>
              <w:sz w:val="18"/>
              <w:szCs w:val="18"/>
            </w:rPr>
          </w:pPr>
          <w:r>
            <w:rPr>
              <w:rFonts w:ascii="Calibri" w:hAnsi="Calibri"/>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553F40C6" w14:textId="77777777" w:rsidR="00ED28CF" w:rsidRPr="00422C60" w:rsidRDefault="00ED28CF" w:rsidP="00E40D55">
          <w:pPr>
            <w:pStyle w:val="Hlavika"/>
            <w:tabs>
              <w:tab w:val="clear" w:pos="4536"/>
              <w:tab w:val="center" w:pos="4253"/>
              <w:tab w:val="right" w:pos="9213"/>
            </w:tabs>
            <w:spacing w:line="276" w:lineRule="auto"/>
            <w:jc w:val="center"/>
            <w:rPr>
              <w:rFonts w:ascii="Calibri" w:hAnsi="Calibri"/>
              <w:sz w:val="18"/>
              <w:szCs w:val="18"/>
            </w:rPr>
          </w:pPr>
          <w:r>
            <w:rPr>
              <w:rFonts w:ascii="Calibri" w:hAnsi="Calibri"/>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14:paraId="76A4CADC" w14:textId="77777777" w:rsidR="00ED28CF" w:rsidRPr="00422C60" w:rsidRDefault="00ED28CF" w:rsidP="00E40D55">
          <w:pPr>
            <w:pStyle w:val="Hlavika"/>
            <w:tabs>
              <w:tab w:val="clear" w:pos="4536"/>
              <w:tab w:val="center" w:pos="4253"/>
              <w:tab w:val="right" w:pos="9213"/>
            </w:tabs>
            <w:spacing w:line="276" w:lineRule="auto"/>
            <w:jc w:val="center"/>
            <w:rPr>
              <w:rFonts w:ascii="Calibri" w:hAnsi="Calibri"/>
              <w:sz w:val="18"/>
              <w:szCs w:val="18"/>
            </w:rPr>
          </w:pPr>
          <w:r>
            <w:rPr>
              <w:rFonts w:ascii="Calibri" w:hAnsi="Calibri"/>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2B075F72" w14:textId="77777777" w:rsidR="00ED28CF" w:rsidRPr="00422C60" w:rsidRDefault="00ED28CF" w:rsidP="00E40D55">
          <w:pPr>
            <w:pStyle w:val="Hlavika"/>
            <w:tabs>
              <w:tab w:val="clear" w:pos="4536"/>
              <w:tab w:val="center" w:pos="4253"/>
              <w:tab w:val="right" w:pos="9213"/>
            </w:tabs>
            <w:spacing w:line="276" w:lineRule="auto"/>
            <w:jc w:val="center"/>
            <w:rPr>
              <w:rFonts w:ascii="Calibri" w:hAnsi="Calibri"/>
              <w:sz w:val="18"/>
              <w:szCs w:val="18"/>
            </w:rPr>
          </w:pPr>
          <w:r>
            <w:rPr>
              <w:rFonts w:ascii="Calibri" w:hAnsi="Calibr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54E56643" w14:textId="77777777" w:rsidR="00ED28CF" w:rsidRPr="00422C60" w:rsidRDefault="00ED28CF" w:rsidP="00E40D55">
          <w:pPr>
            <w:pStyle w:val="Hlavika"/>
            <w:tabs>
              <w:tab w:val="clear" w:pos="4536"/>
              <w:tab w:val="center" w:pos="4253"/>
              <w:tab w:val="right" w:pos="9213"/>
            </w:tabs>
            <w:spacing w:line="276" w:lineRule="auto"/>
            <w:jc w:val="center"/>
            <w:rPr>
              <w:rFonts w:ascii="Calibri" w:hAnsi="Calibri"/>
              <w:sz w:val="18"/>
              <w:szCs w:val="18"/>
            </w:rPr>
          </w:pPr>
          <w:r>
            <w:rPr>
              <w:rFonts w:ascii="Calibri" w:hAnsi="Calibri"/>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14:paraId="7F910DF9" w14:textId="77777777" w:rsidR="00ED28CF" w:rsidRPr="00422C60" w:rsidRDefault="00ED28CF" w:rsidP="00E40D55">
          <w:pPr>
            <w:pStyle w:val="Hlavika"/>
            <w:tabs>
              <w:tab w:val="clear" w:pos="4536"/>
              <w:tab w:val="center" w:pos="4253"/>
              <w:tab w:val="right" w:pos="9213"/>
            </w:tabs>
            <w:spacing w:line="276" w:lineRule="auto"/>
            <w:jc w:val="center"/>
            <w:rPr>
              <w:rFonts w:ascii="Calibri" w:hAnsi="Calibri"/>
              <w:sz w:val="18"/>
              <w:szCs w:val="18"/>
            </w:rPr>
          </w:pPr>
          <w:r>
            <w:rPr>
              <w:rFonts w:ascii="Calibri" w:hAnsi="Calibri"/>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14:paraId="7AD21066" w14:textId="77777777" w:rsidR="00ED28CF" w:rsidRPr="00422C60" w:rsidRDefault="00ED28CF" w:rsidP="00E40D55">
          <w:pPr>
            <w:pStyle w:val="Hlavika"/>
            <w:tabs>
              <w:tab w:val="clear" w:pos="4536"/>
              <w:tab w:val="center" w:pos="4253"/>
              <w:tab w:val="right" w:pos="9213"/>
            </w:tabs>
            <w:spacing w:line="276" w:lineRule="auto"/>
            <w:jc w:val="center"/>
            <w:rPr>
              <w:rFonts w:ascii="Calibri" w:hAnsi="Calibri"/>
              <w:sz w:val="18"/>
              <w:szCs w:val="18"/>
            </w:rPr>
          </w:pPr>
          <w:r>
            <w:rPr>
              <w:rFonts w:ascii="Calibri" w:hAnsi="Calibri"/>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14:paraId="67CC1E80" w14:textId="77777777" w:rsidR="00ED28CF" w:rsidRPr="00422C60" w:rsidRDefault="00ED28CF" w:rsidP="00E40D55">
          <w:pPr>
            <w:pStyle w:val="Hlavika"/>
            <w:tabs>
              <w:tab w:val="clear" w:pos="4536"/>
              <w:tab w:val="center" w:pos="4253"/>
              <w:tab w:val="right" w:pos="9213"/>
            </w:tabs>
            <w:spacing w:line="276" w:lineRule="auto"/>
            <w:jc w:val="center"/>
            <w:rPr>
              <w:rFonts w:ascii="Calibri" w:hAnsi="Calibri"/>
              <w:sz w:val="18"/>
              <w:szCs w:val="18"/>
            </w:rPr>
          </w:pPr>
          <w:r>
            <w:rPr>
              <w:rFonts w:ascii="Calibri" w:hAnsi="Calibri"/>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14:paraId="1CBB01AC" w14:textId="77777777" w:rsidR="00ED28CF" w:rsidRPr="00422C60" w:rsidRDefault="00ED28CF" w:rsidP="00E40D55">
          <w:pPr>
            <w:pStyle w:val="Hlavika"/>
            <w:tabs>
              <w:tab w:val="clear" w:pos="4536"/>
              <w:tab w:val="center" w:pos="4253"/>
              <w:tab w:val="right" w:pos="9213"/>
            </w:tabs>
            <w:spacing w:line="276" w:lineRule="auto"/>
            <w:jc w:val="center"/>
            <w:rPr>
              <w:rFonts w:ascii="Calibri" w:hAnsi="Calibri"/>
              <w:sz w:val="18"/>
              <w:szCs w:val="18"/>
            </w:rPr>
          </w:pPr>
          <w:r>
            <w:rPr>
              <w:rFonts w:ascii="Calibri" w:hAnsi="Calibri"/>
              <w:sz w:val="18"/>
              <w:szCs w:val="18"/>
            </w:rPr>
            <w:t>4</w:t>
          </w:r>
        </w:p>
      </w:tc>
      <w:tc>
        <w:tcPr>
          <w:tcW w:w="232" w:type="dxa"/>
          <w:tcBorders>
            <w:top w:val="single" w:sz="4" w:space="0" w:color="auto"/>
            <w:left w:val="single" w:sz="4" w:space="0" w:color="auto"/>
            <w:bottom w:val="single" w:sz="4" w:space="0" w:color="auto"/>
            <w:right w:val="single" w:sz="4" w:space="0" w:color="auto"/>
          </w:tcBorders>
          <w:vAlign w:val="center"/>
        </w:tcPr>
        <w:p w14:paraId="4D3BEFE9" w14:textId="77777777" w:rsidR="00ED28CF" w:rsidRPr="00422C60" w:rsidRDefault="00ED28CF" w:rsidP="00E40D55">
          <w:pPr>
            <w:pStyle w:val="Hlavika"/>
            <w:tabs>
              <w:tab w:val="clear" w:pos="4536"/>
              <w:tab w:val="center" w:pos="4253"/>
              <w:tab w:val="right" w:pos="9213"/>
            </w:tabs>
            <w:spacing w:line="276" w:lineRule="auto"/>
            <w:jc w:val="center"/>
            <w:rPr>
              <w:rFonts w:ascii="Calibri" w:hAnsi="Calibri"/>
              <w:sz w:val="18"/>
              <w:szCs w:val="18"/>
            </w:rPr>
          </w:pPr>
          <w:r>
            <w:rPr>
              <w:rFonts w:ascii="Calibri" w:hAnsi="Calibri"/>
              <w:sz w:val="18"/>
              <w:szCs w:val="18"/>
            </w:rPr>
            <w:t>1</w:t>
          </w:r>
        </w:p>
      </w:tc>
    </w:tr>
  </w:tbl>
  <w:p w14:paraId="48A5AF9D" w14:textId="77777777" w:rsidR="00ED28CF" w:rsidRDefault="00ED28CF" w:rsidP="00C55FCE">
    <w:pPr>
      <w:pStyle w:val="Hlavika"/>
      <w:pBdr>
        <w:bottom w:val="thickThinSmallGap" w:sz="24" w:space="1" w:color="BFBFBF"/>
      </w:pBdr>
      <w:tabs>
        <w:tab w:val="clear" w:pos="9072"/>
      </w:tabs>
      <w:ind w:right="-612"/>
    </w:pPr>
  </w:p>
  <w:p w14:paraId="174EF1EE" w14:textId="77777777" w:rsidR="00ED28CF" w:rsidRDefault="00ED28CF" w:rsidP="00754169">
    <w:pPr>
      <w:pStyle w:val="Hlavika"/>
      <w:tabs>
        <w:tab w:val="clear" w:pos="907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05E6B"/>
    <w:multiLevelType w:val="hybridMultilevel"/>
    <w:tmpl w:val="3CBA2FA4"/>
    <w:lvl w:ilvl="0" w:tplc="3D6CB304">
      <w:start w:val="35"/>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8457267"/>
    <w:multiLevelType w:val="hybridMultilevel"/>
    <w:tmpl w:val="C1A8FF60"/>
    <w:lvl w:ilvl="0" w:tplc="B92EBD4C">
      <w:start w:val="648"/>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15:restartNumberingAfterBreak="0">
    <w:nsid w:val="0BBD7E98"/>
    <w:multiLevelType w:val="hybridMultilevel"/>
    <w:tmpl w:val="5A5AAD58"/>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E264473"/>
    <w:multiLevelType w:val="hybridMultilevel"/>
    <w:tmpl w:val="6C128EDC"/>
    <w:lvl w:ilvl="0" w:tplc="088EAEDA">
      <w:start w:val="3"/>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25404C6C"/>
    <w:multiLevelType w:val="hybridMultilevel"/>
    <w:tmpl w:val="B2A6FF0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6030CCE"/>
    <w:multiLevelType w:val="hybridMultilevel"/>
    <w:tmpl w:val="6F00F210"/>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6095DC5"/>
    <w:multiLevelType w:val="multilevel"/>
    <w:tmpl w:val="11A073B4"/>
    <w:lvl w:ilvl="0">
      <w:start w:val="1"/>
      <w:numFmt w:val="decimal"/>
      <w:lvlText w:val="%1."/>
      <w:lvlJc w:val="left"/>
      <w:pPr>
        <w:ind w:left="502" w:hanging="360"/>
      </w:pPr>
      <w:rPr>
        <w:rFonts w:hint="default"/>
      </w:rPr>
    </w:lvl>
    <w:lvl w:ilvl="1">
      <w:start w:val="1"/>
      <w:numFmt w:val="decimal"/>
      <w:isLgl/>
      <w:lvlText w:val="%1.%2"/>
      <w:lvlJc w:val="left"/>
      <w:pPr>
        <w:ind w:left="502" w:hanging="36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7" w15:restartNumberingAfterBreak="0">
    <w:nsid w:val="34973968"/>
    <w:multiLevelType w:val="hybridMultilevel"/>
    <w:tmpl w:val="8A5A2F9E"/>
    <w:lvl w:ilvl="0" w:tplc="466E75EC">
      <w:start w:val="1"/>
      <w:numFmt w:val="lowerLetter"/>
      <w:lvlText w:val="%1)"/>
      <w:lvlJc w:val="left"/>
      <w:pPr>
        <w:ind w:left="928"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4DE74AF7"/>
    <w:multiLevelType w:val="hybridMultilevel"/>
    <w:tmpl w:val="F6025BD2"/>
    <w:lvl w:ilvl="0" w:tplc="041B0013">
      <w:start w:val="1"/>
      <w:numFmt w:val="upperRoman"/>
      <w:lvlText w:val="%1."/>
      <w:lvlJc w:val="righ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9" w15:restartNumberingAfterBreak="0">
    <w:nsid w:val="50BE51D6"/>
    <w:multiLevelType w:val="hybridMultilevel"/>
    <w:tmpl w:val="0C58CEAA"/>
    <w:lvl w:ilvl="0" w:tplc="322057C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529F5F7F"/>
    <w:multiLevelType w:val="hybridMultilevel"/>
    <w:tmpl w:val="885007DC"/>
    <w:lvl w:ilvl="0" w:tplc="041B000F">
      <w:start w:val="1"/>
      <w:numFmt w:val="bullet"/>
      <w:lvlText w:val=""/>
      <w:lvlJc w:val="left"/>
      <w:pPr>
        <w:tabs>
          <w:tab w:val="num" w:pos="284"/>
        </w:tabs>
        <w:ind w:left="284" w:hanging="284"/>
      </w:pPr>
      <w:rPr>
        <w:rFonts w:ascii="Wingdings" w:hAnsi="Wingdings" w:hint="default"/>
        <w:color w:val="auto"/>
      </w:rPr>
    </w:lvl>
    <w:lvl w:ilvl="1" w:tplc="041B0019" w:tentative="1">
      <w:start w:val="1"/>
      <w:numFmt w:val="bullet"/>
      <w:lvlText w:val="o"/>
      <w:lvlJc w:val="left"/>
      <w:pPr>
        <w:tabs>
          <w:tab w:val="num" w:pos="1440"/>
        </w:tabs>
        <w:ind w:left="1440" w:hanging="360"/>
      </w:pPr>
      <w:rPr>
        <w:rFonts w:ascii="Courier New" w:hAnsi="Courier New" w:cs="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cs="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cs="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8E459B0"/>
    <w:multiLevelType w:val="hybridMultilevel"/>
    <w:tmpl w:val="909E6302"/>
    <w:lvl w:ilvl="0" w:tplc="041B000F">
      <w:start w:val="1"/>
      <w:numFmt w:val="decimal"/>
      <w:lvlText w:val="%1."/>
      <w:lvlJc w:val="left"/>
      <w:pPr>
        <w:ind w:left="1146" w:hanging="360"/>
      </w:pPr>
    </w:lvl>
    <w:lvl w:ilvl="1" w:tplc="041B0019">
      <w:start w:val="1"/>
      <w:numFmt w:val="lowerLetter"/>
      <w:lvlText w:val="%2."/>
      <w:lvlJc w:val="left"/>
      <w:pPr>
        <w:ind w:left="1866" w:hanging="360"/>
      </w:pPr>
    </w:lvl>
    <w:lvl w:ilvl="2" w:tplc="041B001B">
      <w:start w:val="1"/>
      <w:numFmt w:val="lowerRoman"/>
      <w:lvlText w:val="%3."/>
      <w:lvlJc w:val="right"/>
      <w:pPr>
        <w:ind w:left="2586" w:hanging="180"/>
      </w:pPr>
    </w:lvl>
    <w:lvl w:ilvl="3" w:tplc="041B000F">
      <w:start w:val="1"/>
      <w:numFmt w:val="decimal"/>
      <w:lvlText w:val="%4."/>
      <w:lvlJc w:val="left"/>
      <w:pPr>
        <w:ind w:left="3306" w:hanging="360"/>
      </w:pPr>
    </w:lvl>
    <w:lvl w:ilvl="4" w:tplc="041B0019">
      <w:start w:val="1"/>
      <w:numFmt w:val="lowerLetter"/>
      <w:lvlText w:val="%5."/>
      <w:lvlJc w:val="left"/>
      <w:pPr>
        <w:ind w:left="4026" w:hanging="360"/>
      </w:pPr>
    </w:lvl>
    <w:lvl w:ilvl="5" w:tplc="041B001B">
      <w:start w:val="1"/>
      <w:numFmt w:val="lowerRoman"/>
      <w:lvlText w:val="%6."/>
      <w:lvlJc w:val="right"/>
      <w:pPr>
        <w:ind w:left="4746" w:hanging="180"/>
      </w:pPr>
    </w:lvl>
    <w:lvl w:ilvl="6" w:tplc="041B000F">
      <w:start w:val="1"/>
      <w:numFmt w:val="decimal"/>
      <w:lvlText w:val="%7."/>
      <w:lvlJc w:val="left"/>
      <w:pPr>
        <w:ind w:left="5466" w:hanging="360"/>
      </w:pPr>
    </w:lvl>
    <w:lvl w:ilvl="7" w:tplc="041B0019">
      <w:start w:val="1"/>
      <w:numFmt w:val="lowerLetter"/>
      <w:lvlText w:val="%8."/>
      <w:lvlJc w:val="left"/>
      <w:pPr>
        <w:ind w:left="6186" w:hanging="360"/>
      </w:pPr>
    </w:lvl>
    <w:lvl w:ilvl="8" w:tplc="041B001B">
      <w:start w:val="1"/>
      <w:numFmt w:val="lowerRoman"/>
      <w:lvlText w:val="%9."/>
      <w:lvlJc w:val="right"/>
      <w:pPr>
        <w:ind w:left="6906" w:hanging="180"/>
      </w:pPr>
    </w:lvl>
  </w:abstractNum>
  <w:abstractNum w:abstractNumId="12" w15:restartNumberingAfterBreak="0">
    <w:nsid w:val="6168191C"/>
    <w:multiLevelType w:val="hybridMultilevel"/>
    <w:tmpl w:val="D22ED8BA"/>
    <w:lvl w:ilvl="0" w:tplc="684CBAF4">
      <w:start w:val="44"/>
      <w:numFmt w:val="bullet"/>
      <w:lvlText w:val="-"/>
      <w:lvlJc w:val="left"/>
      <w:pPr>
        <w:ind w:left="644" w:hanging="360"/>
      </w:pPr>
      <w:rPr>
        <w:rFonts w:ascii="Calibri" w:eastAsia="Times New Roman" w:hAnsi="Calibri" w:cs="Arial Narrow" w:hint="default"/>
      </w:rPr>
    </w:lvl>
    <w:lvl w:ilvl="1" w:tplc="DC4E3E1E" w:tentative="1">
      <w:start w:val="1"/>
      <w:numFmt w:val="bullet"/>
      <w:lvlText w:val="o"/>
      <w:lvlJc w:val="left"/>
      <w:pPr>
        <w:ind w:left="1364" w:hanging="360"/>
      </w:pPr>
      <w:rPr>
        <w:rFonts w:ascii="Courier New" w:hAnsi="Courier New" w:cs="Courier New" w:hint="default"/>
      </w:rPr>
    </w:lvl>
    <w:lvl w:ilvl="2" w:tplc="90AA6CA2" w:tentative="1">
      <w:start w:val="1"/>
      <w:numFmt w:val="bullet"/>
      <w:lvlText w:val=""/>
      <w:lvlJc w:val="left"/>
      <w:pPr>
        <w:ind w:left="2084" w:hanging="360"/>
      </w:pPr>
      <w:rPr>
        <w:rFonts w:ascii="Wingdings" w:hAnsi="Wingdings" w:hint="default"/>
      </w:rPr>
    </w:lvl>
    <w:lvl w:ilvl="3" w:tplc="E912E3C2" w:tentative="1">
      <w:start w:val="1"/>
      <w:numFmt w:val="bullet"/>
      <w:lvlText w:val=""/>
      <w:lvlJc w:val="left"/>
      <w:pPr>
        <w:ind w:left="2804" w:hanging="360"/>
      </w:pPr>
      <w:rPr>
        <w:rFonts w:ascii="Symbol" w:hAnsi="Symbol" w:hint="default"/>
      </w:rPr>
    </w:lvl>
    <w:lvl w:ilvl="4" w:tplc="0DDC138E" w:tentative="1">
      <w:start w:val="1"/>
      <w:numFmt w:val="bullet"/>
      <w:lvlText w:val="o"/>
      <w:lvlJc w:val="left"/>
      <w:pPr>
        <w:ind w:left="3524" w:hanging="360"/>
      </w:pPr>
      <w:rPr>
        <w:rFonts w:ascii="Courier New" w:hAnsi="Courier New" w:cs="Courier New" w:hint="default"/>
      </w:rPr>
    </w:lvl>
    <w:lvl w:ilvl="5" w:tplc="95A69E0E" w:tentative="1">
      <w:start w:val="1"/>
      <w:numFmt w:val="bullet"/>
      <w:lvlText w:val=""/>
      <w:lvlJc w:val="left"/>
      <w:pPr>
        <w:ind w:left="4244" w:hanging="360"/>
      </w:pPr>
      <w:rPr>
        <w:rFonts w:ascii="Wingdings" w:hAnsi="Wingdings" w:hint="default"/>
      </w:rPr>
    </w:lvl>
    <w:lvl w:ilvl="6" w:tplc="0ACEE3C2" w:tentative="1">
      <w:start w:val="1"/>
      <w:numFmt w:val="bullet"/>
      <w:lvlText w:val=""/>
      <w:lvlJc w:val="left"/>
      <w:pPr>
        <w:ind w:left="4964" w:hanging="360"/>
      </w:pPr>
      <w:rPr>
        <w:rFonts w:ascii="Symbol" w:hAnsi="Symbol" w:hint="default"/>
      </w:rPr>
    </w:lvl>
    <w:lvl w:ilvl="7" w:tplc="496C3546" w:tentative="1">
      <w:start w:val="1"/>
      <w:numFmt w:val="bullet"/>
      <w:lvlText w:val="o"/>
      <w:lvlJc w:val="left"/>
      <w:pPr>
        <w:ind w:left="5684" w:hanging="360"/>
      </w:pPr>
      <w:rPr>
        <w:rFonts w:ascii="Courier New" w:hAnsi="Courier New" w:cs="Courier New" w:hint="default"/>
      </w:rPr>
    </w:lvl>
    <w:lvl w:ilvl="8" w:tplc="21E49EC8" w:tentative="1">
      <w:start w:val="1"/>
      <w:numFmt w:val="bullet"/>
      <w:lvlText w:val=""/>
      <w:lvlJc w:val="left"/>
      <w:pPr>
        <w:ind w:left="6404" w:hanging="360"/>
      </w:pPr>
      <w:rPr>
        <w:rFonts w:ascii="Wingdings" w:hAnsi="Wingdings" w:hint="default"/>
      </w:rPr>
    </w:lvl>
  </w:abstractNum>
  <w:abstractNum w:abstractNumId="13" w15:restartNumberingAfterBreak="0">
    <w:nsid w:val="666324FA"/>
    <w:multiLevelType w:val="hybridMultilevel"/>
    <w:tmpl w:val="C5282C82"/>
    <w:lvl w:ilvl="0" w:tplc="0018DB4E">
      <w:start w:val="3"/>
      <w:numFmt w:val="decimal"/>
      <w:lvlText w:val="%1."/>
      <w:lvlJc w:val="left"/>
      <w:pPr>
        <w:tabs>
          <w:tab w:val="num" w:pos="720"/>
        </w:tabs>
        <w:ind w:left="720" w:hanging="360"/>
      </w:pPr>
      <w:rPr>
        <w:rFonts w:hint="default"/>
      </w:rPr>
    </w:lvl>
    <w:lvl w:ilvl="1" w:tplc="041B0003" w:tentative="1">
      <w:start w:val="1"/>
      <w:numFmt w:val="lowerLetter"/>
      <w:lvlText w:val="%2."/>
      <w:lvlJc w:val="left"/>
      <w:pPr>
        <w:tabs>
          <w:tab w:val="num" w:pos="1440"/>
        </w:tabs>
        <w:ind w:left="1440" w:hanging="360"/>
      </w:pPr>
    </w:lvl>
    <w:lvl w:ilvl="2" w:tplc="041B0005" w:tentative="1">
      <w:start w:val="1"/>
      <w:numFmt w:val="lowerRoman"/>
      <w:lvlText w:val="%3."/>
      <w:lvlJc w:val="right"/>
      <w:pPr>
        <w:tabs>
          <w:tab w:val="num" w:pos="2160"/>
        </w:tabs>
        <w:ind w:left="2160" w:hanging="180"/>
      </w:pPr>
    </w:lvl>
    <w:lvl w:ilvl="3" w:tplc="041B0001" w:tentative="1">
      <w:start w:val="1"/>
      <w:numFmt w:val="decimal"/>
      <w:lvlText w:val="%4."/>
      <w:lvlJc w:val="left"/>
      <w:pPr>
        <w:tabs>
          <w:tab w:val="num" w:pos="2880"/>
        </w:tabs>
        <w:ind w:left="2880" w:hanging="360"/>
      </w:pPr>
    </w:lvl>
    <w:lvl w:ilvl="4" w:tplc="041B0003" w:tentative="1">
      <w:start w:val="1"/>
      <w:numFmt w:val="lowerLetter"/>
      <w:lvlText w:val="%5."/>
      <w:lvlJc w:val="left"/>
      <w:pPr>
        <w:tabs>
          <w:tab w:val="num" w:pos="3600"/>
        </w:tabs>
        <w:ind w:left="3600" w:hanging="360"/>
      </w:pPr>
    </w:lvl>
    <w:lvl w:ilvl="5" w:tplc="041B0005" w:tentative="1">
      <w:start w:val="1"/>
      <w:numFmt w:val="lowerRoman"/>
      <w:lvlText w:val="%6."/>
      <w:lvlJc w:val="right"/>
      <w:pPr>
        <w:tabs>
          <w:tab w:val="num" w:pos="4320"/>
        </w:tabs>
        <w:ind w:left="4320" w:hanging="180"/>
      </w:pPr>
    </w:lvl>
    <w:lvl w:ilvl="6" w:tplc="041B0001" w:tentative="1">
      <w:start w:val="1"/>
      <w:numFmt w:val="decimal"/>
      <w:lvlText w:val="%7."/>
      <w:lvlJc w:val="left"/>
      <w:pPr>
        <w:tabs>
          <w:tab w:val="num" w:pos="5040"/>
        </w:tabs>
        <w:ind w:left="5040" w:hanging="360"/>
      </w:pPr>
    </w:lvl>
    <w:lvl w:ilvl="7" w:tplc="041B0003" w:tentative="1">
      <w:start w:val="1"/>
      <w:numFmt w:val="lowerLetter"/>
      <w:lvlText w:val="%8."/>
      <w:lvlJc w:val="left"/>
      <w:pPr>
        <w:tabs>
          <w:tab w:val="num" w:pos="5760"/>
        </w:tabs>
        <w:ind w:left="5760" w:hanging="360"/>
      </w:pPr>
    </w:lvl>
    <w:lvl w:ilvl="8" w:tplc="041B0005" w:tentative="1">
      <w:start w:val="1"/>
      <w:numFmt w:val="lowerRoman"/>
      <w:lvlText w:val="%9."/>
      <w:lvlJc w:val="right"/>
      <w:pPr>
        <w:tabs>
          <w:tab w:val="num" w:pos="6480"/>
        </w:tabs>
        <w:ind w:left="6480" w:hanging="180"/>
      </w:pPr>
    </w:lvl>
  </w:abstractNum>
  <w:abstractNum w:abstractNumId="14" w15:restartNumberingAfterBreak="0">
    <w:nsid w:val="6AF5095C"/>
    <w:multiLevelType w:val="hybridMultilevel"/>
    <w:tmpl w:val="61CC28FC"/>
    <w:lvl w:ilvl="0" w:tplc="041B000F">
      <w:start w:val="1"/>
      <w:numFmt w:val="bullet"/>
      <w:lvlText w:val="-"/>
      <w:lvlJc w:val="left"/>
      <w:pPr>
        <w:ind w:left="720" w:hanging="360"/>
      </w:pPr>
      <w:rPr>
        <w:rFonts w:ascii="Calibri" w:eastAsia="Times New Roman" w:hAnsi="Calibri" w:cs="Arial Narrow" w:hint="default"/>
      </w:rPr>
    </w:lvl>
    <w:lvl w:ilvl="1" w:tplc="041B0019" w:tentative="1">
      <w:start w:val="1"/>
      <w:numFmt w:val="bullet"/>
      <w:lvlText w:val="o"/>
      <w:lvlJc w:val="left"/>
      <w:pPr>
        <w:ind w:left="1440" w:hanging="360"/>
      </w:pPr>
      <w:rPr>
        <w:rFonts w:ascii="Courier New" w:hAnsi="Courier New" w:cs="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cs="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cs="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15"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rPr>
    </w:lvl>
  </w:abstractNum>
  <w:abstractNum w:abstractNumId="16" w15:restartNumberingAfterBreak="0">
    <w:nsid w:val="7EC934B1"/>
    <w:multiLevelType w:val="hybridMultilevel"/>
    <w:tmpl w:val="43F80912"/>
    <w:lvl w:ilvl="0" w:tplc="2076C7B0">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304362353">
    <w:abstractNumId w:val="16"/>
  </w:num>
  <w:num w:numId="2" w16cid:durableId="721906527">
    <w:abstractNumId w:val="10"/>
  </w:num>
  <w:num w:numId="3" w16cid:durableId="1406218837">
    <w:abstractNumId w:val="0"/>
  </w:num>
  <w:num w:numId="4" w16cid:durableId="965740507">
    <w:abstractNumId w:val="3"/>
  </w:num>
  <w:num w:numId="5" w16cid:durableId="620110352">
    <w:abstractNumId w:val="5"/>
  </w:num>
  <w:num w:numId="6" w16cid:durableId="440950788">
    <w:abstractNumId w:val="2"/>
  </w:num>
  <w:num w:numId="7" w16cid:durableId="1617518459">
    <w:abstractNumId w:val="13"/>
  </w:num>
  <w:num w:numId="8" w16cid:durableId="2086607044">
    <w:abstractNumId w:val="9"/>
  </w:num>
  <w:num w:numId="9" w16cid:durableId="1139614656">
    <w:abstractNumId w:val="14"/>
  </w:num>
  <w:num w:numId="10" w16cid:durableId="1348412894">
    <w:abstractNumId w:val="12"/>
  </w:num>
  <w:num w:numId="11" w16cid:durableId="778648339">
    <w:abstractNumId w:val="1"/>
  </w:num>
  <w:num w:numId="12" w16cid:durableId="14044787">
    <w:abstractNumId w:val="6"/>
  </w:num>
  <w:num w:numId="13" w16cid:durableId="1160925653">
    <w:abstractNumId w:val="7"/>
  </w:num>
  <w:num w:numId="14" w16cid:durableId="115150226">
    <w:abstractNumId w:val="4"/>
  </w:num>
  <w:num w:numId="15" w16cid:durableId="1608998629">
    <w:abstractNumId w:val="15"/>
    <w:lvlOverride w:ilvl="0">
      <w:startOverride w:val="1"/>
    </w:lvlOverride>
  </w:num>
  <w:num w:numId="16" w16cid:durableId="17308127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2780573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defaultTabStop w:val="720"/>
  <w:hyphenationZone w:val="425"/>
  <w:drawingGridHorizontalSpacing w:val="110"/>
  <w:displayHorizontalDrawingGridEvery w:val="2"/>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1AC8"/>
    <w:rsid w:val="00003E43"/>
    <w:rsid w:val="0000421F"/>
    <w:rsid w:val="00004693"/>
    <w:rsid w:val="000100EC"/>
    <w:rsid w:val="00012DBD"/>
    <w:rsid w:val="00014352"/>
    <w:rsid w:val="00016E12"/>
    <w:rsid w:val="000200BF"/>
    <w:rsid w:val="00022C0B"/>
    <w:rsid w:val="00024B66"/>
    <w:rsid w:val="00026728"/>
    <w:rsid w:val="000279C4"/>
    <w:rsid w:val="00027F72"/>
    <w:rsid w:val="00037882"/>
    <w:rsid w:val="00040442"/>
    <w:rsid w:val="000438E4"/>
    <w:rsid w:val="00047292"/>
    <w:rsid w:val="000500D2"/>
    <w:rsid w:val="0005286C"/>
    <w:rsid w:val="00052F8B"/>
    <w:rsid w:val="00053A5B"/>
    <w:rsid w:val="00056D07"/>
    <w:rsid w:val="00061B5A"/>
    <w:rsid w:val="00061CE4"/>
    <w:rsid w:val="0006302A"/>
    <w:rsid w:val="00074E75"/>
    <w:rsid w:val="00075AEB"/>
    <w:rsid w:val="00081481"/>
    <w:rsid w:val="00082CD0"/>
    <w:rsid w:val="00084610"/>
    <w:rsid w:val="00084F80"/>
    <w:rsid w:val="00085793"/>
    <w:rsid w:val="000923BC"/>
    <w:rsid w:val="00096DEF"/>
    <w:rsid w:val="000A3240"/>
    <w:rsid w:val="000A4BDA"/>
    <w:rsid w:val="000A55A3"/>
    <w:rsid w:val="000A5993"/>
    <w:rsid w:val="000A5EAB"/>
    <w:rsid w:val="000A758F"/>
    <w:rsid w:val="000A7F45"/>
    <w:rsid w:val="000B227D"/>
    <w:rsid w:val="000B23FE"/>
    <w:rsid w:val="000B5CD7"/>
    <w:rsid w:val="000B7B40"/>
    <w:rsid w:val="000C38FE"/>
    <w:rsid w:val="000C3A01"/>
    <w:rsid w:val="000C4919"/>
    <w:rsid w:val="000C7FB7"/>
    <w:rsid w:val="000D38C7"/>
    <w:rsid w:val="000D7105"/>
    <w:rsid w:val="000E0D17"/>
    <w:rsid w:val="000E6360"/>
    <w:rsid w:val="000F71DF"/>
    <w:rsid w:val="00105105"/>
    <w:rsid w:val="00106469"/>
    <w:rsid w:val="0011173E"/>
    <w:rsid w:val="00112632"/>
    <w:rsid w:val="00113CBB"/>
    <w:rsid w:val="001155E2"/>
    <w:rsid w:val="00115DCE"/>
    <w:rsid w:val="001167D6"/>
    <w:rsid w:val="0012072B"/>
    <w:rsid w:val="00125449"/>
    <w:rsid w:val="00131CD2"/>
    <w:rsid w:val="0014565D"/>
    <w:rsid w:val="00145FD6"/>
    <w:rsid w:val="00146201"/>
    <w:rsid w:val="001501C5"/>
    <w:rsid w:val="00150E7E"/>
    <w:rsid w:val="0015159C"/>
    <w:rsid w:val="001519D5"/>
    <w:rsid w:val="001564E7"/>
    <w:rsid w:val="00161E0F"/>
    <w:rsid w:val="00165C27"/>
    <w:rsid w:val="00166CC9"/>
    <w:rsid w:val="00173595"/>
    <w:rsid w:val="001740C7"/>
    <w:rsid w:val="00180861"/>
    <w:rsid w:val="0018141C"/>
    <w:rsid w:val="00181762"/>
    <w:rsid w:val="00182ED2"/>
    <w:rsid w:val="00185832"/>
    <w:rsid w:val="00186B91"/>
    <w:rsid w:val="0019039F"/>
    <w:rsid w:val="00195E21"/>
    <w:rsid w:val="00197137"/>
    <w:rsid w:val="001A1CA8"/>
    <w:rsid w:val="001A1FD1"/>
    <w:rsid w:val="001A38B0"/>
    <w:rsid w:val="001A42B9"/>
    <w:rsid w:val="001A6F05"/>
    <w:rsid w:val="001A7B37"/>
    <w:rsid w:val="001B13F4"/>
    <w:rsid w:val="001B6896"/>
    <w:rsid w:val="001C0FB7"/>
    <w:rsid w:val="001C11E9"/>
    <w:rsid w:val="001C12FF"/>
    <w:rsid w:val="001C7319"/>
    <w:rsid w:val="001D022E"/>
    <w:rsid w:val="001D32E5"/>
    <w:rsid w:val="001D331E"/>
    <w:rsid w:val="001D3B33"/>
    <w:rsid w:val="001D7F5F"/>
    <w:rsid w:val="001E3DBD"/>
    <w:rsid w:val="001F0BA0"/>
    <w:rsid w:val="001F3791"/>
    <w:rsid w:val="00202548"/>
    <w:rsid w:val="00203F8F"/>
    <w:rsid w:val="00204817"/>
    <w:rsid w:val="00205F85"/>
    <w:rsid w:val="0020703C"/>
    <w:rsid w:val="002103D2"/>
    <w:rsid w:val="002114E0"/>
    <w:rsid w:val="00211A99"/>
    <w:rsid w:val="00212A24"/>
    <w:rsid w:val="00212D3C"/>
    <w:rsid w:val="00213BC9"/>
    <w:rsid w:val="00221576"/>
    <w:rsid w:val="002302B5"/>
    <w:rsid w:val="00233922"/>
    <w:rsid w:val="00233FDE"/>
    <w:rsid w:val="002402BB"/>
    <w:rsid w:val="002440BA"/>
    <w:rsid w:val="00244962"/>
    <w:rsid w:val="00246E84"/>
    <w:rsid w:val="00247BEA"/>
    <w:rsid w:val="002507B0"/>
    <w:rsid w:val="00252D65"/>
    <w:rsid w:val="00252E5F"/>
    <w:rsid w:val="002546F2"/>
    <w:rsid w:val="00255CC4"/>
    <w:rsid w:val="00256348"/>
    <w:rsid w:val="002612B2"/>
    <w:rsid w:val="00263077"/>
    <w:rsid w:val="00264E0C"/>
    <w:rsid w:val="002669D1"/>
    <w:rsid w:val="00271A49"/>
    <w:rsid w:val="002738BD"/>
    <w:rsid w:val="00276125"/>
    <w:rsid w:val="00277F5F"/>
    <w:rsid w:val="002814B6"/>
    <w:rsid w:val="0028309C"/>
    <w:rsid w:val="002842EE"/>
    <w:rsid w:val="00285F6C"/>
    <w:rsid w:val="00290896"/>
    <w:rsid w:val="00292AE7"/>
    <w:rsid w:val="002940CE"/>
    <w:rsid w:val="00294F14"/>
    <w:rsid w:val="00297350"/>
    <w:rsid w:val="002A1C24"/>
    <w:rsid w:val="002A46B5"/>
    <w:rsid w:val="002A5796"/>
    <w:rsid w:val="002A7291"/>
    <w:rsid w:val="002B03F2"/>
    <w:rsid w:val="002B2E75"/>
    <w:rsid w:val="002B45BC"/>
    <w:rsid w:val="002B5D2B"/>
    <w:rsid w:val="002C41CC"/>
    <w:rsid w:val="002C4DD3"/>
    <w:rsid w:val="002C7634"/>
    <w:rsid w:val="002C7A15"/>
    <w:rsid w:val="002D17B6"/>
    <w:rsid w:val="002D4A6C"/>
    <w:rsid w:val="002D52FA"/>
    <w:rsid w:val="002D60FE"/>
    <w:rsid w:val="002D6145"/>
    <w:rsid w:val="002E0161"/>
    <w:rsid w:val="002E0897"/>
    <w:rsid w:val="002E1CBD"/>
    <w:rsid w:val="002E3141"/>
    <w:rsid w:val="002E325E"/>
    <w:rsid w:val="002E4BC3"/>
    <w:rsid w:val="002E7805"/>
    <w:rsid w:val="002E793E"/>
    <w:rsid w:val="002F16A4"/>
    <w:rsid w:val="002F2C4B"/>
    <w:rsid w:val="002F4594"/>
    <w:rsid w:val="002F5191"/>
    <w:rsid w:val="002F612B"/>
    <w:rsid w:val="002F6401"/>
    <w:rsid w:val="002F665C"/>
    <w:rsid w:val="002F7346"/>
    <w:rsid w:val="00302E77"/>
    <w:rsid w:val="00303945"/>
    <w:rsid w:val="00304029"/>
    <w:rsid w:val="003040EA"/>
    <w:rsid w:val="00307EED"/>
    <w:rsid w:val="00310CAB"/>
    <w:rsid w:val="003132CA"/>
    <w:rsid w:val="003134CC"/>
    <w:rsid w:val="00313987"/>
    <w:rsid w:val="00313B9F"/>
    <w:rsid w:val="00315CAD"/>
    <w:rsid w:val="00320FB4"/>
    <w:rsid w:val="00321211"/>
    <w:rsid w:val="00322716"/>
    <w:rsid w:val="00324C96"/>
    <w:rsid w:val="0032622A"/>
    <w:rsid w:val="00330138"/>
    <w:rsid w:val="00330954"/>
    <w:rsid w:val="003315E6"/>
    <w:rsid w:val="00335917"/>
    <w:rsid w:val="00337B82"/>
    <w:rsid w:val="00337DD0"/>
    <w:rsid w:val="00345278"/>
    <w:rsid w:val="00351E2C"/>
    <w:rsid w:val="00356452"/>
    <w:rsid w:val="003608F4"/>
    <w:rsid w:val="00360B00"/>
    <w:rsid w:val="0036215B"/>
    <w:rsid w:val="00363386"/>
    <w:rsid w:val="00366C8B"/>
    <w:rsid w:val="0036702E"/>
    <w:rsid w:val="00370550"/>
    <w:rsid w:val="0037114C"/>
    <w:rsid w:val="00373180"/>
    <w:rsid w:val="00374CF4"/>
    <w:rsid w:val="00375BAD"/>
    <w:rsid w:val="00375EAE"/>
    <w:rsid w:val="00377535"/>
    <w:rsid w:val="00377D91"/>
    <w:rsid w:val="0038099B"/>
    <w:rsid w:val="00382276"/>
    <w:rsid w:val="00384744"/>
    <w:rsid w:val="00386010"/>
    <w:rsid w:val="00386E83"/>
    <w:rsid w:val="00387C12"/>
    <w:rsid w:val="003920E7"/>
    <w:rsid w:val="0039223E"/>
    <w:rsid w:val="00392C35"/>
    <w:rsid w:val="00394B73"/>
    <w:rsid w:val="0039715E"/>
    <w:rsid w:val="003A2769"/>
    <w:rsid w:val="003A2854"/>
    <w:rsid w:val="003A2D1D"/>
    <w:rsid w:val="003A492B"/>
    <w:rsid w:val="003A5905"/>
    <w:rsid w:val="003A5CA2"/>
    <w:rsid w:val="003B1B28"/>
    <w:rsid w:val="003B2A5C"/>
    <w:rsid w:val="003B72EF"/>
    <w:rsid w:val="003C1A7E"/>
    <w:rsid w:val="003C619E"/>
    <w:rsid w:val="003C75DE"/>
    <w:rsid w:val="003D334A"/>
    <w:rsid w:val="003D3631"/>
    <w:rsid w:val="003D55DB"/>
    <w:rsid w:val="003D6F89"/>
    <w:rsid w:val="003D7EC7"/>
    <w:rsid w:val="003E3B13"/>
    <w:rsid w:val="003E6D6D"/>
    <w:rsid w:val="003F0685"/>
    <w:rsid w:val="003F1273"/>
    <w:rsid w:val="003F12A9"/>
    <w:rsid w:val="003F2AC1"/>
    <w:rsid w:val="00400B6D"/>
    <w:rsid w:val="00401B9D"/>
    <w:rsid w:val="0040263B"/>
    <w:rsid w:val="00403324"/>
    <w:rsid w:val="0040585F"/>
    <w:rsid w:val="004068AD"/>
    <w:rsid w:val="00407690"/>
    <w:rsid w:val="0041098F"/>
    <w:rsid w:val="00421987"/>
    <w:rsid w:val="00421D03"/>
    <w:rsid w:val="00423C97"/>
    <w:rsid w:val="00424A60"/>
    <w:rsid w:val="004265E7"/>
    <w:rsid w:val="00426E29"/>
    <w:rsid w:val="00433EEE"/>
    <w:rsid w:val="0043507C"/>
    <w:rsid w:val="004358EA"/>
    <w:rsid w:val="00435AF0"/>
    <w:rsid w:val="00437473"/>
    <w:rsid w:val="0044062D"/>
    <w:rsid w:val="00440D26"/>
    <w:rsid w:val="0044306F"/>
    <w:rsid w:val="00443F0A"/>
    <w:rsid w:val="004465B7"/>
    <w:rsid w:val="00447376"/>
    <w:rsid w:val="00447448"/>
    <w:rsid w:val="00447F49"/>
    <w:rsid w:val="004503EE"/>
    <w:rsid w:val="00453B94"/>
    <w:rsid w:val="00454B93"/>
    <w:rsid w:val="00455407"/>
    <w:rsid w:val="00455969"/>
    <w:rsid w:val="004561E3"/>
    <w:rsid w:val="00456778"/>
    <w:rsid w:val="004576AF"/>
    <w:rsid w:val="004602AE"/>
    <w:rsid w:val="00461B1C"/>
    <w:rsid w:val="00462BF0"/>
    <w:rsid w:val="00465B39"/>
    <w:rsid w:val="00466131"/>
    <w:rsid w:val="0046668B"/>
    <w:rsid w:val="00467BE0"/>
    <w:rsid w:val="00467FCB"/>
    <w:rsid w:val="00471809"/>
    <w:rsid w:val="00476567"/>
    <w:rsid w:val="00476D13"/>
    <w:rsid w:val="00477ABD"/>
    <w:rsid w:val="00480433"/>
    <w:rsid w:val="00482742"/>
    <w:rsid w:val="00484E12"/>
    <w:rsid w:val="00485206"/>
    <w:rsid w:val="0049128C"/>
    <w:rsid w:val="00492324"/>
    <w:rsid w:val="0049774F"/>
    <w:rsid w:val="00497B76"/>
    <w:rsid w:val="004A07AD"/>
    <w:rsid w:val="004B02C4"/>
    <w:rsid w:val="004B030D"/>
    <w:rsid w:val="004B2662"/>
    <w:rsid w:val="004B26A0"/>
    <w:rsid w:val="004B3758"/>
    <w:rsid w:val="004B6493"/>
    <w:rsid w:val="004B6C27"/>
    <w:rsid w:val="004C10D5"/>
    <w:rsid w:val="004C2789"/>
    <w:rsid w:val="004C6259"/>
    <w:rsid w:val="004C6E98"/>
    <w:rsid w:val="004D06C1"/>
    <w:rsid w:val="004D2B84"/>
    <w:rsid w:val="004E201B"/>
    <w:rsid w:val="004E2EC9"/>
    <w:rsid w:val="004E41BA"/>
    <w:rsid w:val="004E5531"/>
    <w:rsid w:val="004E6D2C"/>
    <w:rsid w:val="004F3181"/>
    <w:rsid w:val="004F5BF7"/>
    <w:rsid w:val="0050056D"/>
    <w:rsid w:val="005013CA"/>
    <w:rsid w:val="00504D66"/>
    <w:rsid w:val="00510533"/>
    <w:rsid w:val="0051251D"/>
    <w:rsid w:val="0051294A"/>
    <w:rsid w:val="0051296A"/>
    <w:rsid w:val="00515356"/>
    <w:rsid w:val="005154B4"/>
    <w:rsid w:val="0051559C"/>
    <w:rsid w:val="00517A7A"/>
    <w:rsid w:val="00524073"/>
    <w:rsid w:val="0052549C"/>
    <w:rsid w:val="00525A7B"/>
    <w:rsid w:val="005305E2"/>
    <w:rsid w:val="005312C1"/>
    <w:rsid w:val="00536923"/>
    <w:rsid w:val="00537E56"/>
    <w:rsid w:val="005440C4"/>
    <w:rsid w:val="005453FE"/>
    <w:rsid w:val="00546689"/>
    <w:rsid w:val="00546986"/>
    <w:rsid w:val="005543A5"/>
    <w:rsid w:val="00554CC9"/>
    <w:rsid w:val="00564693"/>
    <w:rsid w:val="00572215"/>
    <w:rsid w:val="00573481"/>
    <w:rsid w:val="00573A6E"/>
    <w:rsid w:val="00576DC5"/>
    <w:rsid w:val="00577A70"/>
    <w:rsid w:val="00580682"/>
    <w:rsid w:val="00582DF9"/>
    <w:rsid w:val="00586763"/>
    <w:rsid w:val="0059432E"/>
    <w:rsid w:val="0059533D"/>
    <w:rsid w:val="005A70FE"/>
    <w:rsid w:val="005B2D02"/>
    <w:rsid w:val="005B6D6F"/>
    <w:rsid w:val="005B773F"/>
    <w:rsid w:val="005C0921"/>
    <w:rsid w:val="005C0D54"/>
    <w:rsid w:val="005C1300"/>
    <w:rsid w:val="005C2006"/>
    <w:rsid w:val="005C362C"/>
    <w:rsid w:val="005D089C"/>
    <w:rsid w:val="005D1DD6"/>
    <w:rsid w:val="005D36C2"/>
    <w:rsid w:val="005D43C0"/>
    <w:rsid w:val="005D4EC4"/>
    <w:rsid w:val="005E0713"/>
    <w:rsid w:val="005E1F9D"/>
    <w:rsid w:val="005E396B"/>
    <w:rsid w:val="005E54AA"/>
    <w:rsid w:val="005E68F9"/>
    <w:rsid w:val="005F05B4"/>
    <w:rsid w:val="005F2314"/>
    <w:rsid w:val="005F3445"/>
    <w:rsid w:val="005F3646"/>
    <w:rsid w:val="005F4162"/>
    <w:rsid w:val="005F7836"/>
    <w:rsid w:val="00600F8C"/>
    <w:rsid w:val="00602B4C"/>
    <w:rsid w:val="00603D9C"/>
    <w:rsid w:val="00606710"/>
    <w:rsid w:val="00612B16"/>
    <w:rsid w:val="00614138"/>
    <w:rsid w:val="00614B13"/>
    <w:rsid w:val="00614D5C"/>
    <w:rsid w:val="00617804"/>
    <w:rsid w:val="0062000F"/>
    <w:rsid w:val="0062053D"/>
    <w:rsid w:val="00620E8A"/>
    <w:rsid w:val="00623D5A"/>
    <w:rsid w:val="00633E80"/>
    <w:rsid w:val="0064779E"/>
    <w:rsid w:val="006519D7"/>
    <w:rsid w:val="00652B41"/>
    <w:rsid w:val="006555D7"/>
    <w:rsid w:val="00655718"/>
    <w:rsid w:val="00655871"/>
    <w:rsid w:val="00660D2D"/>
    <w:rsid w:val="006633D7"/>
    <w:rsid w:val="00666DCD"/>
    <w:rsid w:val="00670A52"/>
    <w:rsid w:val="00670EC7"/>
    <w:rsid w:val="00674FE6"/>
    <w:rsid w:val="00681E5E"/>
    <w:rsid w:val="006838A9"/>
    <w:rsid w:val="006840F2"/>
    <w:rsid w:val="00684AAC"/>
    <w:rsid w:val="00693A37"/>
    <w:rsid w:val="00694D1A"/>
    <w:rsid w:val="006962CC"/>
    <w:rsid w:val="006A02B0"/>
    <w:rsid w:val="006A12C2"/>
    <w:rsid w:val="006A26A5"/>
    <w:rsid w:val="006A3CFB"/>
    <w:rsid w:val="006A573E"/>
    <w:rsid w:val="006B0CEE"/>
    <w:rsid w:val="006B50DA"/>
    <w:rsid w:val="006B6677"/>
    <w:rsid w:val="006B7481"/>
    <w:rsid w:val="006C12B5"/>
    <w:rsid w:val="006C1AC8"/>
    <w:rsid w:val="006C2189"/>
    <w:rsid w:val="006C28BB"/>
    <w:rsid w:val="006C2BCB"/>
    <w:rsid w:val="006C32A2"/>
    <w:rsid w:val="006C3C26"/>
    <w:rsid w:val="006C4D47"/>
    <w:rsid w:val="006C6E24"/>
    <w:rsid w:val="006D1ADC"/>
    <w:rsid w:val="006D2196"/>
    <w:rsid w:val="006D3250"/>
    <w:rsid w:val="006D3412"/>
    <w:rsid w:val="006D4F2A"/>
    <w:rsid w:val="006D6616"/>
    <w:rsid w:val="006E0387"/>
    <w:rsid w:val="006E0C83"/>
    <w:rsid w:val="006E351E"/>
    <w:rsid w:val="006E7EA9"/>
    <w:rsid w:val="006F1B27"/>
    <w:rsid w:val="006F220F"/>
    <w:rsid w:val="006F3217"/>
    <w:rsid w:val="006F50F2"/>
    <w:rsid w:val="006F71FE"/>
    <w:rsid w:val="006F75B4"/>
    <w:rsid w:val="00704813"/>
    <w:rsid w:val="0070502C"/>
    <w:rsid w:val="00705B1D"/>
    <w:rsid w:val="0070743D"/>
    <w:rsid w:val="007074D8"/>
    <w:rsid w:val="007079C1"/>
    <w:rsid w:val="00711611"/>
    <w:rsid w:val="0071668C"/>
    <w:rsid w:val="00721CD5"/>
    <w:rsid w:val="0072464A"/>
    <w:rsid w:val="007259A7"/>
    <w:rsid w:val="00731AC0"/>
    <w:rsid w:val="00734A63"/>
    <w:rsid w:val="0073586D"/>
    <w:rsid w:val="00740AFE"/>
    <w:rsid w:val="007433F5"/>
    <w:rsid w:val="00743666"/>
    <w:rsid w:val="00747D0A"/>
    <w:rsid w:val="007504FA"/>
    <w:rsid w:val="00754169"/>
    <w:rsid w:val="00763013"/>
    <w:rsid w:val="007644A4"/>
    <w:rsid w:val="00765C1F"/>
    <w:rsid w:val="00766623"/>
    <w:rsid w:val="00770199"/>
    <w:rsid w:val="007816EB"/>
    <w:rsid w:val="007817A5"/>
    <w:rsid w:val="00783B03"/>
    <w:rsid w:val="007852BB"/>
    <w:rsid w:val="00790AE2"/>
    <w:rsid w:val="00797C07"/>
    <w:rsid w:val="007A1018"/>
    <w:rsid w:val="007A402E"/>
    <w:rsid w:val="007A4117"/>
    <w:rsid w:val="007A4895"/>
    <w:rsid w:val="007A6BCE"/>
    <w:rsid w:val="007B19C0"/>
    <w:rsid w:val="007B445E"/>
    <w:rsid w:val="007B56C1"/>
    <w:rsid w:val="007B6898"/>
    <w:rsid w:val="007B7824"/>
    <w:rsid w:val="007C03A5"/>
    <w:rsid w:val="007C0467"/>
    <w:rsid w:val="007C18CF"/>
    <w:rsid w:val="007C3558"/>
    <w:rsid w:val="007C3CD9"/>
    <w:rsid w:val="007C40F2"/>
    <w:rsid w:val="007C7996"/>
    <w:rsid w:val="007D5258"/>
    <w:rsid w:val="007E087F"/>
    <w:rsid w:val="007E4694"/>
    <w:rsid w:val="007E5117"/>
    <w:rsid w:val="007E541F"/>
    <w:rsid w:val="007E5C83"/>
    <w:rsid w:val="007E6689"/>
    <w:rsid w:val="007E6AE3"/>
    <w:rsid w:val="007E7B36"/>
    <w:rsid w:val="007F110E"/>
    <w:rsid w:val="007F2BF6"/>
    <w:rsid w:val="007F2F7C"/>
    <w:rsid w:val="00803C5B"/>
    <w:rsid w:val="00804C69"/>
    <w:rsid w:val="00807970"/>
    <w:rsid w:val="00807D25"/>
    <w:rsid w:val="00810738"/>
    <w:rsid w:val="00812CDD"/>
    <w:rsid w:val="00813252"/>
    <w:rsid w:val="00816541"/>
    <w:rsid w:val="0082099C"/>
    <w:rsid w:val="00822D0C"/>
    <w:rsid w:val="00824F9A"/>
    <w:rsid w:val="0082537D"/>
    <w:rsid w:val="0082671E"/>
    <w:rsid w:val="00830390"/>
    <w:rsid w:val="0083186E"/>
    <w:rsid w:val="00831D0C"/>
    <w:rsid w:val="0083674D"/>
    <w:rsid w:val="00837408"/>
    <w:rsid w:val="00837923"/>
    <w:rsid w:val="00840F3C"/>
    <w:rsid w:val="0084348B"/>
    <w:rsid w:val="00843862"/>
    <w:rsid w:val="008439CA"/>
    <w:rsid w:val="00844315"/>
    <w:rsid w:val="0084517F"/>
    <w:rsid w:val="00846BE0"/>
    <w:rsid w:val="0085182E"/>
    <w:rsid w:val="00852199"/>
    <w:rsid w:val="008554E1"/>
    <w:rsid w:val="00857E30"/>
    <w:rsid w:val="00857E56"/>
    <w:rsid w:val="0086171F"/>
    <w:rsid w:val="008626A4"/>
    <w:rsid w:val="008644D7"/>
    <w:rsid w:val="00864CEB"/>
    <w:rsid w:val="0086687A"/>
    <w:rsid w:val="00867974"/>
    <w:rsid w:val="008725EA"/>
    <w:rsid w:val="008728F5"/>
    <w:rsid w:val="0087340C"/>
    <w:rsid w:val="0087421B"/>
    <w:rsid w:val="00874DA9"/>
    <w:rsid w:val="008764A5"/>
    <w:rsid w:val="00876FFF"/>
    <w:rsid w:val="0088011F"/>
    <w:rsid w:val="008826B3"/>
    <w:rsid w:val="0088315D"/>
    <w:rsid w:val="00883526"/>
    <w:rsid w:val="00891A28"/>
    <w:rsid w:val="008932BD"/>
    <w:rsid w:val="008941CB"/>
    <w:rsid w:val="008A0878"/>
    <w:rsid w:val="008A5D0C"/>
    <w:rsid w:val="008A7BBA"/>
    <w:rsid w:val="008A7E52"/>
    <w:rsid w:val="008B32E6"/>
    <w:rsid w:val="008B4ED0"/>
    <w:rsid w:val="008B5D3E"/>
    <w:rsid w:val="008B6E30"/>
    <w:rsid w:val="008B6EBB"/>
    <w:rsid w:val="008C178F"/>
    <w:rsid w:val="008C47DE"/>
    <w:rsid w:val="008C74A6"/>
    <w:rsid w:val="008D0CC3"/>
    <w:rsid w:val="008D4651"/>
    <w:rsid w:val="008D6E2D"/>
    <w:rsid w:val="008E42B0"/>
    <w:rsid w:val="008E5E78"/>
    <w:rsid w:val="008E78DE"/>
    <w:rsid w:val="008F1DFD"/>
    <w:rsid w:val="008F4E43"/>
    <w:rsid w:val="009006E7"/>
    <w:rsid w:val="009023BC"/>
    <w:rsid w:val="00904B6B"/>
    <w:rsid w:val="00905403"/>
    <w:rsid w:val="009064B7"/>
    <w:rsid w:val="00906CB4"/>
    <w:rsid w:val="00906D1A"/>
    <w:rsid w:val="00907263"/>
    <w:rsid w:val="009117AF"/>
    <w:rsid w:val="0091506D"/>
    <w:rsid w:val="0091544A"/>
    <w:rsid w:val="00917994"/>
    <w:rsid w:val="009310C1"/>
    <w:rsid w:val="00931B14"/>
    <w:rsid w:val="00934244"/>
    <w:rsid w:val="009400A7"/>
    <w:rsid w:val="00940FEC"/>
    <w:rsid w:val="009427AA"/>
    <w:rsid w:val="00946110"/>
    <w:rsid w:val="009464D5"/>
    <w:rsid w:val="00946DBF"/>
    <w:rsid w:val="00950578"/>
    <w:rsid w:val="0095109B"/>
    <w:rsid w:val="00954290"/>
    <w:rsid w:val="00954DB7"/>
    <w:rsid w:val="00961D34"/>
    <w:rsid w:val="00961E0D"/>
    <w:rsid w:val="00965887"/>
    <w:rsid w:val="00967134"/>
    <w:rsid w:val="00970162"/>
    <w:rsid w:val="00973762"/>
    <w:rsid w:val="009762C6"/>
    <w:rsid w:val="009777EB"/>
    <w:rsid w:val="00983036"/>
    <w:rsid w:val="00986FD0"/>
    <w:rsid w:val="00990545"/>
    <w:rsid w:val="009923B5"/>
    <w:rsid w:val="00992EFF"/>
    <w:rsid w:val="00994BB9"/>
    <w:rsid w:val="00997512"/>
    <w:rsid w:val="009A1F4C"/>
    <w:rsid w:val="009A2701"/>
    <w:rsid w:val="009A3291"/>
    <w:rsid w:val="009A4983"/>
    <w:rsid w:val="009A5A14"/>
    <w:rsid w:val="009A5A20"/>
    <w:rsid w:val="009B05B0"/>
    <w:rsid w:val="009B05F1"/>
    <w:rsid w:val="009B0793"/>
    <w:rsid w:val="009B1B26"/>
    <w:rsid w:val="009B22BB"/>
    <w:rsid w:val="009B3057"/>
    <w:rsid w:val="009B7EAA"/>
    <w:rsid w:val="009C0875"/>
    <w:rsid w:val="009C59E3"/>
    <w:rsid w:val="009C7191"/>
    <w:rsid w:val="009C7DE1"/>
    <w:rsid w:val="009D00B6"/>
    <w:rsid w:val="009D585D"/>
    <w:rsid w:val="009D62D5"/>
    <w:rsid w:val="009D761F"/>
    <w:rsid w:val="009D7CE3"/>
    <w:rsid w:val="009E216D"/>
    <w:rsid w:val="009E239B"/>
    <w:rsid w:val="009E2F95"/>
    <w:rsid w:val="009E30DA"/>
    <w:rsid w:val="009E3DA0"/>
    <w:rsid w:val="009E5CF1"/>
    <w:rsid w:val="009E6C99"/>
    <w:rsid w:val="009F0349"/>
    <w:rsid w:val="009F19E5"/>
    <w:rsid w:val="009F2DF1"/>
    <w:rsid w:val="009F5CE6"/>
    <w:rsid w:val="009F70C7"/>
    <w:rsid w:val="009F7AF7"/>
    <w:rsid w:val="00A000CC"/>
    <w:rsid w:val="00A0054B"/>
    <w:rsid w:val="00A00A71"/>
    <w:rsid w:val="00A037AD"/>
    <w:rsid w:val="00A04E79"/>
    <w:rsid w:val="00A05797"/>
    <w:rsid w:val="00A122AB"/>
    <w:rsid w:val="00A132F0"/>
    <w:rsid w:val="00A13DDF"/>
    <w:rsid w:val="00A13FCD"/>
    <w:rsid w:val="00A160E7"/>
    <w:rsid w:val="00A17A42"/>
    <w:rsid w:val="00A21089"/>
    <w:rsid w:val="00A212D4"/>
    <w:rsid w:val="00A248C1"/>
    <w:rsid w:val="00A24B0F"/>
    <w:rsid w:val="00A254EC"/>
    <w:rsid w:val="00A25AFB"/>
    <w:rsid w:val="00A25E96"/>
    <w:rsid w:val="00A30662"/>
    <w:rsid w:val="00A3077D"/>
    <w:rsid w:val="00A3657C"/>
    <w:rsid w:val="00A368D9"/>
    <w:rsid w:val="00A37014"/>
    <w:rsid w:val="00A4011B"/>
    <w:rsid w:val="00A43492"/>
    <w:rsid w:val="00A44D4E"/>
    <w:rsid w:val="00A4506A"/>
    <w:rsid w:val="00A50027"/>
    <w:rsid w:val="00A53A7C"/>
    <w:rsid w:val="00A56E9D"/>
    <w:rsid w:val="00A57D3F"/>
    <w:rsid w:val="00A6037A"/>
    <w:rsid w:val="00A6092C"/>
    <w:rsid w:val="00A60E4B"/>
    <w:rsid w:val="00A618F8"/>
    <w:rsid w:val="00A62488"/>
    <w:rsid w:val="00A649D8"/>
    <w:rsid w:val="00A64A2C"/>
    <w:rsid w:val="00A67F51"/>
    <w:rsid w:val="00A7157C"/>
    <w:rsid w:val="00A7292A"/>
    <w:rsid w:val="00A73167"/>
    <w:rsid w:val="00A752F2"/>
    <w:rsid w:val="00A8290E"/>
    <w:rsid w:val="00A85886"/>
    <w:rsid w:val="00A8625F"/>
    <w:rsid w:val="00A95CED"/>
    <w:rsid w:val="00A96741"/>
    <w:rsid w:val="00AA04E2"/>
    <w:rsid w:val="00AA3D5A"/>
    <w:rsid w:val="00AA48E7"/>
    <w:rsid w:val="00AC13D7"/>
    <w:rsid w:val="00AC2094"/>
    <w:rsid w:val="00AC3F1E"/>
    <w:rsid w:val="00AC78E3"/>
    <w:rsid w:val="00AD02F5"/>
    <w:rsid w:val="00AD0AD6"/>
    <w:rsid w:val="00AD12CE"/>
    <w:rsid w:val="00AD1F35"/>
    <w:rsid w:val="00AD2D9A"/>
    <w:rsid w:val="00AD3000"/>
    <w:rsid w:val="00AD3207"/>
    <w:rsid w:val="00AD35A0"/>
    <w:rsid w:val="00AD5ECD"/>
    <w:rsid w:val="00AD73A8"/>
    <w:rsid w:val="00AE03DB"/>
    <w:rsid w:val="00AE0541"/>
    <w:rsid w:val="00AE08DB"/>
    <w:rsid w:val="00AE1431"/>
    <w:rsid w:val="00AE2F04"/>
    <w:rsid w:val="00AE35F3"/>
    <w:rsid w:val="00AE7344"/>
    <w:rsid w:val="00AF0706"/>
    <w:rsid w:val="00AF1000"/>
    <w:rsid w:val="00AF1DF7"/>
    <w:rsid w:val="00AF719E"/>
    <w:rsid w:val="00B01EFC"/>
    <w:rsid w:val="00B05C58"/>
    <w:rsid w:val="00B10775"/>
    <w:rsid w:val="00B1293E"/>
    <w:rsid w:val="00B13B48"/>
    <w:rsid w:val="00B1567A"/>
    <w:rsid w:val="00B15844"/>
    <w:rsid w:val="00B168D4"/>
    <w:rsid w:val="00B17A56"/>
    <w:rsid w:val="00B17B90"/>
    <w:rsid w:val="00B2150E"/>
    <w:rsid w:val="00B21514"/>
    <w:rsid w:val="00B22212"/>
    <w:rsid w:val="00B24AC0"/>
    <w:rsid w:val="00B25330"/>
    <w:rsid w:val="00B318E4"/>
    <w:rsid w:val="00B32D18"/>
    <w:rsid w:val="00B3699F"/>
    <w:rsid w:val="00B42D4B"/>
    <w:rsid w:val="00B50FCA"/>
    <w:rsid w:val="00B51558"/>
    <w:rsid w:val="00B61F66"/>
    <w:rsid w:val="00B65B1C"/>
    <w:rsid w:val="00B73DE1"/>
    <w:rsid w:val="00B74A4D"/>
    <w:rsid w:val="00B74BD1"/>
    <w:rsid w:val="00B82745"/>
    <w:rsid w:val="00B831FF"/>
    <w:rsid w:val="00B86537"/>
    <w:rsid w:val="00B87177"/>
    <w:rsid w:val="00B91660"/>
    <w:rsid w:val="00B9247B"/>
    <w:rsid w:val="00B92A03"/>
    <w:rsid w:val="00B92E91"/>
    <w:rsid w:val="00B958BA"/>
    <w:rsid w:val="00B95C4A"/>
    <w:rsid w:val="00BA1A89"/>
    <w:rsid w:val="00BA27B1"/>
    <w:rsid w:val="00BA2B2B"/>
    <w:rsid w:val="00BA486C"/>
    <w:rsid w:val="00BA579D"/>
    <w:rsid w:val="00BB0B05"/>
    <w:rsid w:val="00BB0D36"/>
    <w:rsid w:val="00BB1081"/>
    <w:rsid w:val="00BB30AF"/>
    <w:rsid w:val="00BC0D2B"/>
    <w:rsid w:val="00BC2488"/>
    <w:rsid w:val="00BC4F85"/>
    <w:rsid w:val="00BC54FA"/>
    <w:rsid w:val="00BC6613"/>
    <w:rsid w:val="00BC7EC5"/>
    <w:rsid w:val="00BD2837"/>
    <w:rsid w:val="00BD2A1D"/>
    <w:rsid w:val="00BD2BA5"/>
    <w:rsid w:val="00BD3AC9"/>
    <w:rsid w:val="00BD41B6"/>
    <w:rsid w:val="00BD4D2D"/>
    <w:rsid w:val="00BD5A46"/>
    <w:rsid w:val="00BE0230"/>
    <w:rsid w:val="00BE4FFF"/>
    <w:rsid w:val="00BE66F9"/>
    <w:rsid w:val="00BE78E3"/>
    <w:rsid w:val="00BF2C43"/>
    <w:rsid w:val="00BF5602"/>
    <w:rsid w:val="00C013EF"/>
    <w:rsid w:val="00C03A30"/>
    <w:rsid w:val="00C11E67"/>
    <w:rsid w:val="00C12330"/>
    <w:rsid w:val="00C14746"/>
    <w:rsid w:val="00C2255F"/>
    <w:rsid w:val="00C24D82"/>
    <w:rsid w:val="00C24E22"/>
    <w:rsid w:val="00C3041D"/>
    <w:rsid w:val="00C30921"/>
    <w:rsid w:val="00C30B11"/>
    <w:rsid w:val="00C324B3"/>
    <w:rsid w:val="00C32A8B"/>
    <w:rsid w:val="00C36265"/>
    <w:rsid w:val="00C36C01"/>
    <w:rsid w:val="00C375F4"/>
    <w:rsid w:val="00C3790A"/>
    <w:rsid w:val="00C37B51"/>
    <w:rsid w:val="00C408DF"/>
    <w:rsid w:val="00C4355C"/>
    <w:rsid w:val="00C4420A"/>
    <w:rsid w:val="00C5295F"/>
    <w:rsid w:val="00C52B51"/>
    <w:rsid w:val="00C55FCE"/>
    <w:rsid w:val="00C56418"/>
    <w:rsid w:val="00C5773C"/>
    <w:rsid w:val="00C57D19"/>
    <w:rsid w:val="00C62A83"/>
    <w:rsid w:val="00C62E42"/>
    <w:rsid w:val="00C64005"/>
    <w:rsid w:val="00C6517C"/>
    <w:rsid w:val="00C7387F"/>
    <w:rsid w:val="00C73A7A"/>
    <w:rsid w:val="00C75B91"/>
    <w:rsid w:val="00C76A06"/>
    <w:rsid w:val="00C83611"/>
    <w:rsid w:val="00C8464E"/>
    <w:rsid w:val="00C963E6"/>
    <w:rsid w:val="00CA037E"/>
    <w:rsid w:val="00CA0ED2"/>
    <w:rsid w:val="00CA214C"/>
    <w:rsid w:val="00CA5419"/>
    <w:rsid w:val="00CA5631"/>
    <w:rsid w:val="00CA5904"/>
    <w:rsid w:val="00CA659A"/>
    <w:rsid w:val="00CA71D2"/>
    <w:rsid w:val="00CB0BB0"/>
    <w:rsid w:val="00CB1025"/>
    <w:rsid w:val="00CB4DEF"/>
    <w:rsid w:val="00CB62B1"/>
    <w:rsid w:val="00CB7166"/>
    <w:rsid w:val="00CB7398"/>
    <w:rsid w:val="00CC026B"/>
    <w:rsid w:val="00CC3165"/>
    <w:rsid w:val="00CC384E"/>
    <w:rsid w:val="00CC5D25"/>
    <w:rsid w:val="00CC6AB9"/>
    <w:rsid w:val="00CD0191"/>
    <w:rsid w:val="00CD0C87"/>
    <w:rsid w:val="00CD1793"/>
    <w:rsid w:val="00CD3B27"/>
    <w:rsid w:val="00CD7078"/>
    <w:rsid w:val="00CE0E61"/>
    <w:rsid w:val="00CE398E"/>
    <w:rsid w:val="00CE4CC1"/>
    <w:rsid w:val="00CE72D6"/>
    <w:rsid w:val="00CE7D76"/>
    <w:rsid w:val="00CF0891"/>
    <w:rsid w:val="00CF1BA7"/>
    <w:rsid w:val="00CF503E"/>
    <w:rsid w:val="00CF55F2"/>
    <w:rsid w:val="00D00B9E"/>
    <w:rsid w:val="00D00CF9"/>
    <w:rsid w:val="00D01314"/>
    <w:rsid w:val="00D11F14"/>
    <w:rsid w:val="00D14B81"/>
    <w:rsid w:val="00D22FDE"/>
    <w:rsid w:val="00D234CA"/>
    <w:rsid w:val="00D25B6A"/>
    <w:rsid w:val="00D30072"/>
    <w:rsid w:val="00D32E59"/>
    <w:rsid w:val="00D36E0C"/>
    <w:rsid w:val="00D3730E"/>
    <w:rsid w:val="00D407BC"/>
    <w:rsid w:val="00D47A0C"/>
    <w:rsid w:val="00D50B54"/>
    <w:rsid w:val="00D51F8E"/>
    <w:rsid w:val="00D54AE3"/>
    <w:rsid w:val="00D54DC1"/>
    <w:rsid w:val="00D54FDA"/>
    <w:rsid w:val="00D55617"/>
    <w:rsid w:val="00D57AC0"/>
    <w:rsid w:val="00D57DDE"/>
    <w:rsid w:val="00D64240"/>
    <w:rsid w:val="00D6507B"/>
    <w:rsid w:val="00D6739F"/>
    <w:rsid w:val="00D6793F"/>
    <w:rsid w:val="00D72173"/>
    <w:rsid w:val="00D83755"/>
    <w:rsid w:val="00D84695"/>
    <w:rsid w:val="00D911D9"/>
    <w:rsid w:val="00D94126"/>
    <w:rsid w:val="00D947ED"/>
    <w:rsid w:val="00D957DD"/>
    <w:rsid w:val="00D96366"/>
    <w:rsid w:val="00D97050"/>
    <w:rsid w:val="00D97F2A"/>
    <w:rsid w:val="00DA038E"/>
    <w:rsid w:val="00DA2023"/>
    <w:rsid w:val="00DA3DFE"/>
    <w:rsid w:val="00DA4B90"/>
    <w:rsid w:val="00DA4C73"/>
    <w:rsid w:val="00DA5FDE"/>
    <w:rsid w:val="00DA6803"/>
    <w:rsid w:val="00DA6AF3"/>
    <w:rsid w:val="00DB3E46"/>
    <w:rsid w:val="00DC3572"/>
    <w:rsid w:val="00DC42FA"/>
    <w:rsid w:val="00DC50F0"/>
    <w:rsid w:val="00DC63B2"/>
    <w:rsid w:val="00DD1C60"/>
    <w:rsid w:val="00DD3565"/>
    <w:rsid w:val="00DD5FFA"/>
    <w:rsid w:val="00DE373D"/>
    <w:rsid w:val="00DE3F6E"/>
    <w:rsid w:val="00DE4608"/>
    <w:rsid w:val="00DE5E48"/>
    <w:rsid w:val="00DE678D"/>
    <w:rsid w:val="00DE6A97"/>
    <w:rsid w:val="00DF0AE0"/>
    <w:rsid w:val="00DF11DD"/>
    <w:rsid w:val="00DF4663"/>
    <w:rsid w:val="00DF772F"/>
    <w:rsid w:val="00E045AB"/>
    <w:rsid w:val="00E130FE"/>
    <w:rsid w:val="00E1436D"/>
    <w:rsid w:val="00E15BA5"/>
    <w:rsid w:val="00E16B88"/>
    <w:rsid w:val="00E21EEF"/>
    <w:rsid w:val="00E24480"/>
    <w:rsid w:val="00E2480C"/>
    <w:rsid w:val="00E25101"/>
    <w:rsid w:val="00E26433"/>
    <w:rsid w:val="00E277D4"/>
    <w:rsid w:val="00E31C83"/>
    <w:rsid w:val="00E31FDD"/>
    <w:rsid w:val="00E34840"/>
    <w:rsid w:val="00E361F7"/>
    <w:rsid w:val="00E36F78"/>
    <w:rsid w:val="00E3763F"/>
    <w:rsid w:val="00E40D55"/>
    <w:rsid w:val="00E4117A"/>
    <w:rsid w:val="00E42F74"/>
    <w:rsid w:val="00E43AEA"/>
    <w:rsid w:val="00E4448A"/>
    <w:rsid w:val="00E46172"/>
    <w:rsid w:val="00E5320F"/>
    <w:rsid w:val="00E56806"/>
    <w:rsid w:val="00E56B13"/>
    <w:rsid w:val="00E6200C"/>
    <w:rsid w:val="00E62593"/>
    <w:rsid w:val="00E62E31"/>
    <w:rsid w:val="00E64C5F"/>
    <w:rsid w:val="00E66242"/>
    <w:rsid w:val="00E72075"/>
    <w:rsid w:val="00E811FB"/>
    <w:rsid w:val="00E825DA"/>
    <w:rsid w:val="00E84510"/>
    <w:rsid w:val="00E8733D"/>
    <w:rsid w:val="00E9049B"/>
    <w:rsid w:val="00E90AFD"/>
    <w:rsid w:val="00E90C6F"/>
    <w:rsid w:val="00E95C82"/>
    <w:rsid w:val="00E96184"/>
    <w:rsid w:val="00EA0160"/>
    <w:rsid w:val="00EA0B60"/>
    <w:rsid w:val="00EA0CDC"/>
    <w:rsid w:val="00EA2869"/>
    <w:rsid w:val="00EA3809"/>
    <w:rsid w:val="00EA3E59"/>
    <w:rsid w:val="00EA4740"/>
    <w:rsid w:val="00EB0103"/>
    <w:rsid w:val="00EB1AC4"/>
    <w:rsid w:val="00EB205B"/>
    <w:rsid w:val="00EB5C25"/>
    <w:rsid w:val="00EB676B"/>
    <w:rsid w:val="00EB74D7"/>
    <w:rsid w:val="00EB7A0D"/>
    <w:rsid w:val="00EC04B2"/>
    <w:rsid w:val="00EC5C30"/>
    <w:rsid w:val="00EC780F"/>
    <w:rsid w:val="00ED13BD"/>
    <w:rsid w:val="00ED28CF"/>
    <w:rsid w:val="00ED449C"/>
    <w:rsid w:val="00ED47B8"/>
    <w:rsid w:val="00EE0158"/>
    <w:rsid w:val="00EE2C84"/>
    <w:rsid w:val="00EF1158"/>
    <w:rsid w:val="00EF3B0C"/>
    <w:rsid w:val="00EF3D95"/>
    <w:rsid w:val="00EF41E1"/>
    <w:rsid w:val="00EF5548"/>
    <w:rsid w:val="00EF6A82"/>
    <w:rsid w:val="00EF6B83"/>
    <w:rsid w:val="00EF6CC2"/>
    <w:rsid w:val="00EF71AA"/>
    <w:rsid w:val="00F02419"/>
    <w:rsid w:val="00F04FD8"/>
    <w:rsid w:val="00F118DE"/>
    <w:rsid w:val="00F168D2"/>
    <w:rsid w:val="00F2356A"/>
    <w:rsid w:val="00F24DBD"/>
    <w:rsid w:val="00F262FA"/>
    <w:rsid w:val="00F313DD"/>
    <w:rsid w:val="00F31CA5"/>
    <w:rsid w:val="00F32510"/>
    <w:rsid w:val="00F33A11"/>
    <w:rsid w:val="00F3410E"/>
    <w:rsid w:val="00F3486D"/>
    <w:rsid w:val="00F34878"/>
    <w:rsid w:val="00F34DC8"/>
    <w:rsid w:val="00F35A74"/>
    <w:rsid w:val="00F36C60"/>
    <w:rsid w:val="00F413A7"/>
    <w:rsid w:val="00F41C36"/>
    <w:rsid w:val="00F423EA"/>
    <w:rsid w:val="00F46FD7"/>
    <w:rsid w:val="00F51608"/>
    <w:rsid w:val="00F51676"/>
    <w:rsid w:val="00F521EA"/>
    <w:rsid w:val="00F52900"/>
    <w:rsid w:val="00F55204"/>
    <w:rsid w:val="00F555E2"/>
    <w:rsid w:val="00F56C09"/>
    <w:rsid w:val="00F612FE"/>
    <w:rsid w:val="00F62FD6"/>
    <w:rsid w:val="00F71A47"/>
    <w:rsid w:val="00F72403"/>
    <w:rsid w:val="00F73D3C"/>
    <w:rsid w:val="00F75611"/>
    <w:rsid w:val="00F76BCB"/>
    <w:rsid w:val="00F8136A"/>
    <w:rsid w:val="00F81B13"/>
    <w:rsid w:val="00F83821"/>
    <w:rsid w:val="00F9084E"/>
    <w:rsid w:val="00F908A1"/>
    <w:rsid w:val="00F92DD8"/>
    <w:rsid w:val="00F934F2"/>
    <w:rsid w:val="00F94F27"/>
    <w:rsid w:val="00F97027"/>
    <w:rsid w:val="00FA28CE"/>
    <w:rsid w:val="00FA3F5C"/>
    <w:rsid w:val="00FA495C"/>
    <w:rsid w:val="00FA5C30"/>
    <w:rsid w:val="00FA7F58"/>
    <w:rsid w:val="00FB643B"/>
    <w:rsid w:val="00FB6EC9"/>
    <w:rsid w:val="00FC1E76"/>
    <w:rsid w:val="00FC3C4D"/>
    <w:rsid w:val="00FC5136"/>
    <w:rsid w:val="00FC5A60"/>
    <w:rsid w:val="00FC601A"/>
    <w:rsid w:val="00FD1EA8"/>
    <w:rsid w:val="00FD2076"/>
    <w:rsid w:val="00FD3076"/>
    <w:rsid w:val="00FD36CC"/>
    <w:rsid w:val="00FD534B"/>
    <w:rsid w:val="00FD7650"/>
    <w:rsid w:val="00FD78EA"/>
    <w:rsid w:val="00FE04CA"/>
    <w:rsid w:val="00FE12F9"/>
    <w:rsid w:val="00FE1B51"/>
    <w:rsid w:val="00FE2CB6"/>
    <w:rsid w:val="00FE304F"/>
    <w:rsid w:val="00FE42BA"/>
    <w:rsid w:val="00FE5F48"/>
    <w:rsid w:val="00FF028E"/>
    <w:rsid w:val="00FF0AD8"/>
    <w:rsid w:val="00FF3970"/>
    <w:rsid w:val="00FF3BBA"/>
    <w:rsid w:val="00FF5332"/>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114BEC8"/>
  <w15:chartTrackingRefBased/>
  <w15:docId w15:val="{7FFE2AA2-1B29-481F-9E12-2F0F806790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56806"/>
    <w:rPr>
      <w:rFonts w:ascii="Arial Narrow" w:hAnsi="Arial Narrow" w:cs="Arial Narrow"/>
      <w:sz w:val="22"/>
      <w:szCs w:val="22"/>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Times New Roman"/>
      <w:b/>
      <w:bCs/>
      <w:kern w:val="32"/>
      <w:sz w:val="32"/>
      <w:szCs w:val="32"/>
      <w:lang w:val="x-none" w:eastAsia="x-none"/>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Times New Roman"/>
      <w:b/>
      <w:bCs/>
      <w:i/>
      <w:iCs/>
      <w:sz w:val="28"/>
      <w:szCs w:val="28"/>
      <w:lang w:val="x-none" w:eastAsia="x-none"/>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Times New Roman"/>
      <w:b/>
      <w:bCs/>
      <w:sz w:val="26"/>
      <w:szCs w:val="26"/>
      <w:lang w:val="x-none" w:eastAsia="x-none"/>
    </w:rPr>
  </w:style>
  <w:style w:type="paragraph" w:styleId="Nadpis4">
    <w:name w:val="heading 4"/>
    <w:basedOn w:val="Normlny"/>
    <w:next w:val="Normlny"/>
    <w:link w:val="Nadpis4Char"/>
    <w:uiPriority w:val="99"/>
    <w:qFormat/>
    <w:rsid w:val="00E90C6F"/>
    <w:pPr>
      <w:keepNext/>
      <w:spacing w:before="240" w:after="60"/>
      <w:outlineLvl w:val="3"/>
    </w:pPr>
    <w:rPr>
      <w:rFonts w:ascii="Calibri" w:hAnsi="Calibri" w:cs="Times New Roman"/>
      <w:b/>
      <w:bCs/>
      <w:sz w:val="28"/>
      <w:szCs w:val="28"/>
      <w:lang w:val="x-none" w:eastAsia="x-none"/>
    </w:rPr>
  </w:style>
  <w:style w:type="paragraph" w:styleId="Nadpis5">
    <w:name w:val="heading 5"/>
    <w:basedOn w:val="Normlny"/>
    <w:next w:val="Normlny"/>
    <w:link w:val="Nadpis5Char"/>
    <w:uiPriority w:val="99"/>
    <w:qFormat/>
    <w:rsid w:val="00E90C6F"/>
    <w:pPr>
      <w:spacing w:before="240" w:after="60"/>
      <w:outlineLvl w:val="4"/>
    </w:pPr>
    <w:rPr>
      <w:rFonts w:ascii="Calibri" w:hAnsi="Calibri" w:cs="Times New Roman"/>
      <w:b/>
      <w:bCs/>
      <w:i/>
      <w:iCs/>
      <w:sz w:val="26"/>
      <w:szCs w:val="26"/>
      <w:lang w:val="x-none" w:eastAsia="x-none"/>
    </w:rPr>
  </w:style>
  <w:style w:type="paragraph" w:styleId="Nadpis6">
    <w:name w:val="heading 6"/>
    <w:basedOn w:val="Normlny"/>
    <w:next w:val="Normlny"/>
    <w:link w:val="Nadpis6Char"/>
    <w:uiPriority w:val="99"/>
    <w:qFormat/>
    <w:rsid w:val="00E90C6F"/>
    <w:pPr>
      <w:spacing w:before="240" w:after="60"/>
      <w:outlineLvl w:val="5"/>
    </w:pPr>
    <w:rPr>
      <w:rFonts w:ascii="Calibri" w:hAnsi="Calibri" w:cs="Times New Roman"/>
      <w:b/>
      <w:bCs/>
      <w:sz w:val="20"/>
      <w:szCs w:val="20"/>
      <w:lang w:val="x-none" w:eastAsia="x-none"/>
    </w:rPr>
  </w:style>
  <w:style w:type="paragraph" w:styleId="Nadpis7">
    <w:name w:val="heading 7"/>
    <w:basedOn w:val="Normlny"/>
    <w:next w:val="Normlny"/>
    <w:link w:val="Nadpis7Char"/>
    <w:uiPriority w:val="99"/>
    <w:qFormat/>
    <w:rsid w:val="00E90C6F"/>
    <w:pPr>
      <w:spacing w:before="240" w:after="60"/>
      <w:outlineLvl w:val="6"/>
    </w:pPr>
    <w:rPr>
      <w:rFonts w:ascii="Calibri" w:hAnsi="Calibri" w:cs="Times New Roman"/>
      <w:sz w:val="24"/>
      <w:szCs w:val="24"/>
      <w:lang w:val="x-none" w:eastAsia="x-none"/>
    </w:rPr>
  </w:style>
  <w:style w:type="paragraph" w:styleId="Nadpis8">
    <w:name w:val="heading 8"/>
    <w:basedOn w:val="Normlny"/>
    <w:next w:val="Normlny"/>
    <w:link w:val="Nadpis8Char"/>
    <w:uiPriority w:val="99"/>
    <w:qFormat/>
    <w:rsid w:val="00E90C6F"/>
    <w:pPr>
      <w:spacing w:before="240" w:after="60"/>
      <w:outlineLvl w:val="7"/>
    </w:pPr>
    <w:rPr>
      <w:rFonts w:ascii="Calibri" w:hAnsi="Calibri" w:cs="Times New Roman"/>
      <w:i/>
      <w:iCs/>
      <w:sz w:val="24"/>
      <w:szCs w:val="24"/>
      <w:lang w:val="x-none" w:eastAsia="x-none"/>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Times New Roman"/>
      <w:sz w:val="20"/>
      <w:szCs w:val="20"/>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rFonts w:cs="Times New Roman"/>
      <w:b/>
      <w:bCs/>
      <w:kern w:val="28"/>
      <w:sz w:val="32"/>
      <w:szCs w:val="32"/>
      <w:lang w:eastAsia="x-none"/>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Times New Roman"/>
      <w:sz w:val="24"/>
      <w:szCs w:val="24"/>
      <w:lang w:val="x-none" w:eastAsia="x-none"/>
    </w:rPr>
  </w:style>
  <w:style w:type="character" w:customStyle="1" w:styleId="NzovChar">
    <w:name w:val="Názov Char"/>
    <w:link w:val="Nzov"/>
    <w:uiPriority w:val="99"/>
    <w:locked/>
    <w:rsid w:val="00F62FD6"/>
    <w:rPr>
      <w:rFonts w:ascii="Arial Narrow" w:hAnsi="Arial Narrow" w:cs="Arial Narrow"/>
      <w:b/>
      <w:bCs/>
      <w:kern w:val="28"/>
      <w:sz w:val="32"/>
      <w:szCs w:val="32"/>
      <w:lang w:val="sk-SK" w:eastAsia="x-none"/>
    </w:rPr>
  </w:style>
  <w:style w:type="character" w:customStyle="1" w:styleId="Siln">
    <w:name w:val="Silný"/>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qFormat/>
    <w:rsid w:val="00205F85"/>
    <w:pPr>
      <w:jc w:val="center"/>
    </w:pPr>
    <w:rPr>
      <w:b/>
      <w:bCs/>
    </w:rPr>
  </w:style>
  <w:style w:type="paragraph" w:styleId="Zkladntext">
    <w:name w:val="Body Text"/>
    <w:basedOn w:val="Normlny"/>
    <w:link w:val="ZkladntextChar"/>
    <w:uiPriority w:val="99"/>
    <w:rsid w:val="00052F8B"/>
    <w:pPr>
      <w:jc w:val="both"/>
    </w:pPr>
    <w:rPr>
      <w:rFonts w:ascii="Times New Roman" w:hAnsi="Times New Roman" w:cs="Times New Roman"/>
      <w:b/>
      <w:bCs/>
      <w:sz w:val="24"/>
      <w:szCs w:val="24"/>
      <w:lang w:eastAsia="cs-CZ"/>
    </w:rPr>
  </w:style>
  <w:style w:type="paragraph" w:styleId="Textpoznmkypodiarou">
    <w:name w:val="footnote text"/>
    <w:basedOn w:val="Normlny"/>
    <w:link w:val="TextpoznmkypodiarouChar"/>
    <w:uiPriority w:val="99"/>
    <w:semiHidden/>
    <w:rsid w:val="00052F8B"/>
    <w:rPr>
      <w:rFonts w:ascii="Times New Roman" w:hAnsi="Times New Roman"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ascii="Times New Roman" w:hAnsi="Times New Roman"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imes New Roman"/>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ascii="Times New Roman" w:hAnsi="Times New Roman" w:cs="Times New Roman"/>
      <w:sz w:val="20"/>
      <w:szCs w:val="20"/>
      <w:lang w:eastAsia="cs-CZ"/>
    </w:rPr>
  </w:style>
  <w:style w:type="paragraph" w:styleId="Zarkazkladnhotextu">
    <w:name w:val="Body Text Indent"/>
    <w:basedOn w:val="Normlny"/>
    <w:link w:val="ZarkazkladnhotextuChar"/>
    <w:uiPriority w:val="99"/>
    <w:unhideWhenUsed/>
    <w:rsid w:val="00AC78E3"/>
    <w:pPr>
      <w:spacing w:after="120"/>
      <w:ind w:left="283"/>
    </w:pPr>
    <w:rPr>
      <w:rFonts w:cs="Times New Roman"/>
      <w:lang w:val="x-none"/>
    </w:r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character" w:customStyle="1" w:styleId="ZarkazkladnhotextuChar">
    <w:name w:val="Zarážka základného textu Char"/>
    <w:link w:val="Zarkazkladnhotextu"/>
    <w:uiPriority w:val="99"/>
    <w:rsid w:val="00AC78E3"/>
    <w:rPr>
      <w:rFonts w:ascii="Arial Narrow" w:hAnsi="Arial Narrow" w:cs="Arial Narrow"/>
      <w:sz w:val="22"/>
      <w:szCs w:val="22"/>
      <w:lang w:eastAsia="en-US"/>
    </w:rPr>
  </w:style>
  <w:style w:type="character" w:customStyle="1" w:styleId="ra">
    <w:name w:val="ra"/>
    <w:basedOn w:val="Predvolenpsmoodseku"/>
    <w:rsid w:val="00AC78E3"/>
  </w:style>
  <w:style w:type="paragraph" w:customStyle="1" w:styleId="Normlny1">
    <w:name w:val="Normálny1"/>
    <w:rsid w:val="00AC78E3"/>
    <w:pPr>
      <w:widowControl w:val="0"/>
    </w:pPr>
    <w:rPr>
      <w:rFonts w:ascii="Times New Roman" w:hAnsi="Times New Roman" w:cs="Times New Roman"/>
      <w:noProof/>
    </w:rPr>
  </w:style>
  <w:style w:type="paragraph" w:customStyle="1" w:styleId="Tabulka">
    <w:name w:val="Tabulka"/>
    <w:basedOn w:val="Normlny"/>
    <w:rsid w:val="00AD1F35"/>
    <w:rPr>
      <w:rFonts w:ascii="Times New Roman" w:hAnsi="Times New Roman" w:cs="Times New Roman"/>
      <w:color w:val="000000"/>
      <w:sz w:val="18"/>
      <w:szCs w:val="20"/>
      <w:lang w:eastAsia="sk-SK"/>
    </w:rPr>
  </w:style>
  <w:style w:type="paragraph" w:customStyle="1" w:styleId="Pismenka">
    <w:name w:val="Pismenka"/>
    <w:basedOn w:val="Nadpis2"/>
    <w:rsid w:val="00AD1F35"/>
    <w:pPr>
      <w:tabs>
        <w:tab w:val="num" w:pos="426"/>
      </w:tabs>
      <w:spacing w:before="0" w:after="0"/>
      <w:ind w:left="426" w:hanging="426"/>
    </w:pPr>
    <w:rPr>
      <w:rFonts w:ascii="Times New Roman" w:hAnsi="Times New Roman"/>
      <w:bCs w:val="0"/>
      <w:i w:val="0"/>
      <w:iCs w:val="0"/>
      <w:sz w:val="18"/>
      <w:szCs w:val="20"/>
      <w:lang w:val="sk-SK" w:eastAsia="sk-SK"/>
    </w:rPr>
  </w:style>
  <w:style w:type="paragraph" w:customStyle="1" w:styleId="Odsad">
    <w:name w:val="Odsad"/>
    <w:uiPriority w:val="99"/>
    <w:rsid w:val="00970162"/>
    <w:pPr>
      <w:widowControl w:val="0"/>
      <w:tabs>
        <w:tab w:val="left" w:pos="340"/>
      </w:tabs>
      <w:autoSpaceDE w:val="0"/>
      <w:autoSpaceDN w:val="0"/>
      <w:adjustRightInd w:val="0"/>
      <w:spacing w:before="20" w:after="120" w:line="280" w:lineRule="atLeast"/>
      <w:ind w:left="340" w:hanging="340"/>
      <w:jc w:val="both"/>
    </w:pPr>
    <w:rPr>
      <w:rFonts w:ascii="FuturaTEE" w:hAnsi="FuturaTEE" w:cs="FuturaTEE"/>
      <w:noProof/>
      <w:sz w:val="24"/>
      <w:szCs w:val="24"/>
    </w:rPr>
  </w:style>
  <w:style w:type="paragraph" w:customStyle="1" w:styleId="Odsadxx">
    <w:name w:val="Odsad   xx."/>
    <w:uiPriority w:val="99"/>
    <w:rsid w:val="009A4983"/>
    <w:pPr>
      <w:widowControl w:val="0"/>
      <w:tabs>
        <w:tab w:val="left" w:pos="369"/>
      </w:tabs>
      <w:autoSpaceDE w:val="0"/>
      <w:autoSpaceDN w:val="0"/>
      <w:adjustRightInd w:val="0"/>
      <w:spacing w:before="20" w:after="120" w:line="280" w:lineRule="atLeast"/>
      <w:ind w:left="369" w:hanging="408"/>
      <w:jc w:val="both"/>
    </w:pPr>
    <w:rPr>
      <w:rFonts w:ascii="FuturaTEE" w:hAnsi="FuturaTEE" w:cs="FuturaTEE"/>
      <w:noProof/>
      <w:sz w:val="24"/>
      <w:szCs w:val="24"/>
    </w:rPr>
  </w:style>
  <w:style w:type="paragraph" w:customStyle="1" w:styleId="odstavec">
    <w:name w:val="odstavec"/>
    <w:basedOn w:val="Normlny"/>
    <w:link w:val="odstavecChar"/>
    <w:autoRedefine/>
    <w:rsid w:val="000B5CD7"/>
    <w:pPr>
      <w:suppressAutoHyphens/>
      <w:ind w:right="-79"/>
      <w:jc w:val="both"/>
    </w:pPr>
    <w:rPr>
      <w:rFonts w:ascii="Calibri" w:hAnsi="Calibri" w:cs="Times New Roman"/>
      <w:bCs/>
      <w:iCs/>
      <w:sz w:val="20"/>
      <w:szCs w:val="20"/>
      <w:lang w:val="x-none" w:eastAsia="x-none"/>
    </w:rPr>
  </w:style>
  <w:style w:type="character" w:customStyle="1" w:styleId="odstavecChar">
    <w:name w:val="odstavec Char"/>
    <w:link w:val="odstavec"/>
    <w:locked/>
    <w:rsid w:val="000B5CD7"/>
    <w:rPr>
      <w:rFonts w:cs="Times New Roman"/>
      <w:bCs/>
      <w:iCs/>
      <w:lang w:eastAsia="x-none"/>
    </w:rPr>
  </w:style>
  <w:style w:type="paragraph" w:styleId="Odsekzoznamu">
    <w:name w:val="List Paragraph"/>
    <w:aliases w:val="Odsek zoznamu2,Odsek"/>
    <w:basedOn w:val="Normlny"/>
    <w:uiPriority w:val="34"/>
    <w:qFormat/>
    <w:rsid w:val="00FD3076"/>
    <w:pPr>
      <w:ind w:left="708"/>
    </w:pPr>
  </w:style>
  <w:style w:type="paragraph" w:customStyle="1" w:styleId="abc">
    <w:name w:val="abc"/>
    <w:basedOn w:val="Normlny"/>
    <w:autoRedefine/>
    <w:rsid w:val="00CA659A"/>
    <w:pPr>
      <w:suppressAutoHyphens/>
      <w:jc w:val="both"/>
    </w:pPr>
    <w:rPr>
      <w:rFonts w:ascii="Calibri" w:hAnsi="Calibri" w:cs="Arial"/>
      <w:b/>
      <w:sz w:val="20"/>
      <w:szCs w:val="20"/>
      <w:lang w:eastAsia="sk-SK"/>
    </w:rPr>
  </w:style>
  <w:style w:type="paragraph" w:customStyle="1" w:styleId="Zkladntext1">
    <w:name w:val="Základný text1"/>
    <w:basedOn w:val="Normlny"/>
    <w:rsid w:val="00765C1F"/>
    <w:pPr>
      <w:widowControl w:val="0"/>
      <w:ind w:left="426" w:firstLine="1"/>
      <w:jc w:val="both"/>
    </w:pPr>
    <w:rPr>
      <w:rFonts w:ascii="Times New Roman" w:hAnsi="Times New Roman" w:cs="Times New Roman"/>
      <w:noProof/>
      <w:sz w:val="18"/>
      <w:szCs w:val="20"/>
      <w:lang w:eastAsia="sk-SK"/>
    </w:rPr>
  </w:style>
  <w:style w:type="paragraph" w:customStyle="1" w:styleId="TextHlava9b">
    <w:name w:val="Text Hlava_9b"/>
    <w:uiPriority w:val="99"/>
    <w:rsid w:val="008B32E6"/>
    <w:pPr>
      <w:widowControl w:val="0"/>
      <w:autoSpaceDE w:val="0"/>
      <w:autoSpaceDN w:val="0"/>
      <w:adjustRightInd w:val="0"/>
      <w:spacing w:before="49" w:after="16" w:line="200" w:lineRule="atLeast"/>
      <w:jc w:val="center"/>
    </w:pPr>
    <w:rPr>
      <w:rFonts w:ascii="FuturaTEEDem" w:hAnsi="FuturaTEEDem" w:cs="FuturaTEEDem"/>
      <w:noProof/>
      <w:sz w:val="18"/>
      <w:szCs w:val="18"/>
    </w:rPr>
  </w:style>
  <w:style w:type="paragraph" w:customStyle="1" w:styleId="TableText-maly9">
    <w:name w:val="Table Text - maly 9"/>
    <w:uiPriority w:val="99"/>
    <w:rsid w:val="008B32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pPr>
    <w:rPr>
      <w:rFonts w:ascii="FuturaTEE" w:hAnsi="FuturaTEE" w:cs="FuturaTEE"/>
      <w:noProof/>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359138">
      <w:bodyDiv w:val="1"/>
      <w:marLeft w:val="0"/>
      <w:marRight w:val="0"/>
      <w:marTop w:val="0"/>
      <w:marBottom w:val="0"/>
      <w:divBdr>
        <w:top w:val="none" w:sz="0" w:space="0" w:color="auto"/>
        <w:left w:val="none" w:sz="0" w:space="0" w:color="auto"/>
        <w:bottom w:val="none" w:sz="0" w:space="0" w:color="auto"/>
        <w:right w:val="none" w:sz="0" w:space="0" w:color="auto"/>
      </w:divBdr>
    </w:div>
    <w:div w:id="184026269">
      <w:bodyDiv w:val="1"/>
      <w:marLeft w:val="0"/>
      <w:marRight w:val="0"/>
      <w:marTop w:val="0"/>
      <w:marBottom w:val="0"/>
      <w:divBdr>
        <w:top w:val="none" w:sz="0" w:space="0" w:color="auto"/>
        <w:left w:val="none" w:sz="0" w:space="0" w:color="auto"/>
        <w:bottom w:val="none" w:sz="0" w:space="0" w:color="auto"/>
        <w:right w:val="none" w:sz="0" w:space="0" w:color="auto"/>
      </w:divBdr>
    </w:div>
    <w:div w:id="190151089">
      <w:bodyDiv w:val="1"/>
      <w:marLeft w:val="0"/>
      <w:marRight w:val="0"/>
      <w:marTop w:val="0"/>
      <w:marBottom w:val="0"/>
      <w:divBdr>
        <w:top w:val="none" w:sz="0" w:space="0" w:color="auto"/>
        <w:left w:val="none" w:sz="0" w:space="0" w:color="auto"/>
        <w:bottom w:val="none" w:sz="0" w:space="0" w:color="auto"/>
        <w:right w:val="none" w:sz="0" w:space="0" w:color="auto"/>
      </w:divBdr>
    </w:div>
    <w:div w:id="285357677">
      <w:bodyDiv w:val="1"/>
      <w:marLeft w:val="0"/>
      <w:marRight w:val="0"/>
      <w:marTop w:val="0"/>
      <w:marBottom w:val="0"/>
      <w:divBdr>
        <w:top w:val="none" w:sz="0" w:space="0" w:color="auto"/>
        <w:left w:val="none" w:sz="0" w:space="0" w:color="auto"/>
        <w:bottom w:val="none" w:sz="0" w:space="0" w:color="auto"/>
        <w:right w:val="none" w:sz="0" w:space="0" w:color="auto"/>
      </w:divBdr>
    </w:div>
    <w:div w:id="488401097">
      <w:bodyDiv w:val="1"/>
      <w:marLeft w:val="0"/>
      <w:marRight w:val="0"/>
      <w:marTop w:val="0"/>
      <w:marBottom w:val="0"/>
      <w:divBdr>
        <w:top w:val="none" w:sz="0" w:space="0" w:color="auto"/>
        <w:left w:val="none" w:sz="0" w:space="0" w:color="auto"/>
        <w:bottom w:val="none" w:sz="0" w:space="0" w:color="auto"/>
        <w:right w:val="none" w:sz="0" w:space="0" w:color="auto"/>
      </w:divBdr>
    </w:div>
    <w:div w:id="582026943">
      <w:bodyDiv w:val="1"/>
      <w:marLeft w:val="0"/>
      <w:marRight w:val="0"/>
      <w:marTop w:val="0"/>
      <w:marBottom w:val="0"/>
      <w:divBdr>
        <w:top w:val="none" w:sz="0" w:space="0" w:color="auto"/>
        <w:left w:val="none" w:sz="0" w:space="0" w:color="auto"/>
        <w:bottom w:val="none" w:sz="0" w:space="0" w:color="auto"/>
        <w:right w:val="none" w:sz="0" w:space="0" w:color="auto"/>
      </w:divBdr>
    </w:div>
    <w:div w:id="897017624">
      <w:bodyDiv w:val="1"/>
      <w:marLeft w:val="0"/>
      <w:marRight w:val="0"/>
      <w:marTop w:val="0"/>
      <w:marBottom w:val="0"/>
      <w:divBdr>
        <w:top w:val="none" w:sz="0" w:space="0" w:color="auto"/>
        <w:left w:val="none" w:sz="0" w:space="0" w:color="auto"/>
        <w:bottom w:val="none" w:sz="0" w:space="0" w:color="auto"/>
        <w:right w:val="none" w:sz="0" w:space="0" w:color="auto"/>
      </w:divBdr>
    </w:div>
    <w:div w:id="976180663">
      <w:bodyDiv w:val="1"/>
      <w:marLeft w:val="0"/>
      <w:marRight w:val="0"/>
      <w:marTop w:val="0"/>
      <w:marBottom w:val="0"/>
      <w:divBdr>
        <w:top w:val="none" w:sz="0" w:space="0" w:color="auto"/>
        <w:left w:val="none" w:sz="0" w:space="0" w:color="auto"/>
        <w:bottom w:val="none" w:sz="0" w:space="0" w:color="auto"/>
        <w:right w:val="none" w:sz="0" w:space="0" w:color="auto"/>
      </w:divBdr>
      <w:divsChild>
        <w:div w:id="750127937">
          <w:marLeft w:val="0"/>
          <w:marRight w:val="0"/>
          <w:marTop w:val="0"/>
          <w:marBottom w:val="0"/>
          <w:divBdr>
            <w:top w:val="none" w:sz="0" w:space="0" w:color="auto"/>
            <w:left w:val="none" w:sz="0" w:space="0" w:color="auto"/>
            <w:bottom w:val="none" w:sz="0" w:space="0" w:color="auto"/>
            <w:right w:val="none" w:sz="0" w:space="0" w:color="auto"/>
          </w:divBdr>
        </w:div>
      </w:divsChild>
    </w:div>
    <w:div w:id="1067806482">
      <w:bodyDiv w:val="1"/>
      <w:marLeft w:val="0"/>
      <w:marRight w:val="0"/>
      <w:marTop w:val="0"/>
      <w:marBottom w:val="0"/>
      <w:divBdr>
        <w:top w:val="none" w:sz="0" w:space="0" w:color="auto"/>
        <w:left w:val="none" w:sz="0" w:space="0" w:color="auto"/>
        <w:bottom w:val="none" w:sz="0" w:space="0" w:color="auto"/>
        <w:right w:val="none" w:sz="0" w:space="0" w:color="auto"/>
      </w:divBdr>
    </w:div>
    <w:div w:id="1177380933">
      <w:bodyDiv w:val="1"/>
      <w:marLeft w:val="0"/>
      <w:marRight w:val="0"/>
      <w:marTop w:val="0"/>
      <w:marBottom w:val="0"/>
      <w:divBdr>
        <w:top w:val="none" w:sz="0" w:space="0" w:color="auto"/>
        <w:left w:val="none" w:sz="0" w:space="0" w:color="auto"/>
        <w:bottom w:val="none" w:sz="0" w:space="0" w:color="auto"/>
        <w:right w:val="none" w:sz="0" w:space="0" w:color="auto"/>
      </w:divBdr>
    </w:div>
    <w:div w:id="1528758906">
      <w:marLeft w:val="0"/>
      <w:marRight w:val="0"/>
      <w:marTop w:val="0"/>
      <w:marBottom w:val="0"/>
      <w:divBdr>
        <w:top w:val="none" w:sz="0" w:space="0" w:color="auto"/>
        <w:left w:val="none" w:sz="0" w:space="0" w:color="auto"/>
        <w:bottom w:val="none" w:sz="0" w:space="0" w:color="auto"/>
        <w:right w:val="none" w:sz="0" w:space="0" w:color="auto"/>
      </w:divBdr>
    </w:div>
    <w:div w:id="1528758907">
      <w:marLeft w:val="0"/>
      <w:marRight w:val="0"/>
      <w:marTop w:val="0"/>
      <w:marBottom w:val="0"/>
      <w:divBdr>
        <w:top w:val="none" w:sz="0" w:space="0" w:color="auto"/>
        <w:left w:val="none" w:sz="0" w:space="0" w:color="auto"/>
        <w:bottom w:val="none" w:sz="0" w:space="0" w:color="auto"/>
        <w:right w:val="none" w:sz="0" w:space="0" w:color="auto"/>
      </w:divBdr>
    </w:div>
    <w:div w:id="1528758908">
      <w:marLeft w:val="0"/>
      <w:marRight w:val="0"/>
      <w:marTop w:val="0"/>
      <w:marBottom w:val="0"/>
      <w:divBdr>
        <w:top w:val="none" w:sz="0" w:space="0" w:color="auto"/>
        <w:left w:val="none" w:sz="0" w:space="0" w:color="auto"/>
        <w:bottom w:val="none" w:sz="0" w:space="0" w:color="auto"/>
        <w:right w:val="none" w:sz="0" w:space="0" w:color="auto"/>
      </w:divBdr>
    </w:div>
    <w:div w:id="1528758909">
      <w:marLeft w:val="0"/>
      <w:marRight w:val="0"/>
      <w:marTop w:val="0"/>
      <w:marBottom w:val="0"/>
      <w:divBdr>
        <w:top w:val="none" w:sz="0" w:space="0" w:color="auto"/>
        <w:left w:val="none" w:sz="0" w:space="0" w:color="auto"/>
        <w:bottom w:val="none" w:sz="0" w:space="0" w:color="auto"/>
        <w:right w:val="none" w:sz="0" w:space="0" w:color="auto"/>
      </w:divBdr>
    </w:div>
    <w:div w:id="1528758910">
      <w:marLeft w:val="0"/>
      <w:marRight w:val="0"/>
      <w:marTop w:val="0"/>
      <w:marBottom w:val="0"/>
      <w:divBdr>
        <w:top w:val="none" w:sz="0" w:space="0" w:color="auto"/>
        <w:left w:val="none" w:sz="0" w:space="0" w:color="auto"/>
        <w:bottom w:val="none" w:sz="0" w:space="0" w:color="auto"/>
        <w:right w:val="none" w:sz="0" w:space="0" w:color="auto"/>
      </w:divBdr>
    </w:div>
    <w:div w:id="1528758911">
      <w:marLeft w:val="0"/>
      <w:marRight w:val="0"/>
      <w:marTop w:val="0"/>
      <w:marBottom w:val="0"/>
      <w:divBdr>
        <w:top w:val="none" w:sz="0" w:space="0" w:color="auto"/>
        <w:left w:val="none" w:sz="0" w:space="0" w:color="auto"/>
        <w:bottom w:val="none" w:sz="0" w:space="0" w:color="auto"/>
        <w:right w:val="none" w:sz="0" w:space="0" w:color="auto"/>
      </w:divBdr>
    </w:div>
    <w:div w:id="1528758912">
      <w:marLeft w:val="0"/>
      <w:marRight w:val="0"/>
      <w:marTop w:val="0"/>
      <w:marBottom w:val="0"/>
      <w:divBdr>
        <w:top w:val="none" w:sz="0" w:space="0" w:color="auto"/>
        <w:left w:val="none" w:sz="0" w:space="0" w:color="auto"/>
        <w:bottom w:val="none" w:sz="0" w:space="0" w:color="auto"/>
        <w:right w:val="none" w:sz="0" w:space="0" w:color="auto"/>
      </w:divBdr>
    </w:div>
    <w:div w:id="1528758913">
      <w:marLeft w:val="0"/>
      <w:marRight w:val="0"/>
      <w:marTop w:val="0"/>
      <w:marBottom w:val="0"/>
      <w:divBdr>
        <w:top w:val="none" w:sz="0" w:space="0" w:color="auto"/>
        <w:left w:val="none" w:sz="0" w:space="0" w:color="auto"/>
        <w:bottom w:val="none" w:sz="0" w:space="0" w:color="auto"/>
        <w:right w:val="none" w:sz="0" w:space="0" w:color="auto"/>
      </w:divBdr>
    </w:div>
    <w:div w:id="1528758914">
      <w:marLeft w:val="0"/>
      <w:marRight w:val="0"/>
      <w:marTop w:val="0"/>
      <w:marBottom w:val="0"/>
      <w:divBdr>
        <w:top w:val="none" w:sz="0" w:space="0" w:color="auto"/>
        <w:left w:val="none" w:sz="0" w:space="0" w:color="auto"/>
        <w:bottom w:val="none" w:sz="0" w:space="0" w:color="auto"/>
        <w:right w:val="none" w:sz="0" w:space="0" w:color="auto"/>
      </w:divBdr>
    </w:div>
    <w:div w:id="1528758915">
      <w:marLeft w:val="0"/>
      <w:marRight w:val="0"/>
      <w:marTop w:val="0"/>
      <w:marBottom w:val="0"/>
      <w:divBdr>
        <w:top w:val="none" w:sz="0" w:space="0" w:color="auto"/>
        <w:left w:val="none" w:sz="0" w:space="0" w:color="auto"/>
        <w:bottom w:val="none" w:sz="0" w:space="0" w:color="auto"/>
        <w:right w:val="none" w:sz="0" w:space="0" w:color="auto"/>
      </w:divBdr>
    </w:div>
    <w:div w:id="1528758916">
      <w:marLeft w:val="0"/>
      <w:marRight w:val="0"/>
      <w:marTop w:val="0"/>
      <w:marBottom w:val="0"/>
      <w:divBdr>
        <w:top w:val="none" w:sz="0" w:space="0" w:color="auto"/>
        <w:left w:val="none" w:sz="0" w:space="0" w:color="auto"/>
        <w:bottom w:val="none" w:sz="0" w:space="0" w:color="auto"/>
        <w:right w:val="none" w:sz="0" w:space="0" w:color="auto"/>
      </w:divBdr>
    </w:div>
    <w:div w:id="1528758917">
      <w:marLeft w:val="0"/>
      <w:marRight w:val="0"/>
      <w:marTop w:val="0"/>
      <w:marBottom w:val="0"/>
      <w:divBdr>
        <w:top w:val="none" w:sz="0" w:space="0" w:color="auto"/>
        <w:left w:val="none" w:sz="0" w:space="0" w:color="auto"/>
        <w:bottom w:val="none" w:sz="0" w:space="0" w:color="auto"/>
        <w:right w:val="none" w:sz="0" w:space="0" w:color="auto"/>
      </w:divBdr>
    </w:div>
    <w:div w:id="1528758918">
      <w:marLeft w:val="0"/>
      <w:marRight w:val="0"/>
      <w:marTop w:val="0"/>
      <w:marBottom w:val="0"/>
      <w:divBdr>
        <w:top w:val="none" w:sz="0" w:space="0" w:color="auto"/>
        <w:left w:val="none" w:sz="0" w:space="0" w:color="auto"/>
        <w:bottom w:val="none" w:sz="0" w:space="0" w:color="auto"/>
        <w:right w:val="none" w:sz="0" w:space="0" w:color="auto"/>
      </w:divBdr>
    </w:div>
    <w:div w:id="1528758919">
      <w:marLeft w:val="0"/>
      <w:marRight w:val="0"/>
      <w:marTop w:val="0"/>
      <w:marBottom w:val="0"/>
      <w:divBdr>
        <w:top w:val="none" w:sz="0" w:space="0" w:color="auto"/>
        <w:left w:val="none" w:sz="0" w:space="0" w:color="auto"/>
        <w:bottom w:val="none" w:sz="0" w:space="0" w:color="auto"/>
        <w:right w:val="none" w:sz="0" w:space="0" w:color="auto"/>
      </w:divBdr>
    </w:div>
    <w:div w:id="1528758920">
      <w:marLeft w:val="0"/>
      <w:marRight w:val="0"/>
      <w:marTop w:val="0"/>
      <w:marBottom w:val="0"/>
      <w:divBdr>
        <w:top w:val="none" w:sz="0" w:space="0" w:color="auto"/>
        <w:left w:val="none" w:sz="0" w:space="0" w:color="auto"/>
        <w:bottom w:val="none" w:sz="0" w:space="0" w:color="auto"/>
        <w:right w:val="none" w:sz="0" w:space="0" w:color="auto"/>
      </w:divBdr>
    </w:div>
    <w:div w:id="1528758921">
      <w:marLeft w:val="0"/>
      <w:marRight w:val="0"/>
      <w:marTop w:val="0"/>
      <w:marBottom w:val="0"/>
      <w:divBdr>
        <w:top w:val="none" w:sz="0" w:space="0" w:color="auto"/>
        <w:left w:val="none" w:sz="0" w:space="0" w:color="auto"/>
        <w:bottom w:val="none" w:sz="0" w:space="0" w:color="auto"/>
        <w:right w:val="none" w:sz="0" w:space="0" w:color="auto"/>
      </w:divBdr>
    </w:div>
    <w:div w:id="1528758922">
      <w:marLeft w:val="0"/>
      <w:marRight w:val="0"/>
      <w:marTop w:val="0"/>
      <w:marBottom w:val="0"/>
      <w:divBdr>
        <w:top w:val="none" w:sz="0" w:space="0" w:color="auto"/>
        <w:left w:val="none" w:sz="0" w:space="0" w:color="auto"/>
        <w:bottom w:val="none" w:sz="0" w:space="0" w:color="auto"/>
        <w:right w:val="none" w:sz="0" w:space="0" w:color="auto"/>
      </w:divBdr>
    </w:div>
    <w:div w:id="1528758923">
      <w:marLeft w:val="0"/>
      <w:marRight w:val="0"/>
      <w:marTop w:val="0"/>
      <w:marBottom w:val="0"/>
      <w:divBdr>
        <w:top w:val="none" w:sz="0" w:space="0" w:color="auto"/>
        <w:left w:val="none" w:sz="0" w:space="0" w:color="auto"/>
        <w:bottom w:val="none" w:sz="0" w:space="0" w:color="auto"/>
        <w:right w:val="none" w:sz="0" w:space="0" w:color="auto"/>
      </w:divBdr>
    </w:div>
    <w:div w:id="1528758924">
      <w:marLeft w:val="0"/>
      <w:marRight w:val="0"/>
      <w:marTop w:val="0"/>
      <w:marBottom w:val="0"/>
      <w:divBdr>
        <w:top w:val="none" w:sz="0" w:space="0" w:color="auto"/>
        <w:left w:val="none" w:sz="0" w:space="0" w:color="auto"/>
        <w:bottom w:val="none" w:sz="0" w:space="0" w:color="auto"/>
        <w:right w:val="none" w:sz="0" w:space="0" w:color="auto"/>
      </w:divBdr>
    </w:div>
    <w:div w:id="1528758925">
      <w:marLeft w:val="0"/>
      <w:marRight w:val="0"/>
      <w:marTop w:val="0"/>
      <w:marBottom w:val="0"/>
      <w:divBdr>
        <w:top w:val="none" w:sz="0" w:space="0" w:color="auto"/>
        <w:left w:val="none" w:sz="0" w:space="0" w:color="auto"/>
        <w:bottom w:val="none" w:sz="0" w:space="0" w:color="auto"/>
        <w:right w:val="none" w:sz="0" w:space="0" w:color="auto"/>
      </w:divBdr>
    </w:div>
    <w:div w:id="1528758926">
      <w:marLeft w:val="0"/>
      <w:marRight w:val="0"/>
      <w:marTop w:val="0"/>
      <w:marBottom w:val="0"/>
      <w:divBdr>
        <w:top w:val="none" w:sz="0" w:space="0" w:color="auto"/>
        <w:left w:val="none" w:sz="0" w:space="0" w:color="auto"/>
        <w:bottom w:val="none" w:sz="0" w:space="0" w:color="auto"/>
        <w:right w:val="none" w:sz="0" w:space="0" w:color="auto"/>
      </w:divBdr>
    </w:div>
    <w:div w:id="1528758927">
      <w:marLeft w:val="0"/>
      <w:marRight w:val="0"/>
      <w:marTop w:val="0"/>
      <w:marBottom w:val="0"/>
      <w:divBdr>
        <w:top w:val="none" w:sz="0" w:space="0" w:color="auto"/>
        <w:left w:val="none" w:sz="0" w:space="0" w:color="auto"/>
        <w:bottom w:val="none" w:sz="0" w:space="0" w:color="auto"/>
        <w:right w:val="none" w:sz="0" w:space="0" w:color="auto"/>
      </w:divBdr>
    </w:div>
    <w:div w:id="1528758928">
      <w:marLeft w:val="0"/>
      <w:marRight w:val="0"/>
      <w:marTop w:val="0"/>
      <w:marBottom w:val="0"/>
      <w:divBdr>
        <w:top w:val="none" w:sz="0" w:space="0" w:color="auto"/>
        <w:left w:val="none" w:sz="0" w:space="0" w:color="auto"/>
        <w:bottom w:val="none" w:sz="0" w:space="0" w:color="auto"/>
        <w:right w:val="none" w:sz="0" w:space="0" w:color="auto"/>
      </w:divBdr>
    </w:div>
    <w:div w:id="1528758929">
      <w:marLeft w:val="0"/>
      <w:marRight w:val="0"/>
      <w:marTop w:val="0"/>
      <w:marBottom w:val="0"/>
      <w:divBdr>
        <w:top w:val="none" w:sz="0" w:space="0" w:color="auto"/>
        <w:left w:val="none" w:sz="0" w:space="0" w:color="auto"/>
        <w:bottom w:val="none" w:sz="0" w:space="0" w:color="auto"/>
        <w:right w:val="none" w:sz="0" w:space="0" w:color="auto"/>
      </w:divBdr>
    </w:div>
    <w:div w:id="1528758930">
      <w:marLeft w:val="0"/>
      <w:marRight w:val="0"/>
      <w:marTop w:val="0"/>
      <w:marBottom w:val="0"/>
      <w:divBdr>
        <w:top w:val="none" w:sz="0" w:space="0" w:color="auto"/>
        <w:left w:val="none" w:sz="0" w:space="0" w:color="auto"/>
        <w:bottom w:val="none" w:sz="0" w:space="0" w:color="auto"/>
        <w:right w:val="none" w:sz="0" w:space="0" w:color="auto"/>
      </w:divBdr>
    </w:div>
    <w:div w:id="1528758931">
      <w:marLeft w:val="0"/>
      <w:marRight w:val="0"/>
      <w:marTop w:val="0"/>
      <w:marBottom w:val="0"/>
      <w:divBdr>
        <w:top w:val="none" w:sz="0" w:space="0" w:color="auto"/>
        <w:left w:val="none" w:sz="0" w:space="0" w:color="auto"/>
        <w:bottom w:val="none" w:sz="0" w:space="0" w:color="auto"/>
        <w:right w:val="none" w:sz="0" w:space="0" w:color="auto"/>
      </w:divBdr>
    </w:div>
    <w:div w:id="1528758932">
      <w:marLeft w:val="0"/>
      <w:marRight w:val="0"/>
      <w:marTop w:val="0"/>
      <w:marBottom w:val="0"/>
      <w:divBdr>
        <w:top w:val="none" w:sz="0" w:space="0" w:color="auto"/>
        <w:left w:val="none" w:sz="0" w:space="0" w:color="auto"/>
        <w:bottom w:val="none" w:sz="0" w:space="0" w:color="auto"/>
        <w:right w:val="none" w:sz="0" w:space="0" w:color="auto"/>
      </w:divBdr>
    </w:div>
    <w:div w:id="1528758933">
      <w:marLeft w:val="0"/>
      <w:marRight w:val="0"/>
      <w:marTop w:val="0"/>
      <w:marBottom w:val="0"/>
      <w:divBdr>
        <w:top w:val="none" w:sz="0" w:space="0" w:color="auto"/>
        <w:left w:val="none" w:sz="0" w:space="0" w:color="auto"/>
        <w:bottom w:val="none" w:sz="0" w:space="0" w:color="auto"/>
        <w:right w:val="none" w:sz="0" w:space="0" w:color="auto"/>
      </w:divBdr>
    </w:div>
    <w:div w:id="1528758934">
      <w:marLeft w:val="0"/>
      <w:marRight w:val="0"/>
      <w:marTop w:val="0"/>
      <w:marBottom w:val="0"/>
      <w:divBdr>
        <w:top w:val="none" w:sz="0" w:space="0" w:color="auto"/>
        <w:left w:val="none" w:sz="0" w:space="0" w:color="auto"/>
        <w:bottom w:val="none" w:sz="0" w:space="0" w:color="auto"/>
        <w:right w:val="none" w:sz="0" w:space="0" w:color="auto"/>
      </w:divBdr>
    </w:div>
    <w:div w:id="1528758935">
      <w:marLeft w:val="0"/>
      <w:marRight w:val="0"/>
      <w:marTop w:val="0"/>
      <w:marBottom w:val="0"/>
      <w:divBdr>
        <w:top w:val="none" w:sz="0" w:space="0" w:color="auto"/>
        <w:left w:val="none" w:sz="0" w:space="0" w:color="auto"/>
        <w:bottom w:val="none" w:sz="0" w:space="0" w:color="auto"/>
        <w:right w:val="none" w:sz="0" w:space="0" w:color="auto"/>
      </w:divBdr>
    </w:div>
    <w:div w:id="1528758936">
      <w:marLeft w:val="0"/>
      <w:marRight w:val="0"/>
      <w:marTop w:val="0"/>
      <w:marBottom w:val="0"/>
      <w:divBdr>
        <w:top w:val="none" w:sz="0" w:space="0" w:color="auto"/>
        <w:left w:val="none" w:sz="0" w:space="0" w:color="auto"/>
        <w:bottom w:val="none" w:sz="0" w:space="0" w:color="auto"/>
        <w:right w:val="none" w:sz="0" w:space="0" w:color="auto"/>
      </w:divBdr>
    </w:div>
    <w:div w:id="1528758937">
      <w:marLeft w:val="0"/>
      <w:marRight w:val="0"/>
      <w:marTop w:val="0"/>
      <w:marBottom w:val="0"/>
      <w:divBdr>
        <w:top w:val="none" w:sz="0" w:space="0" w:color="auto"/>
        <w:left w:val="none" w:sz="0" w:space="0" w:color="auto"/>
        <w:bottom w:val="none" w:sz="0" w:space="0" w:color="auto"/>
        <w:right w:val="none" w:sz="0" w:space="0" w:color="auto"/>
      </w:divBdr>
    </w:div>
    <w:div w:id="1528758938">
      <w:marLeft w:val="0"/>
      <w:marRight w:val="0"/>
      <w:marTop w:val="0"/>
      <w:marBottom w:val="0"/>
      <w:divBdr>
        <w:top w:val="none" w:sz="0" w:space="0" w:color="auto"/>
        <w:left w:val="none" w:sz="0" w:space="0" w:color="auto"/>
        <w:bottom w:val="none" w:sz="0" w:space="0" w:color="auto"/>
        <w:right w:val="none" w:sz="0" w:space="0" w:color="auto"/>
      </w:divBdr>
    </w:div>
    <w:div w:id="1528758939">
      <w:marLeft w:val="0"/>
      <w:marRight w:val="0"/>
      <w:marTop w:val="0"/>
      <w:marBottom w:val="0"/>
      <w:divBdr>
        <w:top w:val="none" w:sz="0" w:space="0" w:color="auto"/>
        <w:left w:val="none" w:sz="0" w:space="0" w:color="auto"/>
        <w:bottom w:val="none" w:sz="0" w:space="0" w:color="auto"/>
        <w:right w:val="none" w:sz="0" w:space="0" w:color="auto"/>
      </w:divBdr>
    </w:div>
    <w:div w:id="1528758940">
      <w:marLeft w:val="0"/>
      <w:marRight w:val="0"/>
      <w:marTop w:val="0"/>
      <w:marBottom w:val="0"/>
      <w:divBdr>
        <w:top w:val="none" w:sz="0" w:space="0" w:color="auto"/>
        <w:left w:val="none" w:sz="0" w:space="0" w:color="auto"/>
        <w:bottom w:val="none" w:sz="0" w:space="0" w:color="auto"/>
        <w:right w:val="none" w:sz="0" w:space="0" w:color="auto"/>
      </w:divBdr>
    </w:div>
    <w:div w:id="1528758941">
      <w:marLeft w:val="0"/>
      <w:marRight w:val="0"/>
      <w:marTop w:val="0"/>
      <w:marBottom w:val="0"/>
      <w:divBdr>
        <w:top w:val="none" w:sz="0" w:space="0" w:color="auto"/>
        <w:left w:val="none" w:sz="0" w:space="0" w:color="auto"/>
        <w:bottom w:val="none" w:sz="0" w:space="0" w:color="auto"/>
        <w:right w:val="none" w:sz="0" w:space="0" w:color="auto"/>
      </w:divBdr>
    </w:div>
    <w:div w:id="1528758942">
      <w:marLeft w:val="0"/>
      <w:marRight w:val="0"/>
      <w:marTop w:val="0"/>
      <w:marBottom w:val="0"/>
      <w:divBdr>
        <w:top w:val="none" w:sz="0" w:space="0" w:color="auto"/>
        <w:left w:val="none" w:sz="0" w:space="0" w:color="auto"/>
        <w:bottom w:val="none" w:sz="0" w:space="0" w:color="auto"/>
        <w:right w:val="none" w:sz="0" w:space="0" w:color="auto"/>
      </w:divBdr>
    </w:div>
    <w:div w:id="1528758943">
      <w:marLeft w:val="0"/>
      <w:marRight w:val="0"/>
      <w:marTop w:val="0"/>
      <w:marBottom w:val="0"/>
      <w:divBdr>
        <w:top w:val="none" w:sz="0" w:space="0" w:color="auto"/>
        <w:left w:val="none" w:sz="0" w:space="0" w:color="auto"/>
        <w:bottom w:val="none" w:sz="0" w:space="0" w:color="auto"/>
        <w:right w:val="none" w:sz="0" w:space="0" w:color="auto"/>
      </w:divBdr>
    </w:div>
    <w:div w:id="1528758944">
      <w:marLeft w:val="0"/>
      <w:marRight w:val="0"/>
      <w:marTop w:val="0"/>
      <w:marBottom w:val="0"/>
      <w:divBdr>
        <w:top w:val="none" w:sz="0" w:space="0" w:color="auto"/>
        <w:left w:val="none" w:sz="0" w:space="0" w:color="auto"/>
        <w:bottom w:val="none" w:sz="0" w:space="0" w:color="auto"/>
        <w:right w:val="none" w:sz="0" w:space="0" w:color="auto"/>
      </w:divBdr>
    </w:div>
    <w:div w:id="1528758945">
      <w:marLeft w:val="0"/>
      <w:marRight w:val="0"/>
      <w:marTop w:val="0"/>
      <w:marBottom w:val="0"/>
      <w:divBdr>
        <w:top w:val="none" w:sz="0" w:space="0" w:color="auto"/>
        <w:left w:val="none" w:sz="0" w:space="0" w:color="auto"/>
        <w:bottom w:val="none" w:sz="0" w:space="0" w:color="auto"/>
        <w:right w:val="none" w:sz="0" w:space="0" w:color="auto"/>
      </w:divBdr>
    </w:div>
    <w:div w:id="1528758946">
      <w:marLeft w:val="0"/>
      <w:marRight w:val="0"/>
      <w:marTop w:val="0"/>
      <w:marBottom w:val="0"/>
      <w:divBdr>
        <w:top w:val="none" w:sz="0" w:space="0" w:color="auto"/>
        <w:left w:val="none" w:sz="0" w:space="0" w:color="auto"/>
        <w:bottom w:val="none" w:sz="0" w:space="0" w:color="auto"/>
        <w:right w:val="none" w:sz="0" w:space="0" w:color="auto"/>
      </w:divBdr>
    </w:div>
    <w:div w:id="1528758947">
      <w:marLeft w:val="0"/>
      <w:marRight w:val="0"/>
      <w:marTop w:val="0"/>
      <w:marBottom w:val="0"/>
      <w:divBdr>
        <w:top w:val="none" w:sz="0" w:space="0" w:color="auto"/>
        <w:left w:val="none" w:sz="0" w:space="0" w:color="auto"/>
        <w:bottom w:val="none" w:sz="0" w:space="0" w:color="auto"/>
        <w:right w:val="none" w:sz="0" w:space="0" w:color="auto"/>
      </w:divBdr>
    </w:div>
    <w:div w:id="1528758948">
      <w:marLeft w:val="0"/>
      <w:marRight w:val="0"/>
      <w:marTop w:val="0"/>
      <w:marBottom w:val="0"/>
      <w:divBdr>
        <w:top w:val="none" w:sz="0" w:space="0" w:color="auto"/>
        <w:left w:val="none" w:sz="0" w:space="0" w:color="auto"/>
        <w:bottom w:val="none" w:sz="0" w:space="0" w:color="auto"/>
        <w:right w:val="none" w:sz="0" w:space="0" w:color="auto"/>
      </w:divBdr>
    </w:div>
    <w:div w:id="1528758949">
      <w:marLeft w:val="0"/>
      <w:marRight w:val="0"/>
      <w:marTop w:val="0"/>
      <w:marBottom w:val="0"/>
      <w:divBdr>
        <w:top w:val="none" w:sz="0" w:space="0" w:color="auto"/>
        <w:left w:val="none" w:sz="0" w:space="0" w:color="auto"/>
        <w:bottom w:val="none" w:sz="0" w:space="0" w:color="auto"/>
        <w:right w:val="none" w:sz="0" w:space="0" w:color="auto"/>
      </w:divBdr>
    </w:div>
    <w:div w:id="1528758950">
      <w:marLeft w:val="0"/>
      <w:marRight w:val="0"/>
      <w:marTop w:val="0"/>
      <w:marBottom w:val="0"/>
      <w:divBdr>
        <w:top w:val="none" w:sz="0" w:space="0" w:color="auto"/>
        <w:left w:val="none" w:sz="0" w:space="0" w:color="auto"/>
        <w:bottom w:val="none" w:sz="0" w:space="0" w:color="auto"/>
        <w:right w:val="none" w:sz="0" w:space="0" w:color="auto"/>
      </w:divBdr>
    </w:div>
    <w:div w:id="1528758951">
      <w:marLeft w:val="0"/>
      <w:marRight w:val="0"/>
      <w:marTop w:val="0"/>
      <w:marBottom w:val="0"/>
      <w:divBdr>
        <w:top w:val="none" w:sz="0" w:space="0" w:color="auto"/>
        <w:left w:val="none" w:sz="0" w:space="0" w:color="auto"/>
        <w:bottom w:val="none" w:sz="0" w:space="0" w:color="auto"/>
        <w:right w:val="none" w:sz="0" w:space="0" w:color="auto"/>
      </w:divBdr>
    </w:div>
    <w:div w:id="1528758952">
      <w:marLeft w:val="0"/>
      <w:marRight w:val="0"/>
      <w:marTop w:val="0"/>
      <w:marBottom w:val="0"/>
      <w:divBdr>
        <w:top w:val="none" w:sz="0" w:space="0" w:color="auto"/>
        <w:left w:val="none" w:sz="0" w:space="0" w:color="auto"/>
        <w:bottom w:val="none" w:sz="0" w:space="0" w:color="auto"/>
        <w:right w:val="none" w:sz="0" w:space="0" w:color="auto"/>
      </w:divBdr>
    </w:div>
    <w:div w:id="1528758953">
      <w:marLeft w:val="0"/>
      <w:marRight w:val="0"/>
      <w:marTop w:val="0"/>
      <w:marBottom w:val="0"/>
      <w:divBdr>
        <w:top w:val="none" w:sz="0" w:space="0" w:color="auto"/>
        <w:left w:val="none" w:sz="0" w:space="0" w:color="auto"/>
        <w:bottom w:val="none" w:sz="0" w:space="0" w:color="auto"/>
        <w:right w:val="none" w:sz="0" w:space="0" w:color="auto"/>
      </w:divBdr>
    </w:div>
    <w:div w:id="1528758954">
      <w:marLeft w:val="0"/>
      <w:marRight w:val="0"/>
      <w:marTop w:val="0"/>
      <w:marBottom w:val="0"/>
      <w:divBdr>
        <w:top w:val="none" w:sz="0" w:space="0" w:color="auto"/>
        <w:left w:val="none" w:sz="0" w:space="0" w:color="auto"/>
        <w:bottom w:val="none" w:sz="0" w:space="0" w:color="auto"/>
        <w:right w:val="none" w:sz="0" w:space="0" w:color="auto"/>
      </w:divBdr>
    </w:div>
    <w:div w:id="1528758955">
      <w:marLeft w:val="0"/>
      <w:marRight w:val="0"/>
      <w:marTop w:val="0"/>
      <w:marBottom w:val="0"/>
      <w:divBdr>
        <w:top w:val="none" w:sz="0" w:space="0" w:color="auto"/>
        <w:left w:val="none" w:sz="0" w:space="0" w:color="auto"/>
        <w:bottom w:val="none" w:sz="0" w:space="0" w:color="auto"/>
        <w:right w:val="none" w:sz="0" w:space="0" w:color="auto"/>
      </w:divBdr>
    </w:div>
    <w:div w:id="1528758956">
      <w:marLeft w:val="0"/>
      <w:marRight w:val="0"/>
      <w:marTop w:val="0"/>
      <w:marBottom w:val="0"/>
      <w:divBdr>
        <w:top w:val="none" w:sz="0" w:space="0" w:color="auto"/>
        <w:left w:val="none" w:sz="0" w:space="0" w:color="auto"/>
        <w:bottom w:val="none" w:sz="0" w:space="0" w:color="auto"/>
        <w:right w:val="none" w:sz="0" w:space="0" w:color="auto"/>
      </w:divBdr>
    </w:div>
    <w:div w:id="1528758957">
      <w:marLeft w:val="0"/>
      <w:marRight w:val="0"/>
      <w:marTop w:val="0"/>
      <w:marBottom w:val="0"/>
      <w:divBdr>
        <w:top w:val="none" w:sz="0" w:space="0" w:color="auto"/>
        <w:left w:val="none" w:sz="0" w:space="0" w:color="auto"/>
        <w:bottom w:val="none" w:sz="0" w:space="0" w:color="auto"/>
        <w:right w:val="none" w:sz="0" w:space="0" w:color="auto"/>
      </w:divBdr>
    </w:div>
    <w:div w:id="1528758958">
      <w:marLeft w:val="0"/>
      <w:marRight w:val="0"/>
      <w:marTop w:val="0"/>
      <w:marBottom w:val="0"/>
      <w:divBdr>
        <w:top w:val="none" w:sz="0" w:space="0" w:color="auto"/>
        <w:left w:val="none" w:sz="0" w:space="0" w:color="auto"/>
        <w:bottom w:val="none" w:sz="0" w:space="0" w:color="auto"/>
        <w:right w:val="none" w:sz="0" w:space="0" w:color="auto"/>
      </w:divBdr>
    </w:div>
    <w:div w:id="1528758959">
      <w:marLeft w:val="0"/>
      <w:marRight w:val="0"/>
      <w:marTop w:val="0"/>
      <w:marBottom w:val="0"/>
      <w:divBdr>
        <w:top w:val="none" w:sz="0" w:space="0" w:color="auto"/>
        <w:left w:val="none" w:sz="0" w:space="0" w:color="auto"/>
        <w:bottom w:val="none" w:sz="0" w:space="0" w:color="auto"/>
        <w:right w:val="none" w:sz="0" w:space="0" w:color="auto"/>
      </w:divBdr>
    </w:div>
    <w:div w:id="1528758960">
      <w:marLeft w:val="0"/>
      <w:marRight w:val="0"/>
      <w:marTop w:val="0"/>
      <w:marBottom w:val="0"/>
      <w:divBdr>
        <w:top w:val="none" w:sz="0" w:space="0" w:color="auto"/>
        <w:left w:val="none" w:sz="0" w:space="0" w:color="auto"/>
        <w:bottom w:val="none" w:sz="0" w:space="0" w:color="auto"/>
        <w:right w:val="none" w:sz="0" w:space="0" w:color="auto"/>
      </w:divBdr>
    </w:div>
    <w:div w:id="1528758961">
      <w:marLeft w:val="0"/>
      <w:marRight w:val="0"/>
      <w:marTop w:val="0"/>
      <w:marBottom w:val="0"/>
      <w:divBdr>
        <w:top w:val="none" w:sz="0" w:space="0" w:color="auto"/>
        <w:left w:val="none" w:sz="0" w:space="0" w:color="auto"/>
        <w:bottom w:val="none" w:sz="0" w:space="0" w:color="auto"/>
        <w:right w:val="none" w:sz="0" w:space="0" w:color="auto"/>
      </w:divBdr>
    </w:div>
    <w:div w:id="1565137319">
      <w:bodyDiv w:val="1"/>
      <w:marLeft w:val="0"/>
      <w:marRight w:val="0"/>
      <w:marTop w:val="0"/>
      <w:marBottom w:val="0"/>
      <w:divBdr>
        <w:top w:val="none" w:sz="0" w:space="0" w:color="auto"/>
        <w:left w:val="none" w:sz="0" w:space="0" w:color="auto"/>
        <w:bottom w:val="none" w:sz="0" w:space="0" w:color="auto"/>
        <w:right w:val="none" w:sz="0" w:space="0" w:color="auto"/>
      </w:divBdr>
    </w:div>
    <w:div w:id="1999193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A1E47E-2D6D-4FD3-A7A3-82ADA1388A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Pages>
  <Words>3372</Words>
  <Characters>19226</Characters>
  <Application>Microsoft Office Word</Application>
  <DocSecurity>0</DocSecurity>
  <Lines>160</Lines>
  <Paragraphs>45</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22553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subject/>
  <dc:creator>mb</dc:creator>
  <cp:keywords/>
  <cp:lastModifiedBy>Sona Hajkova</cp:lastModifiedBy>
  <cp:revision>2</cp:revision>
  <cp:lastPrinted>2020-08-31T10:34:00Z</cp:lastPrinted>
  <dcterms:created xsi:type="dcterms:W3CDTF">2022-06-30T16:06:00Z</dcterms:created>
  <dcterms:modified xsi:type="dcterms:W3CDTF">2022-06-30T16:06:00Z</dcterms:modified>
</cp:coreProperties>
</file>