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20" w:type="dxa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19"/>
        <w:gridCol w:w="236"/>
        <w:gridCol w:w="331"/>
        <w:gridCol w:w="332"/>
        <w:gridCol w:w="331"/>
        <w:gridCol w:w="332"/>
        <w:gridCol w:w="331"/>
        <w:gridCol w:w="332"/>
        <w:gridCol w:w="355"/>
        <w:gridCol w:w="308"/>
        <w:gridCol w:w="702"/>
        <w:gridCol w:w="341"/>
        <w:gridCol w:w="341"/>
        <w:gridCol w:w="341"/>
        <w:gridCol w:w="341"/>
        <w:gridCol w:w="341"/>
        <w:gridCol w:w="341"/>
        <w:gridCol w:w="341"/>
        <w:gridCol w:w="341"/>
        <w:gridCol w:w="341"/>
        <w:gridCol w:w="342"/>
      </w:tblGrid>
      <w:tr w:rsidR="00340DDF" w:rsidTr="00340DDF">
        <w:trPr>
          <w:trHeight w:val="310"/>
        </w:trPr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pStyle w:val="Hlavika"/>
              <w:tabs>
                <w:tab w:val="clear" w:pos="4153"/>
                <w:tab w:val="clear" w:pos="8306"/>
                <w:tab w:val="center" w:pos="4253"/>
                <w:tab w:val="right" w:pos="9214"/>
              </w:tabs>
              <w:spacing w:line="276" w:lineRule="auto"/>
              <w:ind w:right="-1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Poznámky Úč MÚJ 3-01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5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6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3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7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1</w:t>
            </w:r>
          </w:p>
        </w:tc>
        <w:tc>
          <w:tcPr>
            <w:tcW w:w="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 xml:space="preserve">   DIČ               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4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7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4</w:t>
            </w:r>
          </w:p>
        </w:tc>
        <w:tc>
          <w:tcPr>
            <w:tcW w:w="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</w:p>
        </w:tc>
      </w:tr>
    </w:tbl>
    <w:p w:rsidR="00340DDF" w:rsidRDefault="00340DDF" w:rsidP="00340DDF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caps w:val="0"/>
          <w:sz w:val="22"/>
          <w:szCs w:val="22"/>
        </w:rPr>
      </w:pPr>
      <w:r>
        <w:rPr>
          <w:rFonts w:ascii="Arial" w:hAnsi="Arial" w:cs="Arial"/>
          <w:caps w:val="0"/>
          <w:sz w:val="22"/>
          <w:szCs w:val="22"/>
        </w:rPr>
        <w:t>Rok 2021</w:t>
      </w:r>
    </w:p>
    <w:p w:rsidR="00340DDF" w:rsidRDefault="00340DDF" w:rsidP="00340DDF">
      <w:pPr>
        <w:tabs>
          <w:tab w:val="left" w:pos="615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r>
        <w:rPr>
          <w:rFonts w:ascii="Arial Narrow" w:hAnsi="Arial Narrow"/>
          <w:b/>
          <w:sz w:val="22"/>
          <w:szCs w:val="22"/>
        </w:rPr>
        <w:t>Názov právnickej osoby:</w:t>
      </w:r>
    </w:p>
    <w:p w:rsidR="00340DDF" w:rsidRDefault="00340DDF" w:rsidP="00340DDF">
      <w:pPr>
        <w:tabs>
          <w:tab w:val="left" w:pos="6150"/>
        </w:tabs>
        <w:rPr>
          <w:rFonts w:ascii="Arial Narrow" w:hAnsi="Arial Narrow"/>
          <w:sz w:val="22"/>
          <w:szCs w:val="22"/>
        </w:rPr>
      </w:pPr>
    </w:p>
    <w:p w:rsidR="00340DDF" w:rsidRDefault="00340DDF" w:rsidP="00340DDF">
      <w:pPr>
        <w:tabs>
          <w:tab w:val="left" w:pos="615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Obchodné meno účtovnej jednotky:        </w:t>
      </w:r>
      <w:r>
        <w:rPr>
          <w:rFonts w:ascii="Arial Narrow" w:hAnsi="Arial Narrow"/>
          <w:b/>
          <w:sz w:val="22"/>
          <w:szCs w:val="22"/>
        </w:rPr>
        <w:t>First Solutions  s.r.o.</w:t>
      </w:r>
    </w:p>
    <w:p w:rsidR="00340DDF" w:rsidRDefault="00340DDF" w:rsidP="00340DDF">
      <w:pPr>
        <w:tabs>
          <w:tab w:val="left" w:pos="615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Sídlo:                                                       Werferova 6, 040 11 Košice </w:t>
      </w:r>
    </w:p>
    <w:p w:rsidR="00340DDF" w:rsidRDefault="00340DDF" w:rsidP="00340DDF">
      <w:pPr>
        <w:tabs>
          <w:tab w:val="left" w:pos="615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Dátum založenia:                                     01. 01. 2017</w:t>
      </w:r>
    </w:p>
    <w:p w:rsidR="00340DDF" w:rsidRDefault="00340DDF" w:rsidP="00340DDF">
      <w:pPr>
        <w:tabs>
          <w:tab w:val="left" w:pos="615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Dátum vzniku:                                          01. 01. 2017</w:t>
      </w:r>
    </w:p>
    <w:p w:rsidR="00340DDF" w:rsidRDefault="00340DDF" w:rsidP="00340DDF">
      <w:pPr>
        <w:tabs>
          <w:tab w:val="left" w:pos="615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Zápis v OR Okresný súd Košice I:           vložka č. 116261/B, oddiel sro</w:t>
      </w:r>
    </w:p>
    <w:p w:rsidR="00340DDF" w:rsidRDefault="00340DDF" w:rsidP="00340DDF">
      <w:pPr>
        <w:tabs>
          <w:tab w:val="left" w:pos="615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Právna forma:                                            spoločnosť s ručením obmedzeným</w:t>
      </w:r>
    </w:p>
    <w:p w:rsidR="00340DDF" w:rsidRDefault="00340DDF" w:rsidP="00340DDF">
      <w:pPr>
        <w:tabs>
          <w:tab w:val="left" w:pos="6150"/>
        </w:tabs>
        <w:rPr>
          <w:rFonts w:ascii="Arial Narrow" w:hAnsi="Arial Narrow"/>
          <w:sz w:val="22"/>
          <w:szCs w:val="22"/>
        </w:rPr>
      </w:pPr>
    </w:p>
    <w:p w:rsidR="00340DDF" w:rsidRDefault="00340DDF" w:rsidP="00340DDF">
      <w:pPr>
        <w:tabs>
          <w:tab w:val="left" w:pos="6150"/>
        </w:tabs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2. Hlavné činností účtovnej jednotky (opis hospodárskej činnosti)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Sprostredkovanie predaja, prenájmu a kúpy nehnuteľnosti (realitná činnosť)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Prenájom nehnuteľnosti spojený s poskytovaním iných než základných služieb spojených s prenájmom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Inžinierska činnosť, stavebné cenárstvo, projektovanie a konštruovanie elektrických zariadení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Počítačové služby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Služby súvisiace s počítačovým spracovaním údajov 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Činnosť informačných kancelárii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Sprostredkovateľská  činnosť v oblasti obchodu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Sprostredkovateľská činnosť v oblasti služieb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Sprostredkovateľská činnosť v oblasti výroby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Kúpa tovaru na účely jeho predaja  konečnému spotrebiteľovi (maloobchod) alebo iným prevádzkovateľom živnosti (veľkoobchod)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Uskutočňovanie stavieb a ich zmien 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Dokončovacie stavebné práce pri realizácii exteriérov a interiérov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Sťahovacie služby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Administratívne služby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Reklamné a marketingové služby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Prenájom hnuteľných veci</w:t>
      </w:r>
    </w:p>
    <w:p w:rsidR="00340DDF" w:rsidRDefault="00340DDF" w:rsidP="00340DDF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Sprostredkovanie poskytovania úverov alebo pôžičiek z peňažných zdrojov získaných výlučne bez výzvy a bez verejnej ponuky majetkových hodnôt </w:t>
      </w:r>
    </w:p>
    <w:p w:rsidR="00340DDF" w:rsidRDefault="00340DDF" w:rsidP="00340DDF">
      <w:pPr>
        <w:tabs>
          <w:tab w:val="left" w:pos="945"/>
        </w:tabs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          </w:t>
      </w:r>
    </w:p>
    <w:p w:rsidR="00340DDF" w:rsidRDefault="00340DDF" w:rsidP="00340DDF">
      <w:pPr>
        <w:pStyle w:val="Nzov"/>
        <w:spacing w:before="0" w:beforeAutospacing="0" w:after="60"/>
        <w:jc w:val="left"/>
      </w:pPr>
      <w:r>
        <w:t>(3) Priemerný prepočítaný počet zamestnancov</w:t>
      </w:r>
    </w:p>
    <w:tbl>
      <w:tblPr>
        <w:tblW w:w="5000" w:type="pct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2302"/>
        <w:gridCol w:w="2303"/>
      </w:tblGrid>
      <w:tr w:rsidR="00340DDF" w:rsidTr="00340DDF">
        <w:trPr>
          <w:jc w:val="center"/>
        </w:trPr>
        <w:tc>
          <w:tcPr>
            <w:tcW w:w="46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340DDF" w:rsidRDefault="00340DDF">
            <w:pPr>
              <w:pStyle w:val="TopHeader"/>
              <w:spacing w:line="276" w:lineRule="auto"/>
              <w:rPr>
                <w:spacing w:val="-20"/>
                <w:sz w:val="20"/>
                <w:szCs w:val="20"/>
              </w:rPr>
            </w:pPr>
            <w:r>
              <w:rPr>
                <w:spacing w:val="-20"/>
                <w:sz w:val="20"/>
                <w:szCs w:val="20"/>
              </w:rPr>
              <w:t>Názov položky</w:t>
            </w:r>
          </w:p>
        </w:tc>
        <w:tc>
          <w:tcPr>
            <w:tcW w:w="23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340DDF" w:rsidRDefault="00340DDF">
            <w:pPr>
              <w:pStyle w:val="TopHeader"/>
              <w:spacing w:line="276" w:lineRule="auto"/>
              <w:rPr>
                <w:spacing w:val="-20"/>
                <w:sz w:val="20"/>
                <w:szCs w:val="20"/>
              </w:rPr>
            </w:pPr>
            <w:r>
              <w:rPr>
                <w:spacing w:val="-20"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340DDF" w:rsidRDefault="00340DDF">
            <w:pPr>
              <w:pStyle w:val="TopHeader"/>
              <w:spacing w:line="276" w:lineRule="auto"/>
              <w:rPr>
                <w:spacing w:val="-20"/>
                <w:sz w:val="20"/>
                <w:szCs w:val="20"/>
              </w:rPr>
            </w:pPr>
            <w:r>
              <w:rPr>
                <w:spacing w:val="-20"/>
                <w:sz w:val="20"/>
                <w:szCs w:val="20"/>
              </w:rPr>
              <w:t>Bezprostredne predchádzajúce účtovné obdobie</w:t>
            </w:r>
          </w:p>
        </w:tc>
      </w:tr>
      <w:tr w:rsidR="00340DDF" w:rsidTr="00340DDF">
        <w:trPr>
          <w:jc w:val="center"/>
        </w:trPr>
        <w:tc>
          <w:tcPr>
            <w:tcW w:w="46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340DDF" w:rsidRDefault="00340DDF">
            <w:pPr>
              <w:spacing w:line="276" w:lineRule="auto"/>
              <w:rPr>
                <w:rFonts w:ascii="Arial" w:hAnsi="Arial" w:cs="Arial"/>
                <w:spacing w:val="-20"/>
                <w:sz w:val="22"/>
                <w:szCs w:val="22"/>
              </w:rPr>
            </w:pPr>
            <w:r>
              <w:rPr>
                <w:rFonts w:ascii="Arial" w:hAnsi="Arial" w:cs="Arial"/>
                <w:spacing w:val="-2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3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</w:rPr>
              <w:t>0</w:t>
            </w:r>
          </w:p>
        </w:tc>
        <w:tc>
          <w:tcPr>
            <w:tcW w:w="230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</w:rPr>
              <w:t>0</w:t>
            </w:r>
          </w:p>
        </w:tc>
      </w:tr>
    </w:tbl>
    <w:p w:rsidR="00340DDF" w:rsidRDefault="00340DDF" w:rsidP="00340DDF">
      <w:pPr>
        <w:pStyle w:val="Nzov"/>
        <w:spacing w:before="0" w:beforeAutospacing="0" w:after="0"/>
        <w:jc w:val="left"/>
      </w:pPr>
    </w:p>
    <w:p w:rsidR="00340DDF" w:rsidRDefault="00340DDF" w:rsidP="00340DDF">
      <w:pPr>
        <w:pStyle w:val="Nadpis2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Čl. II. INFORMÁCIA O PRIJATÝCH POSTUPOCH</w:t>
      </w:r>
    </w:p>
    <w:p w:rsidR="00340DDF" w:rsidRDefault="00340DDF" w:rsidP="00340DDF">
      <w:pPr>
        <w:tabs>
          <w:tab w:val="left" w:pos="3945"/>
        </w:tabs>
      </w:pPr>
      <w:r>
        <w:tab/>
      </w:r>
    </w:p>
    <w:p w:rsidR="00340DDF" w:rsidRDefault="00340DDF" w:rsidP="00340DDF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Východiska pre zostavenie účtovnej závierky</w:t>
      </w:r>
    </w:p>
    <w:p w:rsidR="00340DDF" w:rsidRDefault="00340DDF" w:rsidP="00340DD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nepretržitej činnosti právnickej osoby.</w:t>
      </w:r>
    </w:p>
    <w:p w:rsidR="00340DDF" w:rsidRDefault="00340DDF" w:rsidP="00340DD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b/>
          <w:sz w:val="24"/>
          <w:szCs w:val="24"/>
        </w:rPr>
        <w:t>(2)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Zmeny účtovných zásad a zmeny účtovných metód</w:t>
      </w:r>
    </w:p>
    <w:p w:rsidR="00340DDF" w:rsidRDefault="00340DDF" w:rsidP="00340DD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 metódy a všeobecné účtovné zásady neboli počas účtovného obdobia menené. </w:t>
      </w:r>
    </w:p>
    <w:p w:rsidR="00340DDF" w:rsidRDefault="00340DDF" w:rsidP="00340DD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(3) Spôsob oceňovania jednotlivých položiek majetku a záväzkov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obstaraný kúpou</w:t>
      </w:r>
    </w:p>
    <w:p w:rsidR="00340DDF" w:rsidRDefault="00340DDF" w:rsidP="00340DDF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nevykazuje dlhodobý nehmotný majetok.</w:t>
      </w:r>
    </w:p>
    <w:p w:rsidR="00340DDF" w:rsidRDefault="00340DDF" w:rsidP="00340DDF">
      <w:pPr>
        <w:ind w:left="525"/>
        <w:jc w:val="right"/>
      </w:pPr>
      <w:r>
        <w:t>Strana 6</w:t>
      </w:r>
    </w:p>
    <w:p w:rsidR="00340DDF" w:rsidRDefault="00340DDF" w:rsidP="00340DDF">
      <w:pPr>
        <w:jc w:val="both"/>
        <w:rPr>
          <w:sz w:val="24"/>
          <w:szCs w:val="24"/>
        </w:rPr>
      </w:pPr>
    </w:p>
    <w:p w:rsidR="00340DDF" w:rsidRDefault="00340DDF" w:rsidP="00340DDF">
      <w:pPr>
        <w:jc w:val="both"/>
        <w:rPr>
          <w:sz w:val="24"/>
          <w:szCs w:val="24"/>
        </w:rPr>
      </w:pPr>
    </w:p>
    <w:p w:rsidR="004B420D" w:rsidRDefault="004B420D" w:rsidP="00340DDF">
      <w:pPr>
        <w:jc w:val="both"/>
        <w:rPr>
          <w:sz w:val="24"/>
          <w:szCs w:val="24"/>
        </w:rPr>
      </w:pPr>
    </w:p>
    <w:p w:rsidR="00340DDF" w:rsidRDefault="00340DDF" w:rsidP="00340DDF">
      <w:pPr>
        <w:jc w:val="both"/>
        <w:rPr>
          <w:sz w:val="24"/>
          <w:szCs w:val="24"/>
        </w:rPr>
      </w:pPr>
    </w:p>
    <w:tbl>
      <w:tblPr>
        <w:tblW w:w="9120" w:type="dxa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19"/>
        <w:gridCol w:w="236"/>
        <w:gridCol w:w="331"/>
        <w:gridCol w:w="332"/>
        <w:gridCol w:w="331"/>
        <w:gridCol w:w="332"/>
        <w:gridCol w:w="331"/>
        <w:gridCol w:w="332"/>
        <w:gridCol w:w="355"/>
        <w:gridCol w:w="308"/>
        <w:gridCol w:w="702"/>
        <w:gridCol w:w="341"/>
        <w:gridCol w:w="341"/>
        <w:gridCol w:w="341"/>
        <w:gridCol w:w="341"/>
        <w:gridCol w:w="341"/>
        <w:gridCol w:w="341"/>
        <w:gridCol w:w="341"/>
        <w:gridCol w:w="341"/>
        <w:gridCol w:w="341"/>
        <w:gridCol w:w="342"/>
      </w:tblGrid>
      <w:tr w:rsidR="00340DDF" w:rsidTr="004B420D">
        <w:trPr>
          <w:trHeight w:val="310"/>
        </w:trPr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pStyle w:val="Hlavika"/>
              <w:tabs>
                <w:tab w:val="clear" w:pos="4153"/>
                <w:tab w:val="clear" w:pos="8306"/>
                <w:tab w:val="center" w:pos="4253"/>
                <w:tab w:val="right" w:pos="9214"/>
              </w:tabs>
              <w:spacing w:line="276" w:lineRule="auto"/>
              <w:ind w:right="-1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lastRenderedPageBreak/>
              <w:t>Poznámky Úč MÚJ 3-01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5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6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3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7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1</w:t>
            </w:r>
          </w:p>
        </w:tc>
        <w:tc>
          <w:tcPr>
            <w:tcW w:w="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 xml:space="preserve">   DIČ               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4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7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4</w:t>
            </w:r>
          </w:p>
        </w:tc>
        <w:tc>
          <w:tcPr>
            <w:tcW w:w="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</w:tr>
    </w:tbl>
    <w:p w:rsidR="00340DDF" w:rsidRDefault="00340DDF" w:rsidP="00340DDF">
      <w:pPr>
        <w:jc w:val="both"/>
        <w:rPr>
          <w:sz w:val="24"/>
          <w:szCs w:val="24"/>
        </w:rPr>
      </w:pP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obstaraný vlastnou činnosťou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Účtovná jednotka neobstarávala takýto majetok. 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hmotný majetok obstaraný iným spôsobom 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>Účtovná jednotka v sledovanom období  neobstarávala takýto majetok.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Dlhodobý majetok obstaraný kúpou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neobstarávala takýto majetok.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hmotný majetok obstaraný vlastnou činnosťou 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neobstarávala takýto majetok.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Dlhodobý hmotný majetok obstaraný iným spôsobom</w:t>
      </w:r>
    </w:p>
    <w:p w:rsidR="00340DDF" w:rsidRDefault="00340DDF" w:rsidP="00340DD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Účtovná jednotka neobstarávala takýto majetok.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Dlhodobý finančný majetok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neobstarávala takýto majetok.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</w:t>
      </w:r>
    </w:p>
    <w:p w:rsidR="00340DDF" w:rsidRDefault="00340DDF" w:rsidP="00340DDF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neobstarávala zásoby na sklad.</w:t>
      </w:r>
    </w:p>
    <w:p w:rsidR="00340DDF" w:rsidRDefault="00340DDF" w:rsidP="00340DDF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Drobný spotrebný materiál ako kancelárske potreby, čistiace a hygienické potreby, odborná literatúra, PHM, náhradné diely a predmety s obstarávacou cenou do 1 700,- EUR boli vykázané pri nákupe priamo do nákladov.</w:t>
      </w:r>
      <w:r w:rsidR="004B420D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 xml:space="preserve"> na konci roka </w:t>
      </w:r>
      <w:r w:rsidR="004B420D">
        <w:rPr>
          <w:sz w:val="24"/>
          <w:szCs w:val="24"/>
        </w:rPr>
        <w:t>neevidovala material na slade</w:t>
      </w:r>
      <w:r>
        <w:rPr>
          <w:sz w:val="24"/>
          <w:szCs w:val="24"/>
        </w:rPr>
        <w:t>.</w:t>
      </w:r>
    </w:p>
    <w:p w:rsidR="00340DDF" w:rsidRDefault="00340DDF" w:rsidP="00340DDF">
      <w:pPr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</w:t>
      </w:r>
    </w:p>
    <w:p w:rsidR="00340DDF" w:rsidRDefault="00340DDF" w:rsidP="00340DDF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nevykázala nedokončenú výrobu.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iným spôsobom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Účtovná jednotka neobstarávala takýto majetok.       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>Účtovná jednotka pohľadávky oceňovala menovitou hodnotou. V sledovanom období účtovná jednotka vykaz</w:t>
      </w:r>
      <w:r w:rsidR="004B420D">
        <w:rPr>
          <w:sz w:val="24"/>
          <w:szCs w:val="24"/>
        </w:rPr>
        <w:t xml:space="preserve">ovala </w:t>
      </w:r>
      <w:r>
        <w:rPr>
          <w:sz w:val="24"/>
          <w:szCs w:val="24"/>
        </w:rPr>
        <w:t xml:space="preserve"> len krátkodobé pohľadávky.</w:t>
      </w:r>
      <w:r w:rsidR="004B420D">
        <w:rPr>
          <w:sz w:val="24"/>
          <w:szCs w:val="24"/>
        </w:rPr>
        <w:t xml:space="preserve"> Na konci roka pohľadávky nevykazuje.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</w:p>
    <w:p w:rsidR="00340DDF" w:rsidRDefault="00340DDF" w:rsidP="00340DDF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vykázala vo finančnom majetku hotovosť v pokladni, a zostatok na bankovom účte. Tento majetok bol ocenený menovitou hodnotou.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 na strane aktív</w:t>
      </w:r>
    </w:p>
    <w:p w:rsidR="00340DDF" w:rsidRDefault="00340DDF" w:rsidP="00340DDF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časovo nerozlišovala aktíva.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 vrátane rezerv, dlhopisov, pôžičiek a úverov</w:t>
      </w:r>
    </w:p>
    <w:p w:rsidR="00340DDF" w:rsidRDefault="00340DDF" w:rsidP="00340DDF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záväzky menovitou hodnotou. Účtovná jednotka v sledovanom období evidovala len krátkodobé záväzky</w:t>
      </w:r>
      <w:r w:rsidR="004B420D">
        <w:rPr>
          <w:sz w:val="24"/>
          <w:szCs w:val="24"/>
        </w:rPr>
        <w:t xml:space="preserve"> a na konci účtovného obdobia záväzky nevykazuje</w:t>
      </w:r>
      <w:r>
        <w:rPr>
          <w:sz w:val="24"/>
          <w:szCs w:val="24"/>
        </w:rPr>
        <w:t xml:space="preserve">. </w:t>
      </w:r>
    </w:p>
    <w:p w:rsidR="00340DDF" w:rsidRDefault="00340DDF" w:rsidP="00340DDF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Na tvorbu rezerv v účtovnej jednotke nevznikol dôvod.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 na strane pasív</w:t>
      </w:r>
    </w:p>
    <w:p w:rsidR="00340DDF" w:rsidRDefault="00340DDF" w:rsidP="00340DDF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časovo nerozlišovala na strane pasív. </w:t>
      </w:r>
    </w:p>
    <w:p w:rsidR="00340DDF" w:rsidRDefault="00340DDF" w:rsidP="00340DDF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Deriváty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nevykazuje deriváty.</w:t>
      </w:r>
    </w:p>
    <w:p w:rsidR="00340DDF" w:rsidRDefault="00340DDF" w:rsidP="00340DDF">
      <w:pPr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zostavenia odpisového plánu pre jednotlivé druhy dlhodobého hmotného majetku a dlhodobého nehmotného majetku </w:t>
      </w:r>
    </w:p>
    <w:p w:rsidR="00340DDF" w:rsidRDefault="00340DDF" w:rsidP="00340DDF">
      <w:pPr>
        <w:rPr>
          <w:sz w:val="24"/>
          <w:szCs w:val="24"/>
        </w:rPr>
      </w:pPr>
      <w:r>
        <w:rPr>
          <w:sz w:val="24"/>
          <w:szCs w:val="24"/>
        </w:rPr>
        <w:t xml:space="preserve">         Účtovná jednotka nezostavovala odpisový plán.</w:t>
      </w:r>
    </w:p>
    <w:p w:rsidR="00340DDF" w:rsidRDefault="00340DDF" w:rsidP="00340DDF">
      <w:pPr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Dotácie poskytnuté na obstaranie majetku s uvedením zložky majetku a ich ocenenia</w:t>
      </w:r>
    </w:p>
    <w:p w:rsidR="00340DDF" w:rsidRDefault="00340DDF" w:rsidP="00340DDF">
      <w:pPr>
        <w:ind w:left="525"/>
        <w:rPr>
          <w:sz w:val="24"/>
          <w:szCs w:val="24"/>
        </w:rPr>
      </w:pPr>
      <w:r>
        <w:rPr>
          <w:sz w:val="24"/>
          <w:szCs w:val="24"/>
        </w:rPr>
        <w:t>Účtovnej jednotke v bežnom účtovnom období neboli poskytnuté dotácie.</w:t>
      </w:r>
    </w:p>
    <w:p w:rsidR="00340DDF" w:rsidRDefault="00340DDF" w:rsidP="00340DDF">
      <w:pPr>
        <w:numPr>
          <w:ilvl w:val="0"/>
          <w:numId w:val="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Oprava významných a nevýznamných chýb minulých účtovných období, účtovaných v bežnom účtovnom období </w:t>
      </w:r>
    </w:p>
    <w:p w:rsidR="00340DDF" w:rsidRDefault="00340DDF" w:rsidP="00340DDF">
      <w:pPr>
        <w:ind w:left="525"/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="004B420D">
        <w:rPr>
          <w:sz w:val="24"/>
          <w:szCs w:val="24"/>
        </w:rPr>
        <w:t xml:space="preserve"> </w:t>
      </w:r>
      <w:r>
        <w:rPr>
          <w:sz w:val="24"/>
          <w:szCs w:val="24"/>
        </w:rPr>
        <w:t>opravovala chyby z minulých období</w:t>
      </w:r>
      <w:r w:rsidR="004B420D">
        <w:rPr>
          <w:sz w:val="24"/>
          <w:szCs w:val="24"/>
        </w:rPr>
        <w:t xml:space="preserve"> len v nevyznamnom rozsahu</w:t>
      </w:r>
      <w:r>
        <w:rPr>
          <w:sz w:val="24"/>
          <w:szCs w:val="24"/>
        </w:rPr>
        <w:t>.</w:t>
      </w:r>
    </w:p>
    <w:p w:rsidR="00340DDF" w:rsidRDefault="00340DDF" w:rsidP="00340DDF">
      <w:pPr>
        <w:ind w:left="525"/>
        <w:jc w:val="right"/>
      </w:pPr>
      <w:r>
        <w:t>Strana 7</w:t>
      </w:r>
    </w:p>
    <w:p w:rsidR="00340DDF" w:rsidRDefault="00340DDF" w:rsidP="00340DDF">
      <w:pPr>
        <w:ind w:left="525"/>
        <w:jc w:val="right"/>
      </w:pPr>
    </w:p>
    <w:p w:rsidR="00340DDF" w:rsidRDefault="00340DDF" w:rsidP="00340DDF">
      <w:pPr>
        <w:ind w:left="525"/>
        <w:jc w:val="right"/>
      </w:pPr>
    </w:p>
    <w:tbl>
      <w:tblPr>
        <w:tblW w:w="9120" w:type="dxa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19"/>
        <w:gridCol w:w="236"/>
        <w:gridCol w:w="331"/>
        <w:gridCol w:w="332"/>
        <w:gridCol w:w="331"/>
        <w:gridCol w:w="332"/>
        <w:gridCol w:w="331"/>
        <w:gridCol w:w="332"/>
        <w:gridCol w:w="355"/>
        <w:gridCol w:w="308"/>
        <w:gridCol w:w="702"/>
        <w:gridCol w:w="341"/>
        <w:gridCol w:w="341"/>
        <w:gridCol w:w="341"/>
        <w:gridCol w:w="341"/>
        <w:gridCol w:w="341"/>
        <w:gridCol w:w="341"/>
        <w:gridCol w:w="341"/>
        <w:gridCol w:w="341"/>
        <w:gridCol w:w="341"/>
        <w:gridCol w:w="342"/>
      </w:tblGrid>
      <w:tr w:rsidR="00340DDF" w:rsidTr="00340DDF">
        <w:trPr>
          <w:trHeight w:val="31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pStyle w:val="Hlavika"/>
              <w:tabs>
                <w:tab w:val="clear" w:pos="4153"/>
                <w:tab w:val="clear" w:pos="8306"/>
                <w:tab w:val="center" w:pos="4253"/>
                <w:tab w:val="right" w:pos="9214"/>
              </w:tabs>
              <w:spacing w:line="276" w:lineRule="auto"/>
              <w:ind w:right="-1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Poznámky Úč MÚJ 3-01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5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6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3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7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1</w:t>
            </w:r>
          </w:p>
        </w:tc>
        <w:tc>
          <w:tcPr>
            <w:tcW w:w="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 xml:space="preserve">   DIČ               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4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0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7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4</w:t>
            </w:r>
          </w:p>
        </w:tc>
        <w:tc>
          <w:tcPr>
            <w:tcW w:w="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0DDF" w:rsidRDefault="00340DDF">
            <w:pPr>
              <w:spacing w:line="276" w:lineRule="auto"/>
              <w:rPr>
                <w:spacing w:val="-20"/>
                <w:sz w:val="18"/>
                <w:szCs w:val="18"/>
              </w:rPr>
            </w:pPr>
            <w:r>
              <w:rPr>
                <w:spacing w:val="-20"/>
                <w:sz w:val="18"/>
                <w:szCs w:val="18"/>
              </w:rPr>
              <w:t>2</w:t>
            </w:r>
          </w:p>
        </w:tc>
      </w:tr>
    </w:tbl>
    <w:p w:rsidR="00340DDF" w:rsidRDefault="00340DDF" w:rsidP="00340DDF">
      <w:pPr>
        <w:pStyle w:val="Hlavika"/>
        <w:tabs>
          <w:tab w:val="clear" w:pos="4153"/>
          <w:tab w:val="clear" w:pos="8306"/>
          <w:tab w:val="center" w:pos="4253"/>
          <w:tab w:val="right" w:pos="9214"/>
        </w:tabs>
        <w:ind w:right="-1"/>
        <w:rPr>
          <w:sz w:val="18"/>
          <w:szCs w:val="18"/>
        </w:rPr>
      </w:pPr>
    </w:p>
    <w:p w:rsidR="00340DDF" w:rsidRDefault="00340DDF" w:rsidP="00340DDF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III.   INFORMÁCIE, KTORÉ VYSVETĽUJÚ A DOPLŇUJÚ SÚVAHU  </w:t>
      </w:r>
    </w:p>
    <w:p w:rsidR="00340DDF" w:rsidRDefault="00340DDF" w:rsidP="00340DDF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A VÝKAZ ZISKOV A STRÁT</w:t>
      </w: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numPr>
          <w:ilvl w:val="0"/>
          <w:numId w:val="7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nákladoch alebo výnosoch, ktoré majú výnimočný rozsah alebo výskyt</w:t>
      </w:r>
    </w:p>
    <w:p w:rsidR="00340DDF" w:rsidRDefault="00340DDF" w:rsidP="00340DD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V dôsledku vyhlásenia núdzového stavu v súvislosti so šírením nákazy COVIT-19 spoločnosti poklesli tržby</w:t>
      </w:r>
      <w:r w:rsidR="004B420D">
        <w:rPr>
          <w:sz w:val="24"/>
          <w:szCs w:val="24"/>
        </w:rPr>
        <w:t xml:space="preserve"> a v značnej miere musela obmedziť svoju činnosť</w:t>
      </w:r>
      <w:r>
        <w:rPr>
          <w:sz w:val="24"/>
          <w:szCs w:val="24"/>
        </w:rPr>
        <w:t>. Účtovná jednotka robí opatrenia, ktoré by mali zabezpečiť, aby naďalej mohla pokračovať vo svojej podnikateľskej činnosti.</w:t>
      </w:r>
    </w:p>
    <w:p w:rsidR="00340DDF" w:rsidRDefault="00340DDF" w:rsidP="00340DDF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 o záväzkoch</w:t>
      </w:r>
    </w:p>
    <w:p w:rsidR="00340DDF" w:rsidRDefault="00340DDF" w:rsidP="00340DDF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 so zostatkovou dobou splatnosti dlhšou ako päť rokov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>Účtovná jednotka neeviduje záväzky so zostatkovou dobou splatnosti dlhšou ako päť rokov.</w:t>
      </w:r>
    </w:p>
    <w:p w:rsidR="00340DDF" w:rsidRDefault="00340DDF" w:rsidP="00340DDF">
      <w:pPr>
        <w:numPr>
          <w:ilvl w:val="0"/>
          <w:numId w:val="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 o povinnostiach účtovnej jednotky</w:t>
      </w:r>
    </w:p>
    <w:p w:rsidR="00340DDF" w:rsidRDefault="00340DDF" w:rsidP="00340DDF">
      <w:pPr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celkovej sume finančných povinností, ktoré sa nevykazujú v súvahe </w:t>
      </w:r>
    </w:p>
    <w:p w:rsidR="00340DDF" w:rsidRDefault="00340DDF" w:rsidP="00340DDF">
      <w:pPr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 xml:space="preserve">Opis významných finančných povinností podmienených záväzkov: </w:t>
      </w:r>
    </w:p>
    <w:p w:rsidR="00340DDF" w:rsidRDefault="00340DDF" w:rsidP="00340DDF">
      <w:pPr>
        <w:ind w:left="1080"/>
        <w:rPr>
          <w:sz w:val="24"/>
          <w:szCs w:val="24"/>
        </w:rPr>
      </w:pPr>
      <w:r>
        <w:rPr>
          <w:sz w:val="24"/>
          <w:szCs w:val="24"/>
        </w:rPr>
        <w:t>Účtovnej jednotke nevznikli žiadne iné povinnosti ani podmienené aktíva a pasíva.</w:t>
      </w: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340DDF" w:rsidRDefault="00340DDF" w:rsidP="00340DDF">
      <w:pPr>
        <w:ind w:left="1080"/>
        <w:rPr>
          <w:sz w:val="24"/>
          <w:szCs w:val="24"/>
        </w:rPr>
      </w:pPr>
    </w:p>
    <w:p w:rsidR="004B420D" w:rsidRDefault="004B420D" w:rsidP="004B420D">
      <w:pPr>
        <w:ind w:left="525"/>
        <w:jc w:val="right"/>
      </w:pPr>
      <w:r>
        <w:t>Strana 8</w:t>
      </w:r>
      <w:bookmarkStart w:id="0" w:name="_GoBack"/>
      <w:bookmarkEnd w:id="0"/>
    </w:p>
    <w:p w:rsidR="00131002" w:rsidRDefault="004B420D"/>
    <w:sectPr w:rsidR="00131002" w:rsidSect="004B420D">
      <w:pgSz w:w="11906" w:h="16838"/>
      <w:pgMar w:top="130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65133"/>
    <w:multiLevelType w:val="hybridMultilevel"/>
    <w:tmpl w:val="D902AD52"/>
    <w:lvl w:ilvl="0" w:tplc="1658865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B3F03A3"/>
    <w:multiLevelType w:val="hybridMultilevel"/>
    <w:tmpl w:val="44F020FE"/>
    <w:lvl w:ilvl="0" w:tplc="A4D62218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11D03A5"/>
    <w:multiLevelType w:val="hybridMultilevel"/>
    <w:tmpl w:val="260E372A"/>
    <w:lvl w:ilvl="0" w:tplc="01A0CC0A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4363DCA"/>
    <w:multiLevelType w:val="hybridMultilevel"/>
    <w:tmpl w:val="C3A65AF6"/>
    <w:lvl w:ilvl="0" w:tplc="EA92929A">
      <w:start w:val="4"/>
      <w:numFmt w:val="decimal"/>
      <w:lvlText w:val="(%1)"/>
      <w:lvlJc w:val="left"/>
      <w:pPr>
        <w:ind w:left="525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60"/>
        </w:tabs>
        <w:ind w:left="560" w:hanging="360"/>
      </w:pPr>
    </w:lvl>
  </w:abstractNum>
  <w:abstractNum w:abstractNumId="5">
    <w:nsid w:val="42032944"/>
    <w:multiLevelType w:val="hybridMultilevel"/>
    <w:tmpl w:val="33245552"/>
    <w:lvl w:ilvl="0" w:tplc="50C4EAB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E6B00BD"/>
    <w:multiLevelType w:val="hybridMultilevel"/>
    <w:tmpl w:val="3A4CDE20"/>
    <w:lvl w:ilvl="0" w:tplc="2EEC5F9C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F04948"/>
    <w:multiLevelType w:val="hybridMultilevel"/>
    <w:tmpl w:val="C79A04A8"/>
    <w:lvl w:ilvl="0" w:tplc="3572AB5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  <w:lvlOverride w:ilvl="0">
      <w:startOverride w:val="1"/>
    </w:lvlOverride>
  </w:num>
  <w:num w:numId="2">
    <w:abstractNumId w:val="4"/>
    <w:lvlOverride w:ilvl="0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362"/>
    <w:rsid w:val="001E7EB7"/>
    <w:rsid w:val="002A19C2"/>
    <w:rsid w:val="00340DDF"/>
    <w:rsid w:val="00373E1B"/>
    <w:rsid w:val="004B420D"/>
    <w:rsid w:val="006F4FDF"/>
    <w:rsid w:val="008A022A"/>
    <w:rsid w:val="008F1362"/>
    <w:rsid w:val="00A42E44"/>
    <w:rsid w:val="00F5312E"/>
    <w:rsid w:val="00FC4FCA"/>
    <w:rsid w:val="00FE7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0D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40DDF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40DDF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40DD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40DDF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340DDF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40DDF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340DD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40DD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34"/>
    <w:qFormat/>
    <w:rsid w:val="00340DDF"/>
    <w:pPr>
      <w:ind w:left="720"/>
      <w:contextualSpacing/>
    </w:pPr>
  </w:style>
  <w:style w:type="paragraph" w:customStyle="1" w:styleId="TopHeader">
    <w:name w:val="Top Header"/>
    <w:basedOn w:val="Normlny"/>
    <w:qFormat/>
    <w:rsid w:val="00340DDF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0D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40DDF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40DDF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40DD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40DDF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340DDF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40DDF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340DD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40DD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34"/>
    <w:qFormat/>
    <w:rsid w:val="00340DDF"/>
    <w:pPr>
      <w:ind w:left="720"/>
      <w:contextualSpacing/>
    </w:pPr>
  </w:style>
  <w:style w:type="paragraph" w:customStyle="1" w:styleId="TopHeader">
    <w:name w:val="Top Header"/>
    <w:basedOn w:val="Normlny"/>
    <w:qFormat/>
    <w:rsid w:val="00340DDF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415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1CDE5-6F81-4DEC-BF0E-F3A72B6AD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876</Words>
  <Characters>4997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2022-06-20T13:02:00Z</dcterms:created>
  <dcterms:modified xsi:type="dcterms:W3CDTF">2022-06-24T12:49:00Z</dcterms:modified>
</cp:coreProperties>
</file>