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0C64C55" w14:textId="77777777" w:rsidR="008B3CAC" w:rsidRPr="008B3CAC" w:rsidRDefault="008B3CAC" w:rsidP="00BA7EA3">
      <w:pPr>
        <w:pStyle w:val="Default"/>
        <w:numPr>
          <w:ilvl w:val="0"/>
          <w:numId w:val="1"/>
        </w:numPr>
        <w:spacing w:before="240" w:line="276" w:lineRule="auto"/>
        <w:ind w:left="417"/>
        <w:jc w:val="both"/>
        <w:rPr>
          <w:sz w:val="22"/>
          <w:szCs w:val="22"/>
        </w:rPr>
      </w:pPr>
      <w:r w:rsidRPr="008B3CAC">
        <w:rPr>
          <w:b/>
          <w:bCs/>
          <w:sz w:val="22"/>
          <w:szCs w:val="22"/>
        </w:rPr>
        <w:t xml:space="preserve">INFORMÁCIE O ÚČTOVNEJ JEDNOTKE </w:t>
      </w:r>
    </w:p>
    <w:p w14:paraId="426B2096" w14:textId="77777777" w:rsidR="008B3CAC" w:rsidRPr="008B3CAC" w:rsidRDefault="008B3CAC" w:rsidP="00BA7EA3">
      <w:pPr>
        <w:pStyle w:val="Default"/>
        <w:numPr>
          <w:ilvl w:val="0"/>
          <w:numId w:val="4"/>
        </w:numPr>
        <w:spacing w:before="240" w:line="276" w:lineRule="auto"/>
        <w:ind w:left="426"/>
        <w:jc w:val="both"/>
        <w:rPr>
          <w:sz w:val="22"/>
          <w:szCs w:val="22"/>
        </w:rPr>
      </w:pPr>
      <w:r w:rsidRPr="008B3CAC">
        <w:rPr>
          <w:b/>
          <w:bCs/>
          <w:sz w:val="22"/>
          <w:szCs w:val="22"/>
        </w:rPr>
        <w:t xml:space="preserve">Založenie spoločnosti </w:t>
      </w:r>
    </w:p>
    <w:p w14:paraId="22CDEDD1" w14:textId="77777777" w:rsidR="008B3CAC" w:rsidRPr="008B3CAC" w:rsidRDefault="008B3CAC" w:rsidP="00BA7EA3">
      <w:pPr>
        <w:pStyle w:val="Default"/>
        <w:spacing w:line="276" w:lineRule="auto"/>
        <w:ind w:left="426"/>
        <w:jc w:val="both"/>
        <w:rPr>
          <w:sz w:val="22"/>
          <w:szCs w:val="22"/>
        </w:rPr>
      </w:pPr>
      <w:r w:rsidRPr="008B3CAC">
        <w:rPr>
          <w:sz w:val="22"/>
          <w:szCs w:val="22"/>
        </w:rPr>
        <w:t xml:space="preserve">Spoločnosť </w:t>
      </w:r>
      <w:proofErr w:type="spellStart"/>
      <w:r w:rsidR="00243E85">
        <w:rPr>
          <w:sz w:val="22"/>
          <w:szCs w:val="22"/>
        </w:rPr>
        <w:t>LUK.</w:t>
      </w:r>
      <w:r w:rsidR="00697255">
        <w:rPr>
          <w:sz w:val="22"/>
          <w:szCs w:val="22"/>
        </w:rPr>
        <w:t>dance</w:t>
      </w:r>
      <w:proofErr w:type="spellEnd"/>
      <w:r w:rsidRPr="008B3CAC">
        <w:rPr>
          <w:sz w:val="22"/>
          <w:szCs w:val="22"/>
        </w:rPr>
        <w:t xml:space="preserve">, </w:t>
      </w:r>
      <w:proofErr w:type="spellStart"/>
      <w:r w:rsidRPr="008B3CAC">
        <w:rPr>
          <w:sz w:val="22"/>
          <w:szCs w:val="22"/>
        </w:rPr>
        <w:t>s.r.o</w:t>
      </w:r>
      <w:proofErr w:type="spellEnd"/>
      <w:r w:rsidRPr="008B3CAC">
        <w:rPr>
          <w:sz w:val="22"/>
          <w:szCs w:val="22"/>
        </w:rPr>
        <w:t>.</w:t>
      </w:r>
      <w:r w:rsidR="00243E85">
        <w:rPr>
          <w:sz w:val="22"/>
          <w:szCs w:val="22"/>
        </w:rPr>
        <w:t xml:space="preserve"> </w:t>
      </w:r>
      <w:r w:rsidRPr="008B3CAC">
        <w:rPr>
          <w:sz w:val="22"/>
          <w:szCs w:val="22"/>
        </w:rPr>
        <w:t xml:space="preserve">(ďalej len Spoločnosť), bola založená </w:t>
      </w:r>
      <w:r w:rsidR="00697255">
        <w:rPr>
          <w:sz w:val="22"/>
          <w:szCs w:val="22"/>
        </w:rPr>
        <w:t>10.11.2010</w:t>
      </w:r>
      <w:r w:rsidRPr="008B3CAC">
        <w:rPr>
          <w:sz w:val="22"/>
          <w:szCs w:val="22"/>
        </w:rPr>
        <w:t xml:space="preserve"> a do obc</w:t>
      </w:r>
      <w:r>
        <w:rPr>
          <w:sz w:val="22"/>
          <w:szCs w:val="22"/>
        </w:rPr>
        <w:t xml:space="preserve">hodného registra bola zapísaná </w:t>
      </w:r>
      <w:r w:rsidR="00697255">
        <w:rPr>
          <w:sz w:val="22"/>
          <w:szCs w:val="22"/>
        </w:rPr>
        <w:t>24.11.2010</w:t>
      </w:r>
      <w:r w:rsidRPr="008B3CAC">
        <w:rPr>
          <w:sz w:val="22"/>
          <w:szCs w:val="22"/>
        </w:rPr>
        <w:t xml:space="preserve"> (Obchodný register Okresného súdu Bratislava I v Bratislave, oddiel</w:t>
      </w:r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Sro</w:t>
      </w:r>
      <w:proofErr w:type="spellEnd"/>
      <w:r w:rsidRPr="008B3CAC">
        <w:rPr>
          <w:sz w:val="22"/>
          <w:szCs w:val="22"/>
        </w:rPr>
        <w:t xml:space="preserve">, vložka </w:t>
      </w:r>
      <w:r w:rsidR="00697255">
        <w:rPr>
          <w:sz w:val="22"/>
          <w:szCs w:val="22"/>
        </w:rPr>
        <w:t>68812</w:t>
      </w:r>
      <w:r w:rsidRPr="008B3CAC">
        <w:rPr>
          <w:sz w:val="22"/>
          <w:szCs w:val="22"/>
        </w:rPr>
        <w:t xml:space="preserve">/B). </w:t>
      </w:r>
    </w:p>
    <w:p w14:paraId="51291DCD" w14:textId="77777777" w:rsidR="008B3CAC" w:rsidRDefault="008B3CAC" w:rsidP="00BA7EA3">
      <w:pPr>
        <w:pStyle w:val="Default"/>
        <w:numPr>
          <w:ilvl w:val="0"/>
          <w:numId w:val="4"/>
        </w:numPr>
        <w:spacing w:before="240" w:line="276" w:lineRule="auto"/>
        <w:ind w:left="426"/>
        <w:jc w:val="both"/>
        <w:rPr>
          <w:sz w:val="22"/>
          <w:szCs w:val="22"/>
        </w:rPr>
      </w:pPr>
      <w:r w:rsidRPr="008B3CAC">
        <w:rPr>
          <w:b/>
          <w:bCs/>
          <w:sz w:val="22"/>
          <w:szCs w:val="22"/>
        </w:rPr>
        <w:t xml:space="preserve">Hlavnými činnosťami Spoločnosti sú: </w:t>
      </w:r>
    </w:p>
    <w:p w14:paraId="31692820" w14:textId="77777777" w:rsidR="00697255" w:rsidRPr="00697255" w:rsidRDefault="00697255" w:rsidP="00697255">
      <w:pPr>
        <w:pStyle w:val="Default"/>
        <w:numPr>
          <w:ilvl w:val="0"/>
          <w:numId w:val="7"/>
        </w:numPr>
        <w:spacing w:after="12" w:line="276" w:lineRule="auto"/>
        <w:jc w:val="both"/>
        <w:rPr>
          <w:sz w:val="22"/>
          <w:szCs w:val="22"/>
        </w:rPr>
      </w:pPr>
      <w:r w:rsidRPr="00697255">
        <w:rPr>
          <w:sz w:val="22"/>
          <w:szCs w:val="22"/>
        </w:rPr>
        <w:t xml:space="preserve">kúpa tovaru na účely jeho predaja konečnému spotrebiteľovi (maloobchod) alebo iným prevádzkovateľom živnosti (veľkoobchod) </w:t>
      </w:r>
    </w:p>
    <w:p w14:paraId="2A35279F" w14:textId="77777777" w:rsidR="00697255" w:rsidRPr="00697255" w:rsidRDefault="00697255" w:rsidP="00697255">
      <w:pPr>
        <w:pStyle w:val="Default"/>
        <w:numPr>
          <w:ilvl w:val="0"/>
          <w:numId w:val="7"/>
        </w:numPr>
        <w:spacing w:after="12" w:line="276" w:lineRule="auto"/>
        <w:jc w:val="both"/>
        <w:rPr>
          <w:sz w:val="22"/>
          <w:szCs w:val="22"/>
        </w:rPr>
      </w:pPr>
      <w:r w:rsidRPr="00697255">
        <w:rPr>
          <w:sz w:val="22"/>
          <w:szCs w:val="22"/>
        </w:rPr>
        <w:t xml:space="preserve">sprostredkovateľská činnosť v oblasti </w:t>
      </w:r>
    </w:p>
    <w:p w14:paraId="543DC9FD" w14:textId="77777777" w:rsidR="00697255" w:rsidRPr="00697255" w:rsidRDefault="00697255" w:rsidP="00697255">
      <w:pPr>
        <w:pStyle w:val="Default"/>
        <w:numPr>
          <w:ilvl w:val="0"/>
          <w:numId w:val="7"/>
        </w:numPr>
        <w:spacing w:after="12" w:line="276" w:lineRule="auto"/>
        <w:jc w:val="both"/>
        <w:rPr>
          <w:sz w:val="22"/>
          <w:szCs w:val="22"/>
        </w:rPr>
      </w:pPr>
      <w:r w:rsidRPr="00697255">
        <w:rPr>
          <w:sz w:val="22"/>
          <w:szCs w:val="22"/>
        </w:rPr>
        <w:t xml:space="preserve">sprostredkovateľská činnosť v oblasti služieb </w:t>
      </w:r>
    </w:p>
    <w:p w14:paraId="617AD6D5" w14:textId="77777777" w:rsidR="00697255" w:rsidRPr="00697255" w:rsidRDefault="00697255" w:rsidP="00697255">
      <w:pPr>
        <w:pStyle w:val="Default"/>
        <w:numPr>
          <w:ilvl w:val="0"/>
          <w:numId w:val="7"/>
        </w:numPr>
        <w:spacing w:after="12" w:line="276" w:lineRule="auto"/>
        <w:jc w:val="both"/>
        <w:rPr>
          <w:sz w:val="22"/>
          <w:szCs w:val="22"/>
        </w:rPr>
      </w:pPr>
      <w:r w:rsidRPr="00697255">
        <w:rPr>
          <w:sz w:val="22"/>
          <w:szCs w:val="22"/>
        </w:rPr>
        <w:t xml:space="preserve">sprostredkovateľská činnosť v oblasti výroby </w:t>
      </w:r>
    </w:p>
    <w:p w14:paraId="4090A71C" w14:textId="77777777" w:rsidR="00697255" w:rsidRPr="00697255" w:rsidRDefault="00697255" w:rsidP="00697255">
      <w:pPr>
        <w:pStyle w:val="Default"/>
        <w:numPr>
          <w:ilvl w:val="0"/>
          <w:numId w:val="7"/>
        </w:numPr>
        <w:spacing w:after="12" w:line="276" w:lineRule="auto"/>
        <w:jc w:val="both"/>
        <w:rPr>
          <w:sz w:val="22"/>
          <w:szCs w:val="22"/>
        </w:rPr>
      </w:pPr>
      <w:r w:rsidRPr="00697255">
        <w:rPr>
          <w:sz w:val="22"/>
          <w:szCs w:val="22"/>
        </w:rPr>
        <w:t xml:space="preserve">prenájom nehnuteľností spojený s poskytovaním iných než základných služieb spojených s prenájmom </w:t>
      </w:r>
    </w:p>
    <w:p w14:paraId="0867AF12" w14:textId="77777777" w:rsidR="00697255" w:rsidRPr="00697255" w:rsidRDefault="00697255" w:rsidP="00697255">
      <w:pPr>
        <w:pStyle w:val="Default"/>
        <w:numPr>
          <w:ilvl w:val="0"/>
          <w:numId w:val="7"/>
        </w:numPr>
        <w:spacing w:after="12" w:line="276" w:lineRule="auto"/>
        <w:jc w:val="both"/>
        <w:rPr>
          <w:sz w:val="22"/>
          <w:szCs w:val="22"/>
        </w:rPr>
      </w:pPr>
      <w:r w:rsidRPr="00697255">
        <w:rPr>
          <w:sz w:val="22"/>
          <w:szCs w:val="22"/>
        </w:rPr>
        <w:t xml:space="preserve">prevádzkovanie kultúrnych, spoločenských a zábavných zariadení </w:t>
      </w:r>
    </w:p>
    <w:p w14:paraId="0CB40D79" w14:textId="77777777" w:rsidR="00697255" w:rsidRPr="00697255" w:rsidRDefault="00697255" w:rsidP="00697255">
      <w:pPr>
        <w:pStyle w:val="Default"/>
        <w:numPr>
          <w:ilvl w:val="0"/>
          <w:numId w:val="7"/>
        </w:numPr>
        <w:spacing w:after="12" w:line="276" w:lineRule="auto"/>
        <w:jc w:val="both"/>
        <w:rPr>
          <w:sz w:val="22"/>
          <w:szCs w:val="22"/>
        </w:rPr>
      </w:pPr>
      <w:r w:rsidRPr="00697255">
        <w:rPr>
          <w:sz w:val="22"/>
          <w:szCs w:val="22"/>
        </w:rPr>
        <w:t xml:space="preserve">organizovanie kultúrnych a iných spoločenských podujatí </w:t>
      </w:r>
    </w:p>
    <w:p w14:paraId="72759CD1" w14:textId="77777777" w:rsidR="00697255" w:rsidRPr="00697255" w:rsidRDefault="00697255" w:rsidP="00697255">
      <w:pPr>
        <w:pStyle w:val="Default"/>
        <w:numPr>
          <w:ilvl w:val="0"/>
          <w:numId w:val="7"/>
        </w:numPr>
        <w:spacing w:after="12" w:line="276" w:lineRule="auto"/>
        <w:jc w:val="both"/>
        <w:rPr>
          <w:sz w:val="22"/>
          <w:szCs w:val="22"/>
        </w:rPr>
      </w:pPr>
      <w:r w:rsidRPr="00697255">
        <w:rPr>
          <w:sz w:val="22"/>
          <w:szCs w:val="22"/>
        </w:rPr>
        <w:t xml:space="preserve">reklamné a marketingové služby </w:t>
      </w:r>
    </w:p>
    <w:p w14:paraId="250DF12B" w14:textId="77777777" w:rsidR="00697255" w:rsidRPr="00697255" w:rsidRDefault="00697255" w:rsidP="00697255">
      <w:pPr>
        <w:pStyle w:val="Default"/>
        <w:numPr>
          <w:ilvl w:val="0"/>
          <w:numId w:val="7"/>
        </w:numPr>
        <w:spacing w:after="12" w:line="276" w:lineRule="auto"/>
        <w:jc w:val="both"/>
        <w:rPr>
          <w:sz w:val="22"/>
          <w:szCs w:val="22"/>
        </w:rPr>
      </w:pPr>
      <w:r w:rsidRPr="00697255">
        <w:rPr>
          <w:sz w:val="22"/>
          <w:szCs w:val="22"/>
        </w:rPr>
        <w:t xml:space="preserve">služby súvisiace so skrášľovaním tela </w:t>
      </w:r>
    </w:p>
    <w:p w14:paraId="22E9C02F" w14:textId="77777777" w:rsidR="00697255" w:rsidRPr="00697255" w:rsidRDefault="00697255" w:rsidP="00697255">
      <w:pPr>
        <w:pStyle w:val="Default"/>
        <w:numPr>
          <w:ilvl w:val="0"/>
          <w:numId w:val="7"/>
        </w:numPr>
        <w:spacing w:after="12" w:line="276" w:lineRule="auto"/>
        <w:jc w:val="both"/>
        <w:rPr>
          <w:sz w:val="22"/>
          <w:szCs w:val="22"/>
        </w:rPr>
      </w:pPr>
      <w:r w:rsidRPr="00697255">
        <w:rPr>
          <w:sz w:val="22"/>
          <w:szCs w:val="22"/>
        </w:rPr>
        <w:t xml:space="preserve">služby súvisiace s produkciou filmov alebo videozáznamov </w:t>
      </w:r>
    </w:p>
    <w:p w14:paraId="7C7EA270" w14:textId="77777777" w:rsidR="00697255" w:rsidRPr="00697255" w:rsidRDefault="00697255" w:rsidP="00697255">
      <w:pPr>
        <w:pStyle w:val="Default"/>
        <w:numPr>
          <w:ilvl w:val="0"/>
          <w:numId w:val="7"/>
        </w:numPr>
        <w:spacing w:after="12" w:line="276" w:lineRule="auto"/>
        <w:jc w:val="both"/>
        <w:rPr>
          <w:sz w:val="22"/>
          <w:szCs w:val="22"/>
        </w:rPr>
      </w:pPr>
      <w:r w:rsidRPr="00697255">
        <w:rPr>
          <w:sz w:val="22"/>
          <w:szCs w:val="22"/>
        </w:rPr>
        <w:t xml:space="preserve">ozvučovanie a osvetľovanie kultúrnych a spoločenských podujatí </w:t>
      </w:r>
    </w:p>
    <w:p w14:paraId="212A9AF3" w14:textId="77777777" w:rsidR="00697255" w:rsidRPr="00697255" w:rsidRDefault="00697255" w:rsidP="00697255">
      <w:pPr>
        <w:pStyle w:val="Default"/>
        <w:numPr>
          <w:ilvl w:val="0"/>
          <w:numId w:val="7"/>
        </w:numPr>
        <w:spacing w:after="12" w:line="276" w:lineRule="auto"/>
        <w:jc w:val="both"/>
        <w:rPr>
          <w:sz w:val="22"/>
          <w:szCs w:val="22"/>
        </w:rPr>
      </w:pPr>
      <w:r w:rsidRPr="00697255">
        <w:rPr>
          <w:sz w:val="22"/>
          <w:szCs w:val="22"/>
        </w:rPr>
        <w:t xml:space="preserve">prevádzkovanie zariadení slúžiacich na regeneráciu a rekondíciu </w:t>
      </w:r>
    </w:p>
    <w:p w14:paraId="7A872448" w14:textId="77777777" w:rsidR="00697255" w:rsidRPr="00697255" w:rsidRDefault="00697255" w:rsidP="00697255">
      <w:pPr>
        <w:pStyle w:val="Default"/>
        <w:numPr>
          <w:ilvl w:val="0"/>
          <w:numId w:val="7"/>
        </w:numPr>
        <w:spacing w:after="12" w:line="276" w:lineRule="auto"/>
        <w:jc w:val="both"/>
        <w:rPr>
          <w:sz w:val="22"/>
          <w:szCs w:val="22"/>
        </w:rPr>
      </w:pPr>
      <w:r w:rsidRPr="00697255">
        <w:rPr>
          <w:sz w:val="22"/>
          <w:szCs w:val="22"/>
        </w:rPr>
        <w:t xml:space="preserve">vykonávanie mimoškolskej vzdelávacej činnosti </w:t>
      </w:r>
    </w:p>
    <w:p w14:paraId="2D87CD5A" w14:textId="77777777" w:rsidR="00697255" w:rsidRPr="00697255" w:rsidRDefault="00697255" w:rsidP="00697255">
      <w:pPr>
        <w:pStyle w:val="Default"/>
        <w:numPr>
          <w:ilvl w:val="0"/>
          <w:numId w:val="7"/>
        </w:numPr>
        <w:spacing w:after="12" w:line="276" w:lineRule="auto"/>
        <w:jc w:val="both"/>
        <w:rPr>
          <w:sz w:val="22"/>
          <w:szCs w:val="22"/>
        </w:rPr>
      </w:pPr>
      <w:r w:rsidRPr="00697255">
        <w:rPr>
          <w:sz w:val="22"/>
          <w:szCs w:val="22"/>
        </w:rPr>
        <w:t xml:space="preserve">poskytovanie obslužných služieb pri kultúrnych a iných spoločenských podujatiach </w:t>
      </w:r>
    </w:p>
    <w:p w14:paraId="4DDDBE73" w14:textId="77777777" w:rsidR="008B3CAC" w:rsidRPr="008B3CAC" w:rsidRDefault="00697255" w:rsidP="00697255">
      <w:pPr>
        <w:pStyle w:val="Default"/>
        <w:numPr>
          <w:ilvl w:val="0"/>
          <w:numId w:val="7"/>
        </w:numPr>
        <w:spacing w:after="12" w:line="276" w:lineRule="auto"/>
        <w:jc w:val="both"/>
        <w:rPr>
          <w:sz w:val="22"/>
          <w:szCs w:val="22"/>
        </w:rPr>
      </w:pPr>
      <w:r w:rsidRPr="00697255">
        <w:rPr>
          <w:sz w:val="22"/>
          <w:szCs w:val="22"/>
        </w:rPr>
        <w:t>vyučovanie tanca</w:t>
      </w:r>
      <w:r w:rsidR="008B3CAC" w:rsidRPr="008B3CAC">
        <w:rPr>
          <w:sz w:val="22"/>
          <w:szCs w:val="22"/>
        </w:rPr>
        <w:t xml:space="preserve">. </w:t>
      </w:r>
    </w:p>
    <w:p w14:paraId="4EE029ED" w14:textId="77777777" w:rsidR="008B3CAC" w:rsidRPr="008B3CAC" w:rsidRDefault="008B3CAC" w:rsidP="00BA7EA3">
      <w:pPr>
        <w:pStyle w:val="Default"/>
        <w:numPr>
          <w:ilvl w:val="0"/>
          <w:numId w:val="4"/>
        </w:numPr>
        <w:spacing w:before="240" w:line="276" w:lineRule="auto"/>
        <w:ind w:left="426"/>
        <w:jc w:val="both"/>
        <w:rPr>
          <w:sz w:val="22"/>
          <w:szCs w:val="22"/>
        </w:rPr>
      </w:pPr>
      <w:r w:rsidRPr="008B3CAC">
        <w:rPr>
          <w:b/>
          <w:bCs/>
          <w:sz w:val="22"/>
          <w:szCs w:val="22"/>
        </w:rPr>
        <w:t xml:space="preserve">Údaje o neobmedzenom ručení </w:t>
      </w:r>
    </w:p>
    <w:p w14:paraId="08B5555F" w14:textId="77777777" w:rsidR="008B3CAC" w:rsidRPr="008B3CAC" w:rsidRDefault="008B3CAC" w:rsidP="00BA7EA3">
      <w:pPr>
        <w:pStyle w:val="Default"/>
        <w:spacing w:line="276" w:lineRule="auto"/>
        <w:ind w:left="426"/>
        <w:jc w:val="both"/>
        <w:rPr>
          <w:sz w:val="22"/>
          <w:szCs w:val="22"/>
        </w:rPr>
      </w:pPr>
      <w:r w:rsidRPr="008B3CAC">
        <w:rPr>
          <w:sz w:val="22"/>
          <w:szCs w:val="22"/>
        </w:rPr>
        <w:t xml:space="preserve">Spoločnosť nie je neobmedzene ručiacim spoločníkom v iných spoločnostiach podľa § 56 ods. 5 Obchodného zákonníka. </w:t>
      </w:r>
    </w:p>
    <w:p w14:paraId="2F98E30C" w14:textId="77777777" w:rsidR="008B3CAC" w:rsidRPr="008B3CAC" w:rsidRDefault="008B3CAC" w:rsidP="00BA7EA3">
      <w:pPr>
        <w:pStyle w:val="Default"/>
        <w:numPr>
          <w:ilvl w:val="0"/>
          <w:numId w:val="4"/>
        </w:numPr>
        <w:spacing w:before="240" w:line="276" w:lineRule="auto"/>
        <w:ind w:left="426"/>
        <w:jc w:val="both"/>
        <w:rPr>
          <w:sz w:val="22"/>
          <w:szCs w:val="22"/>
        </w:rPr>
      </w:pPr>
      <w:r w:rsidRPr="008B3CAC">
        <w:rPr>
          <w:b/>
          <w:bCs/>
          <w:sz w:val="22"/>
          <w:szCs w:val="22"/>
        </w:rPr>
        <w:t xml:space="preserve">Právny dôvod na zostavenie účtovnej závierky </w:t>
      </w:r>
    </w:p>
    <w:p w14:paraId="174B0C6B" w14:textId="72F538BC" w:rsidR="008B3CAC" w:rsidRPr="008B3CAC" w:rsidRDefault="008B3CAC" w:rsidP="00BA7EA3">
      <w:pPr>
        <w:pStyle w:val="Default"/>
        <w:spacing w:line="276" w:lineRule="auto"/>
        <w:ind w:left="360"/>
        <w:jc w:val="both"/>
        <w:rPr>
          <w:sz w:val="22"/>
          <w:szCs w:val="22"/>
        </w:rPr>
      </w:pPr>
      <w:r w:rsidRPr="008B3CAC">
        <w:rPr>
          <w:sz w:val="22"/>
          <w:szCs w:val="22"/>
        </w:rPr>
        <w:t xml:space="preserve">Účtovná závierka Spoločnosti k 31. decembru </w:t>
      </w:r>
      <w:r w:rsidR="00C02528">
        <w:rPr>
          <w:sz w:val="22"/>
          <w:szCs w:val="22"/>
        </w:rPr>
        <w:t>20</w:t>
      </w:r>
      <w:r w:rsidR="00B57086">
        <w:rPr>
          <w:sz w:val="22"/>
          <w:szCs w:val="22"/>
        </w:rPr>
        <w:t>21</w:t>
      </w:r>
      <w:r w:rsidRPr="008B3CAC">
        <w:rPr>
          <w:sz w:val="22"/>
          <w:szCs w:val="22"/>
        </w:rPr>
        <w:t xml:space="preserve"> je zostavená ako riadna účtovná závierka podľa § 17 ods. 6 zákona NR SR č. 431/2002 Z. z. o účtovníctve za účtovné obdobie od 1. januára </w:t>
      </w:r>
      <w:r w:rsidR="00C02528">
        <w:rPr>
          <w:sz w:val="22"/>
          <w:szCs w:val="22"/>
        </w:rPr>
        <w:t>20</w:t>
      </w:r>
      <w:r w:rsidR="005044F7">
        <w:rPr>
          <w:sz w:val="22"/>
          <w:szCs w:val="22"/>
        </w:rPr>
        <w:t>2</w:t>
      </w:r>
      <w:r w:rsidR="00B57086">
        <w:rPr>
          <w:sz w:val="22"/>
          <w:szCs w:val="22"/>
        </w:rPr>
        <w:t>1</w:t>
      </w:r>
      <w:r w:rsidRPr="008B3CAC">
        <w:rPr>
          <w:sz w:val="22"/>
          <w:szCs w:val="22"/>
        </w:rPr>
        <w:t xml:space="preserve"> do 31. decembra </w:t>
      </w:r>
      <w:r w:rsidR="00C02528">
        <w:rPr>
          <w:sz w:val="22"/>
          <w:szCs w:val="22"/>
        </w:rPr>
        <w:t>20</w:t>
      </w:r>
      <w:r w:rsidR="005044F7">
        <w:rPr>
          <w:sz w:val="22"/>
          <w:szCs w:val="22"/>
        </w:rPr>
        <w:t>2</w:t>
      </w:r>
      <w:r w:rsidR="00B57086">
        <w:rPr>
          <w:sz w:val="22"/>
          <w:szCs w:val="22"/>
        </w:rPr>
        <w:t>1</w:t>
      </w:r>
      <w:r w:rsidRPr="008B3CAC">
        <w:rPr>
          <w:sz w:val="22"/>
          <w:szCs w:val="22"/>
        </w:rPr>
        <w:t xml:space="preserve">. </w:t>
      </w:r>
    </w:p>
    <w:p w14:paraId="35281C2B" w14:textId="77777777" w:rsidR="008B3CAC" w:rsidRPr="008B3CAC" w:rsidRDefault="008B3CAC" w:rsidP="00BA7EA3">
      <w:pPr>
        <w:pStyle w:val="Default"/>
        <w:numPr>
          <w:ilvl w:val="0"/>
          <w:numId w:val="1"/>
        </w:numPr>
        <w:spacing w:before="240" w:line="276" w:lineRule="auto"/>
        <w:jc w:val="both"/>
        <w:rPr>
          <w:sz w:val="22"/>
          <w:szCs w:val="22"/>
        </w:rPr>
      </w:pPr>
      <w:r w:rsidRPr="008B3CAC">
        <w:rPr>
          <w:b/>
          <w:bCs/>
          <w:sz w:val="22"/>
          <w:szCs w:val="22"/>
        </w:rPr>
        <w:t xml:space="preserve">INFORMÁCIE O ÚČTOVNÝCH ZÁSADÁCH A ÚČTOVNÝCH METÓDACH </w:t>
      </w:r>
    </w:p>
    <w:p w14:paraId="5ECD7968" w14:textId="77777777" w:rsidR="008B3CAC" w:rsidRPr="008B3CAC" w:rsidRDefault="008B3CAC" w:rsidP="00BA7EA3">
      <w:pPr>
        <w:pStyle w:val="Default"/>
        <w:spacing w:before="240" w:line="276" w:lineRule="auto"/>
        <w:jc w:val="both"/>
        <w:rPr>
          <w:sz w:val="22"/>
          <w:szCs w:val="22"/>
        </w:rPr>
      </w:pPr>
      <w:r w:rsidRPr="008B3CAC">
        <w:rPr>
          <w:b/>
          <w:bCs/>
          <w:sz w:val="22"/>
          <w:szCs w:val="22"/>
        </w:rPr>
        <w:t xml:space="preserve">(a) Východiská pre zostavenie účtovnej závierky </w:t>
      </w:r>
    </w:p>
    <w:p w14:paraId="0BB7782E" w14:textId="77777777" w:rsidR="008B3CAC" w:rsidRPr="008B3CAC" w:rsidRDefault="008B3CAC" w:rsidP="00BA7EA3">
      <w:pPr>
        <w:pStyle w:val="Default"/>
        <w:spacing w:line="276" w:lineRule="auto"/>
        <w:jc w:val="both"/>
        <w:rPr>
          <w:sz w:val="22"/>
          <w:szCs w:val="22"/>
        </w:rPr>
      </w:pPr>
      <w:r w:rsidRPr="008B3CAC">
        <w:rPr>
          <w:sz w:val="22"/>
          <w:szCs w:val="22"/>
        </w:rPr>
        <w:t>Účtovná závierka bola zostavená za predpokladu nepretržitého trvania Spoločnosti (</w:t>
      </w:r>
      <w:proofErr w:type="spellStart"/>
      <w:r w:rsidRPr="008B3CAC">
        <w:rPr>
          <w:sz w:val="22"/>
          <w:szCs w:val="22"/>
        </w:rPr>
        <w:t>going</w:t>
      </w:r>
      <w:proofErr w:type="spellEnd"/>
      <w:r w:rsidRPr="008B3CAC">
        <w:rPr>
          <w:sz w:val="22"/>
          <w:szCs w:val="22"/>
        </w:rPr>
        <w:t xml:space="preserve"> </w:t>
      </w:r>
      <w:proofErr w:type="spellStart"/>
      <w:r w:rsidRPr="008B3CAC">
        <w:rPr>
          <w:sz w:val="22"/>
          <w:szCs w:val="22"/>
        </w:rPr>
        <w:t>concern</w:t>
      </w:r>
      <w:proofErr w:type="spellEnd"/>
      <w:r w:rsidRPr="008B3CAC">
        <w:rPr>
          <w:sz w:val="22"/>
          <w:szCs w:val="22"/>
        </w:rPr>
        <w:t xml:space="preserve">). </w:t>
      </w:r>
    </w:p>
    <w:p w14:paraId="188A37AF" w14:textId="316CAC9F" w:rsidR="008B3CAC" w:rsidRDefault="008B3CAC" w:rsidP="00BA7EA3">
      <w:pPr>
        <w:pStyle w:val="Default"/>
        <w:spacing w:line="276" w:lineRule="auto"/>
        <w:jc w:val="both"/>
        <w:rPr>
          <w:sz w:val="22"/>
          <w:szCs w:val="22"/>
        </w:rPr>
      </w:pPr>
      <w:r w:rsidRPr="008B3CAC">
        <w:rPr>
          <w:sz w:val="22"/>
          <w:szCs w:val="22"/>
        </w:rPr>
        <w:t xml:space="preserve">Účtovné metódy a všeobecné účtovné zásady boli účtovnou jednotkou konzistentne aplikované s premietnutím zmien do vykázania predchádzajúceho obdobia na porovnanie. </w:t>
      </w:r>
    </w:p>
    <w:p w14:paraId="0986E62E" w14:textId="77777777" w:rsidR="001E67B4" w:rsidRDefault="001E67B4" w:rsidP="00BA7EA3">
      <w:pPr>
        <w:pStyle w:val="Default"/>
        <w:spacing w:line="276" w:lineRule="auto"/>
        <w:jc w:val="both"/>
        <w:rPr>
          <w:b/>
          <w:bCs/>
          <w:sz w:val="22"/>
          <w:szCs w:val="22"/>
        </w:rPr>
      </w:pPr>
    </w:p>
    <w:p w14:paraId="17392FA1" w14:textId="77777777" w:rsidR="008B3CAC" w:rsidRPr="008B3CAC" w:rsidRDefault="008B3CAC" w:rsidP="00BA7EA3">
      <w:pPr>
        <w:pStyle w:val="Default"/>
        <w:spacing w:line="276" w:lineRule="auto"/>
        <w:jc w:val="both"/>
        <w:rPr>
          <w:sz w:val="22"/>
          <w:szCs w:val="22"/>
        </w:rPr>
      </w:pPr>
      <w:r w:rsidRPr="008B3CAC">
        <w:rPr>
          <w:b/>
          <w:bCs/>
          <w:sz w:val="22"/>
          <w:szCs w:val="22"/>
        </w:rPr>
        <w:t xml:space="preserve">(b) Dlhodobý nehmotný majetok a dlhodobý hmotný majetok </w:t>
      </w:r>
    </w:p>
    <w:p w14:paraId="07E500D1" w14:textId="77777777" w:rsidR="008B3CAC" w:rsidRPr="008B3CAC" w:rsidRDefault="008B3CAC" w:rsidP="00BA7EA3">
      <w:pPr>
        <w:pStyle w:val="Default"/>
        <w:spacing w:line="276" w:lineRule="auto"/>
        <w:jc w:val="both"/>
        <w:rPr>
          <w:sz w:val="22"/>
          <w:szCs w:val="22"/>
        </w:rPr>
      </w:pPr>
      <w:r w:rsidRPr="008B3CAC">
        <w:rPr>
          <w:sz w:val="22"/>
          <w:szCs w:val="22"/>
        </w:rPr>
        <w:t xml:space="preserve">Dlhodobý majetok nakupovaný sa oceňuje obstarávacou cenou, ktorá zahŕňa cenu obstarania a náklady súvisiace s obstaraním (clo, prepravu, montáž, poistné a pod.). </w:t>
      </w:r>
    </w:p>
    <w:p w14:paraId="3583CC88" w14:textId="77777777" w:rsidR="00697255" w:rsidRDefault="00697255" w:rsidP="00BA7EA3">
      <w:pPr>
        <w:pStyle w:val="Default"/>
        <w:spacing w:line="276" w:lineRule="auto"/>
        <w:jc w:val="both"/>
        <w:rPr>
          <w:sz w:val="22"/>
          <w:szCs w:val="22"/>
        </w:rPr>
      </w:pPr>
    </w:p>
    <w:p w14:paraId="1C4A3D66" w14:textId="77777777" w:rsidR="001E67B4" w:rsidRDefault="008B3CAC" w:rsidP="00BA7EA3">
      <w:pPr>
        <w:pStyle w:val="Default"/>
        <w:spacing w:line="276" w:lineRule="auto"/>
        <w:jc w:val="both"/>
        <w:rPr>
          <w:sz w:val="22"/>
          <w:szCs w:val="22"/>
        </w:rPr>
      </w:pPr>
      <w:r w:rsidRPr="008B3CAC">
        <w:rPr>
          <w:sz w:val="22"/>
          <w:szCs w:val="22"/>
        </w:rPr>
        <w:lastRenderedPageBreak/>
        <w:t>Súčasťou obstarávacej ceny dlhodobého hmotného majetku od 1. januára 2003 nie sú úroky z cudzích zdrojov ani realizované kurzové rozdiely, ktoré vznikli do momentu uvedenia dlhodobého majetku do používania.</w:t>
      </w:r>
    </w:p>
    <w:p w14:paraId="67222A2D" w14:textId="77777777" w:rsidR="001E67B4" w:rsidRDefault="001E67B4" w:rsidP="00BA7EA3">
      <w:pPr>
        <w:pStyle w:val="Default"/>
        <w:spacing w:line="276" w:lineRule="auto"/>
        <w:jc w:val="both"/>
        <w:rPr>
          <w:color w:val="auto"/>
          <w:sz w:val="22"/>
          <w:szCs w:val="22"/>
        </w:rPr>
      </w:pPr>
    </w:p>
    <w:p w14:paraId="24B8DC10" w14:textId="77777777" w:rsidR="008B3CAC" w:rsidRPr="008B3CAC" w:rsidRDefault="008B3CAC" w:rsidP="00BA7EA3">
      <w:pPr>
        <w:pStyle w:val="Default"/>
        <w:spacing w:line="276" w:lineRule="auto"/>
        <w:jc w:val="both"/>
        <w:rPr>
          <w:color w:val="auto"/>
          <w:sz w:val="22"/>
          <w:szCs w:val="22"/>
        </w:rPr>
      </w:pPr>
      <w:r w:rsidRPr="008B3CAC">
        <w:rPr>
          <w:color w:val="auto"/>
          <w:sz w:val="22"/>
          <w:szCs w:val="22"/>
        </w:rPr>
        <w:t xml:space="preserve">Súčasťou obstarávacej ceny dlhodobého nehmotného majetku nie sú od 1. júla 2010 úroky z cudzích zdrojov, ktoré vznikli do momentu zaradenia dlhodobého nehmotného majetku do používania. </w:t>
      </w:r>
    </w:p>
    <w:p w14:paraId="62DF11E0" w14:textId="77777777" w:rsidR="008B3CAC" w:rsidRPr="008B3CAC" w:rsidRDefault="008B3CAC" w:rsidP="00BA7EA3">
      <w:pPr>
        <w:pStyle w:val="Default"/>
        <w:spacing w:line="276" w:lineRule="auto"/>
        <w:jc w:val="both"/>
        <w:rPr>
          <w:color w:val="auto"/>
          <w:sz w:val="22"/>
          <w:szCs w:val="22"/>
        </w:rPr>
      </w:pPr>
      <w:r w:rsidRPr="008B3CAC">
        <w:rPr>
          <w:color w:val="auto"/>
          <w:sz w:val="22"/>
          <w:szCs w:val="22"/>
        </w:rPr>
        <w:t xml:space="preserve">Dlhodobý majetok vytvorený vlastnou činnosťou sa oceňuje vlastnými nákladmi. Vlastnými nákladmi sú všetky priame náklady vynaložené na výrobu alebo inú činnosť a nepriame náklady, ktoré sa vzťahujú na výrobu alebo inú činnosť. </w:t>
      </w:r>
    </w:p>
    <w:p w14:paraId="22BDA3D4" w14:textId="77777777" w:rsidR="001E67B4" w:rsidRDefault="001E67B4" w:rsidP="00BA7EA3">
      <w:pPr>
        <w:pStyle w:val="Default"/>
        <w:spacing w:line="276" w:lineRule="auto"/>
        <w:jc w:val="both"/>
        <w:rPr>
          <w:color w:val="auto"/>
          <w:sz w:val="22"/>
          <w:szCs w:val="22"/>
        </w:rPr>
      </w:pPr>
    </w:p>
    <w:p w14:paraId="6042D39B" w14:textId="77777777" w:rsidR="008B3CAC" w:rsidRPr="008B3CAC" w:rsidRDefault="008B3CAC" w:rsidP="00BA7EA3">
      <w:pPr>
        <w:pStyle w:val="Default"/>
        <w:spacing w:line="276" w:lineRule="auto"/>
        <w:jc w:val="both"/>
        <w:rPr>
          <w:color w:val="auto"/>
          <w:sz w:val="22"/>
          <w:szCs w:val="22"/>
        </w:rPr>
      </w:pPr>
      <w:r w:rsidRPr="008B3CAC">
        <w:rPr>
          <w:color w:val="auto"/>
          <w:sz w:val="22"/>
          <w:szCs w:val="22"/>
        </w:rPr>
        <w:t xml:space="preserve">Náklady na výskum sa neaktivujú, účtujú sa do nákladov účtovného obdobia, v ktorom vznikli. Náklady na vývoj sa účtujú do obdobia, v ktorom vznikli, ale tie náklady na vývoj, ktoré sa vzťahujú na jasne definovaný výrobok alebo proces, pri ktorých je možné preukázať technickú realizovateľnosť a možnosť predaja a spoločnosť má dostatočné zdroje na dokončenie projektu, jeho predaj alebo na vnútorné využitie jeho výsledkov, sa aktivujú, a to vo výške, ktorá je pravdepodobná, že sa získa späť z budúcich ekonomických úžitkov. </w:t>
      </w:r>
    </w:p>
    <w:p w14:paraId="7EBCC81B" w14:textId="77777777" w:rsidR="001E67B4" w:rsidRDefault="001E67B4" w:rsidP="00BA7EA3">
      <w:pPr>
        <w:pStyle w:val="Default"/>
        <w:spacing w:line="276" w:lineRule="auto"/>
        <w:jc w:val="both"/>
        <w:rPr>
          <w:color w:val="auto"/>
          <w:sz w:val="22"/>
          <w:szCs w:val="22"/>
        </w:rPr>
      </w:pPr>
    </w:p>
    <w:p w14:paraId="2B55BC1B" w14:textId="77777777" w:rsidR="008B3CAC" w:rsidRPr="008B3CAC" w:rsidRDefault="008B3CAC" w:rsidP="00BA7EA3">
      <w:pPr>
        <w:pStyle w:val="Default"/>
        <w:spacing w:line="276" w:lineRule="auto"/>
        <w:jc w:val="both"/>
        <w:rPr>
          <w:color w:val="auto"/>
          <w:sz w:val="22"/>
          <w:szCs w:val="22"/>
        </w:rPr>
      </w:pPr>
      <w:r w:rsidRPr="008B3CAC">
        <w:rPr>
          <w:color w:val="auto"/>
          <w:sz w:val="22"/>
          <w:szCs w:val="22"/>
        </w:rPr>
        <w:t xml:space="preserve">Aktivované náklady na vývoj sa odpisujú počas maximálne 5 rokov, a to v tých účtovných obdobiach, v ktorých sa očakáva predaj produktu alebo využívanie procesu. Ak sa zníži ich hodnota, odpisujú sa na sumu, ktorá je pravdepodobná, že sa získa späť z budúcich ekonomických úžitkov. </w:t>
      </w:r>
    </w:p>
    <w:p w14:paraId="131E1ADF" w14:textId="77777777" w:rsidR="001E67B4" w:rsidRDefault="001E67B4" w:rsidP="00BA7EA3">
      <w:pPr>
        <w:pStyle w:val="Default"/>
        <w:spacing w:line="276" w:lineRule="auto"/>
        <w:jc w:val="both"/>
        <w:rPr>
          <w:color w:val="auto"/>
          <w:sz w:val="22"/>
          <w:szCs w:val="22"/>
        </w:rPr>
      </w:pPr>
    </w:p>
    <w:p w14:paraId="04F9A64C" w14:textId="77777777" w:rsidR="005C4E5F" w:rsidRDefault="008B3CAC" w:rsidP="00BA7EA3">
      <w:pPr>
        <w:pStyle w:val="Default"/>
        <w:spacing w:line="276" w:lineRule="auto"/>
        <w:jc w:val="both"/>
        <w:rPr>
          <w:color w:val="auto"/>
          <w:sz w:val="22"/>
          <w:szCs w:val="22"/>
        </w:rPr>
      </w:pPr>
      <w:r w:rsidRPr="008B3CAC">
        <w:rPr>
          <w:color w:val="auto"/>
          <w:sz w:val="22"/>
          <w:szCs w:val="22"/>
        </w:rP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 používania. Drobný dlhodobý nehmotný majetok, ktorého obstarávacia cena (resp. vlastné náklady) je 2 400 EUR a nižšia, sa odpisuje jednorazovo pri uvedení do používania. </w:t>
      </w:r>
    </w:p>
    <w:p w14:paraId="786D5772" w14:textId="77777777" w:rsidR="00A371C5" w:rsidRDefault="00A371C5" w:rsidP="00BA7EA3">
      <w:pPr>
        <w:pStyle w:val="Default"/>
        <w:spacing w:line="276" w:lineRule="auto"/>
        <w:jc w:val="both"/>
        <w:rPr>
          <w:color w:val="auto"/>
          <w:sz w:val="22"/>
          <w:szCs w:val="22"/>
        </w:rPr>
      </w:pPr>
    </w:p>
    <w:p w14:paraId="15C0A634" w14:textId="77777777" w:rsidR="001E67B4" w:rsidRDefault="00A371C5" w:rsidP="00BA7EA3">
      <w:pPr>
        <w:pStyle w:val="Default"/>
        <w:spacing w:line="276" w:lineRule="auto"/>
        <w:jc w:val="both"/>
        <w:rPr>
          <w:b/>
          <w:sz w:val="22"/>
          <w:szCs w:val="22"/>
        </w:rPr>
      </w:pPr>
      <w:r w:rsidRPr="00A371C5">
        <w:rPr>
          <w:b/>
          <w:sz w:val="22"/>
          <w:szCs w:val="22"/>
        </w:rPr>
        <w:t>(c)</w:t>
      </w:r>
      <w:r>
        <w:rPr>
          <w:b/>
          <w:sz w:val="22"/>
          <w:szCs w:val="22"/>
        </w:rPr>
        <w:t xml:space="preserve"> </w:t>
      </w:r>
      <w:r w:rsidR="001E67B4" w:rsidRPr="00A371C5">
        <w:rPr>
          <w:b/>
          <w:sz w:val="22"/>
          <w:szCs w:val="22"/>
        </w:rPr>
        <w:t>Zásoby</w:t>
      </w:r>
    </w:p>
    <w:p w14:paraId="1AB4E10D" w14:textId="77777777" w:rsidR="000009D7" w:rsidRPr="000009D7" w:rsidRDefault="000009D7" w:rsidP="000009D7">
      <w:pPr>
        <w:pStyle w:val="Default"/>
        <w:spacing w:line="276" w:lineRule="auto"/>
        <w:jc w:val="both"/>
        <w:rPr>
          <w:sz w:val="22"/>
          <w:szCs w:val="22"/>
        </w:rPr>
      </w:pPr>
      <w:r w:rsidRPr="000009D7">
        <w:rPr>
          <w:sz w:val="22"/>
          <w:szCs w:val="22"/>
        </w:rPr>
        <w:t>Zásoby sa oceňujú nižšou z nasledujúcich hodnôt: obstarávacou cenou (nakupované zásoby) alebo vlastnými nákladmi</w:t>
      </w:r>
      <w:r>
        <w:rPr>
          <w:sz w:val="22"/>
          <w:szCs w:val="22"/>
        </w:rPr>
        <w:t xml:space="preserve"> </w:t>
      </w:r>
      <w:r w:rsidRPr="000009D7">
        <w:rPr>
          <w:sz w:val="22"/>
          <w:szCs w:val="22"/>
        </w:rPr>
        <w:t>(zásoby vytvorené vlastnou činnosťou) alebo čistou realizačnou hodnotou.</w:t>
      </w:r>
    </w:p>
    <w:p w14:paraId="282A6021" w14:textId="77777777" w:rsidR="000009D7" w:rsidRPr="000009D7" w:rsidRDefault="000009D7" w:rsidP="000009D7">
      <w:pPr>
        <w:pStyle w:val="Default"/>
        <w:spacing w:line="276" w:lineRule="auto"/>
        <w:jc w:val="both"/>
        <w:rPr>
          <w:sz w:val="22"/>
          <w:szCs w:val="22"/>
        </w:rPr>
      </w:pPr>
      <w:r w:rsidRPr="000009D7">
        <w:rPr>
          <w:sz w:val="22"/>
          <w:szCs w:val="22"/>
        </w:rPr>
        <w:t>Obstarávacia cena zahŕňa cenu zásob a náklady súvisiace s obstaraním (clo, prepravu, poistné, provízie, skonto a pod.).</w:t>
      </w:r>
    </w:p>
    <w:p w14:paraId="7CB69280" w14:textId="77777777" w:rsidR="000009D7" w:rsidRPr="000009D7" w:rsidRDefault="000009D7" w:rsidP="000009D7">
      <w:pPr>
        <w:pStyle w:val="Default"/>
        <w:spacing w:line="276" w:lineRule="auto"/>
        <w:jc w:val="both"/>
        <w:rPr>
          <w:sz w:val="22"/>
          <w:szCs w:val="22"/>
        </w:rPr>
      </w:pPr>
      <w:r w:rsidRPr="000009D7">
        <w:rPr>
          <w:sz w:val="22"/>
          <w:szCs w:val="22"/>
        </w:rPr>
        <w:t>Úroky z cudzích zdrojov nie sú súčasťou obstarávacej ceny. Nakupované zásoby sa oceňujú váženým aritmetickým</w:t>
      </w:r>
      <w:r>
        <w:rPr>
          <w:sz w:val="22"/>
          <w:szCs w:val="22"/>
        </w:rPr>
        <w:t xml:space="preserve"> </w:t>
      </w:r>
      <w:r w:rsidRPr="000009D7">
        <w:rPr>
          <w:sz w:val="22"/>
          <w:szCs w:val="22"/>
        </w:rPr>
        <w:t>priemerom z obstarávacích cien.</w:t>
      </w:r>
    </w:p>
    <w:p w14:paraId="031F2167" w14:textId="77777777" w:rsidR="000009D7" w:rsidRPr="000009D7" w:rsidRDefault="000009D7" w:rsidP="000009D7">
      <w:pPr>
        <w:pStyle w:val="Default"/>
        <w:spacing w:line="276" w:lineRule="auto"/>
        <w:jc w:val="both"/>
        <w:rPr>
          <w:sz w:val="22"/>
          <w:szCs w:val="22"/>
        </w:rPr>
      </w:pPr>
      <w:r w:rsidRPr="000009D7">
        <w:rPr>
          <w:sz w:val="22"/>
          <w:szCs w:val="22"/>
        </w:rPr>
        <w:t>Vlastné náklady zahŕňajú priame náklady (priamy materiál, priame mzdy a ostatné priame náklady) a časť nepriamych</w:t>
      </w:r>
      <w:r>
        <w:rPr>
          <w:sz w:val="22"/>
          <w:szCs w:val="22"/>
        </w:rPr>
        <w:t xml:space="preserve"> </w:t>
      </w:r>
      <w:r w:rsidRPr="000009D7">
        <w:rPr>
          <w:sz w:val="22"/>
          <w:szCs w:val="22"/>
        </w:rPr>
        <w:t>nákladov bezprostredne súvisiacich s vytvorením zásob vlastnou činnosťou (výrobná réžia). Výrobná réžia sa do</w:t>
      </w:r>
      <w:r>
        <w:rPr>
          <w:sz w:val="22"/>
          <w:szCs w:val="22"/>
        </w:rPr>
        <w:t xml:space="preserve"> </w:t>
      </w:r>
      <w:r w:rsidRPr="000009D7">
        <w:rPr>
          <w:sz w:val="22"/>
          <w:szCs w:val="22"/>
        </w:rPr>
        <w:t>vlastných nákladov zahŕňa v závislosti od stupňa rozpracovanosti týchto zásob. Správna réžia a odbytové náklady nie sú</w:t>
      </w:r>
      <w:r>
        <w:rPr>
          <w:sz w:val="22"/>
          <w:szCs w:val="22"/>
        </w:rPr>
        <w:t xml:space="preserve"> </w:t>
      </w:r>
      <w:r w:rsidRPr="000009D7">
        <w:rPr>
          <w:sz w:val="22"/>
          <w:szCs w:val="22"/>
        </w:rPr>
        <w:t>súčasťou vlastných nákladov. Súčasťou vlastných nákladov nie sú úroky z cudzích zdrojov.</w:t>
      </w:r>
    </w:p>
    <w:p w14:paraId="5C512B48" w14:textId="77777777" w:rsidR="000009D7" w:rsidRPr="000009D7" w:rsidRDefault="000009D7" w:rsidP="000009D7">
      <w:pPr>
        <w:pStyle w:val="Default"/>
        <w:spacing w:line="276" w:lineRule="auto"/>
        <w:jc w:val="both"/>
        <w:rPr>
          <w:sz w:val="22"/>
          <w:szCs w:val="22"/>
        </w:rPr>
      </w:pPr>
      <w:r w:rsidRPr="000009D7">
        <w:rPr>
          <w:sz w:val="22"/>
          <w:szCs w:val="22"/>
        </w:rPr>
        <w:t>Čistá realizačná hodnota je predpokladaná predajná cena znížená o predpokladané náklady na ich dokončenie</w:t>
      </w:r>
      <w:r>
        <w:rPr>
          <w:sz w:val="22"/>
          <w:szCs w:val="22"/>
        </w:rPr>
        <w:t xml:space="preserve"> </w:t>
      </w:r>
      <w:r w:rsidRPr="000009D7">
        <w:rPr>
          <w:sz w:val="22"/>
          <w:szCs w:val="22"/>
        </w:rPr>
        <w:t>a o predpokladané náklady súvisiace s ich predajom.</w:t>
      </w:r>
    </w:p>
    <w:p w14:paraId="30F65236" w14:textId="77777777" w:rsidR="00A371C5" w:rsidRPr="00A371C5" w:rsidRDefault="000009D7" w:rsidP="000009D7">
      <w:pPr>
        <w:pStyle w:val="Default"/>
        <w:spacing w:line="276" w:lineRule="auto"/>
        <w:jc w:val="both"/>
        <w:rPr>
          <w:sz w:val="22"/>
          <w:szCs w:val="22"/>
        </w:rPr>
      </w:pPr>
      <w:r w:rsidRPr="000009D7">
        <w:rPr>
          <w:sz w:val="22"/>
          <w:szCs w:val="22"/>
        </w:rPr>
        <w:t>Zníženie hodnoty zásob sa upravuje vytvorením opravnej položky.</w:t>
      </w:r>
    </w:p>
    <w:p w14:paraId="032EDA32" w14:textId="77777777" w:rsidR="000009D7" w:rsidRDefault="000009D7" w:rsidP="00BA7EA3">
      <w:pPr>
        <w:pStyle w:val="Default"/>
        <w:spacing w:line="276" w:lineRule="auto"/>
        <w:jc w:val="both"/>
        <w:rPr>
          <w:b/>
          <w:sz w:val="22"/>
          <w:szCs w:val="22"/>
        </w:rPr>
      </w:pPr>
    </w:p>
    <w:p w14:paraId="17B2BFF0" w14:textId="77777777" w:rsidR="001E67B4" w:rsidRPr="00A371C5" w:rsidRDefault="001E67B4" w:rsidP="00BA7EA3">
      <w:pPr>
        <w:pStyle w:val="Default"/>
        <w:spacing w:line="276" w:lineRule="auto"/>
        <w:jc w:val="both"/>
        <w:rPr>
          <w:b/>
          <w:sz w:val="22"/>
          <w:szCs w:val="22"/>
        </w:rPr>
      </w:pPr>
      <w:r w:rsidRPr="00A371C5">
        <w:rPr>
          <w:b/>
          <w:sz w:val="22"/>
          <w:szCs w:val="22"/>
        </w:rPr>
        <w:t>(d) Pohľadávky</w:t>
      </w:r>
    </w:p>
    <w:p w14:paraId="3F7A1874" w14:textId="77777777" w:rsidR="001E67B4" w:rsidRPr="001E67B4" w:rsidRDefault="001E67B4" w:rsidP="00BA7EA3">
      <w:pPr>
        <w:pStyle w:val="Default"/>
        <w:spacing w:line="276" w:lineRule="auto"/>
        <w:jc w:val="both"/>
        <w:rPr>
          <w:sz w:val="22"/>
          <w:szCs w:val="22"/>
        </w:rPr>
      </w:pPr>
      <w:r w:rsidRPr="001E67B4">
        <w:rPr>
          <w:sz w:val="22"/>
          <w:szCs w:val="22"/>
        </w:rPr>
        <w:t>Pohľadávky pri ich vzniku sa oceňujú ich menovitou hodnotou; postúpené pohľadávky a pohľadávky nadobudnuté</w:t>
      </w:r>
      <w:r w:rsidR="00A371C5">
        <w:rPr>
          <w:sz w:val="22"/>
          <w:szCs w:val="22"/>
        </w:rPr>
        <w:t xml:space="preserve"> </w:t>
      </w:r>
      <w:r w:rsidRPr="001E67B4">
        <w:rPr>
          <w:sz w:val="22"/>
          <w:szCs w:val="22"/>
        </w:rPr>
        <w:t>vkladom do základného imania sa oceňujú obstarávacou cenou vrátane nákladov súvisiacich s obstaraním. Toto ocenenie</w:t>
      </w:r>
      <w:r w:rsidR="00A371C5">
        <w:rPr>
          <w:sz w:val="22"/>
          <w:szCs w:val="22"/>
        </w:rPr>
        <w:t xml:space="preserve"> </w:t>
      </w:r>
      <w:r w:rsidRPr="001E67B4">
        <w:rPr>
          <w:sz w:val="22"/>
          <w:szCs w:val="22"/>
        </w:rPr>
        <w:t>sa znižuje o pochybné a nevymožiteľné pohľadávky.</w:t>
      </w:r>
    </w:p>
    <w:p w14:paraId="4A08F1CE" w14:textId="77777777" w:rsidR="00A371C5" w:rsidRDefault="00A371C5" w:rsidP="00BA7EA3">
      <w:pPr>
        <w:pStyle w:val="Default"/>
        <w:spacing w:line="276" w:lineRule="auto"/>
        <w:jc w:val="both"/>
        <w:rPr>
          <w:sz w:val="22"/>
          <w:szCs w:val="22"/>
        </w:rPr>
      </w:pPr>
    </w:p>
    <w:p w14:paraId="5431599B" w14:textId="77777777" w:rsidR="001E67B4" w:rsidRPr="00A371C5" w:rsidRDefault="001E67B4" w:rsidP="00BA7EA3">
      <w:pPr>
        <w:pStyle w:val="Default"/>
        <w:spacing w:line="276" w:lineRule="auto"/>
        <w:jc w:val="both"/>
        <w:rPr>
          <w:b/>
          <w:sz w:val="22"/>
          <w:szCs w:val="22"/>
        </w:rPr>
      </w:pPr>
      <w:r w:rsidRPr="00A371C5">
        <w:rPr>
          <w:b/>
          <w:sz w:val="22"/>
          <w:szCs w:val="22"/>
        </w:rPr>
        <w:lastRenderedPageBreak/>
        <w:t>(e) Peňažné prostriedky a ceniny</w:t>
      </w:r>
    </w:p>
    <w:p w14:paraId="04476D1F" w14:textId="77777777" w:rsidR="001E67B4" w:rsidRPr="001E67B4" w:rsidRDefault="001E67B4" w:rsidP="00BA7EA3">
      <w:pPr>
        <w:pStyle w:val="Default"/>
        <w:spacing w:line="276" w:lineRule="auto"/>
        <w:jc w:val="both"/>
        <w:rPr>
          <w:sz w:val="22"/>
          <w:szCs w:val="22"/>
        </w:rPr>
      </w:pPr>
      <w:r w:rsidRPr="001E67B4">
        <w:rPr>
          <w:sz w:val="22"/>
          <w:szCs w:val="22"/>
        </w:rPr>
        <w:t>Peňažné prostriedky a ceniny sa oceňujú ich menovitou hodnotou. Zníženie ich hodnoty sa vyjadruje opravnou položkou.</w:t>
      </w:r>
    </w:p>
    <w:p w14:paraId="4332019F" w14:textId="77777777" w:rsidR="00A371C5" w:rsidRDefault="00A371C5" w:rsidP="00BA7EA3">
      <w:pPr>
        <w:pStyle w:val="Default"/>
        <w:spacing w:line="276" w:lineRule="auto"/>
        <w:jc w:val="both"/>
        <w:rPr>
          <w:sz w:val="22"/>
          <w:szCs w:val="22"/>
        </w:rPr>
      </w:pPr>
    </w:p>
    <w:p w14:paraId="707515EA" w14:textId="77777777" w:rsidR="001E67B4" w:rsidRPr="00A371C5" w:rsidRDefault="001E67B4" w:rsidP="00BA7EA3">
      <w:pPr>
        <w:pStyle w:val="Default"/>
        <w:spacing w:line="276" w:lineRule="auto"/>
        <w:jc w:val="both"/>
        <w:rPr>
          <w:b/>
          <w:sz w:val="22"/>
          <w:szCs w:val="22"/>
        </w:rPr>
      </w:pPr>
      <w:r w:rsidRPr="00A371C5">
        <w:rPr>
          <w:b/>
          <w:sz w:val="22"/>
          <w:szCs w:val="22"/>
        </w:rPr>
        <w:t>(f) Náklady budúcich období a príjmy budúcich období</w:t>
      </w:r>
    </w:p>
    <w:p w14:paraId="56D69416" w14:textId="77777777" w:rsidR="00BA7EA3" w:rsidRDefault="001E67B4" w:rsidP="00BA7EA3">
      <w:pPr>
        <w:pStyle w:val="Default"/>
        <w:spacing w:line="276" w:lineRule="auto"/>
        <w:jc w:val="both"/>
        <w:rPr>
          <w:sz w:val="22"/>
          <w:szCs w:val="22"/>
        </w:rPr>
      </w:pPr>
      <w:r w:rsidRPr="001E67B4">
        <w:rPr>
          <w:sz w:val="22"/>
          <w:szCs w:val="22"/>
        </w:rPr>
        <w:t>Náklady budúcich období a príjmy budúcich období sa vykazujú vo výške, ktorá je potrebná na dodržanie zásady vecnej</w:t>
      </w:r>
      <w:r w:rsidR="00A371C5">
        <w:rPr>
          <w:sz w:val="22"/>
          <w:szCs w:val="22"/>
        </w:rPr>
        <w:t xml:space="preserve"> </w:t>
      </w:r>
      <w:r w:rsidRPr="001E67B4">
        <w:rPr>
          <w:sz w:val="22"/>
          <w:szCs w:val="22"/>
        </w:rPr>
        <w:t>a časovej súvislosti s účtovným obdobím</w:t>
      </w:r>
      <w:r w:rsidR="00A371C5">
        <w:rPr>
          <w:sz w:val="22"/>
          <w:szCs w:val="22"/>
        </w:rPr>
        <w:t>.</w:t>
      </w:r>
    </w:p>
    <w:p w14:paraId="00FC075B" w14:textId="77777777" w:rsidR="00BA7EA3" w:rsidRDefault="00BA7EA3" w:rsidP="00BA7EA3">
      <w:pPr>
        <w:pStyle w:val="Default"/>
        <w:spacing w:line="276" w:lineRule="auto"/>
        <w:jc w:val="both"/>
        <w:rPr>
          <w:sz w:val="22"/>
          <w:szCs w:val="22"/>
        </w:rPr>
      </w:pPr>
    </w:p>
    <w:p w14:paraId="5FB2EF18" w14:textId="77777777" w:rsidR="00A371C5" w:rsidRPr="00BA7EA3" w:rsidRDefault="00A371C5" w:rsidP="00BA7EA3">
      <w:pPr>
        <w:pStyle w:val="Default"/>
        <w:spacing w:line="276" w:lineRule="auto"/>
        <w:jc w:val="both"/>
        <w:rPr>
          <w:sz w:val="22"/>
          <w:szCs w:val="22"/>
        </w:rPr>
      </w:pPr>
      <w:r w:rsidRPr="00A371C5">
        <w:rPr>
          <w:b/>
          <w:sz w:val="22"/>
          <w:szCs w:val="22"/>
        </w:rPr>
        <w:t>(g) Rezervy</w:t>
      </w:r>
    </w:p>
    <w:p w14:paraId="6E8B5F08" w14:textId="77777777" w:rsidR="00A371C5" w:rsidRDefault="00A371C5" w:rsidP="00BA7EA3">
      <w:pPr>
        <w:pStyle w:val="Default"/>
        <w:spacing w:line="276" w:lineRule="auto"/>
        <w:jc w:val="both"/>
        <w:rPr>
          <w:sz w:val="22"/>
          <w:szCs w:val="22"/>
        </w:rPr>
      </w:pPr>
      <w:r w:rsidRPr="00A371C5">
        <w:rPr>
          <w:sz w:val="22"/>
          <w:szCs w:val="22"/>
        </w:rPr>
        <w:t>Rezervy sú záväzky s neurčitým časovým vymedzením alebo výškou; tvoria sa na krytie známych rizík alebo strát</w:t>
      </w:r>
      <w:r>
        <w:rPr>
          <w:sz w:val="22"/>
          <w:szCs w:val="22"/>
        </w:rPr>
        <w:t xml:space="preserve"> </w:t>
      </w:r>
      <w:r w:rsidRPr="00A371C5">
        <w:rPr>
          <w:sz w:val="22"/>
          <w:szCs w:val="22"/>
        </w:rPr>
        <w:t>z podnikania. Oceňujú sa v očakávanej výške záväzku.</w:t>
      </w:r>
    </w:p>
    <w:p w14:paraId="73C9B01D" w14:textId="77777777" w:rsidR="00A371C5" w:rsidRPr="00A371C5" w:rsidRDefault="00A371C5" w:rsidP="00BA7EA3">
      <w:pPr>
        <w:pStyle w:val="Default"/>
        <w:spacing w:line="276" w:lineRule="auto"/>
        <w:jc w:val="both"/>
        <w:rPr>
          <w:sz w:val="22"/>
          <w:szCs w:val="22"/>
        </w:rPr>
      </w:pPr>
    </w:p>
    <w:p w14:paraId="1B762C44" w14:textId="77777777" w:rsidR="00A371C5" w:rsidRPr="00A371C5" w:rsidRDefault="00A371C5" w:rsidP="00BA7EA3">
      <w:pPr>
        <w:pStyle w:val="Default"/>
        <w:spacing w:line="276" w:lineRule="auto"/>
        <w:jc w:val="both"/>
        <w:rPr>
          <w:b/>
          <w:sz w:val="22"/>
          <w:szCs w:val="22"/>
        </w:rPr>
      </w:pPr>
      <w:r w:rsidRPr="00A371C5">
        <w:rPr>
          <w:b/>
          <w:sz w:val="22"/>
          <w:szCs w:val="22"/>
        </w:rPr>
        <w:t>(h) Záväzky</w:t>
      </w:r>
    </w:p>
    <w:p w14:paraId="1F8CFD8E" w14:textId="77777777" w:rsidR="00A371C5" w:rsidRDefault="00A371C5" w:rsidP="00BA7EA3">
      <w:pPr>
        <w:pStyle w:val="Default"/>
        <w:spacing w:line="276" w:lineRule="auto"/>
        <w:jc w:val="both"/>
        <w:rPr>
          <w:sz w:val="22"/>
          <w:szCs w:val="22"/>
        </w:rPr>
      </w:pPr>
      <w:r w:rsidRPr="00A371C5">
        <w:rPr>
          <w:sz w:val="22"/>
          <w:szCs w:val="22"/>
        </w:rPr>
        <w:t>Záväzky pri ich vzniku sa oceňujú menovitou hodnotou. Záväzky pri ich prevzatí sa oceňujú obstarávacou cenou.</w:t>
      </w:r>
      <w:r>
        <w:rPr>
          <w:sz w:val="22"/>
          <w:szCs w:val="22"/>
        </w:rPr>
        <w:t xml:space="preserve"> </w:t>
      </w:r>
      <w:r w:rsidRPr="00A371C5">
        <w:rPr>
          <w:sz w:val="22"/>
          <w:szCs w:val="22"/>
        </w:rPr>
        <w:t>Ak sa pri inventarizácii zistí, že suma záväzkov je iná ako ich výška v účtovníctve, uvedú sa záväzky v</w:t>
      </w:r>
      <w:r>
        <w:rPr>
          <w:sz w:val="22"/>
          <w:szCs w:val="22"/>
        </w:rPr>
        <w:t> </w:t>
      </w:r>
      <w:r w:rsidRPr="00A371C5">
        <w:rPr>
          <w:sz w:val="22"/>
          <w:szCs w:val="22"/>
        </w:rPr>
        <w:t>účtovníctve</w:t>
      </w:r>
      <w:r>
        <w:rPr>
          <w:sz w:val="22"/>
          <w:szCs w:val="22"/>
        </w:rPr>
        <w:t xml:space="preserve"> </w:t>
      </w:r>
      <w:r w:rsidRPr="00A371C5">
        <w:rPr>
          <w:sz w:val="22"/>
          <w:szCs w:val="22"/>
        </w:rPr>
        <w:t>a v účtovnej závierke v tomto zistenom ocenení.</w:t>
      </w:r>
    </w:p>
    <w:p w14:paraId="7EE7E3AF" w14:textId="77777777" w:rsidR="00A371C5" w:rsidRPr="00A371C5" w:rsidRDefault="00A371C5" w:rsidP="00BA7EA3">
      <w:pPr>
        <w:pStyle w:val="Default"/>
        <w:spacing w:line="276" w:lineRule="auto"/>
        <w:jc w:val="both"/>
        <w:rPr>
          <w:sz w:val="22"/>
          <w:szCs w:val="22"/>
        </w:rPr>
      </w:pPr>
    </w:p>
    <w:p w14:paraId="2116AC22" w14:textId="77777777" w:rsidR="00A371C5" w:rsidRPr="00A371C5" w:rsidRDefault="00A371C5" w:rsidP="00BA7EA3">
      <w:pPr>
        <w:pStyle w:val="Default"/>
        <w:spacing w:line="276" w:lineRule="auto"/>
        <w:jc w:val="both"/>
        <w:rPr>
          <w:b/>
          <w:sz w:val="22"/>
          <w:szCs w:val="22"/>
        </w:rPr>
      </w:pPr>
      <w:r w:rsidRPr="00A371C5">
        <w:rPr>
          <w:b/>
          <w:sz w:val="22"/>
          <w:szCs w:val="22"/>
        </w:rPr>
        <w:t>(i) Výdavky budúcich období a výnosy budúcich období</w:t>
      </w:r>
    </w:p>
    <w:p w14:paraId="7DD65C0E" w14:textId="77777777" w:rsidR="00A371C5" w:rsidRPr="00A371C5" w:rsidRDefault="00A371C5" w:rsidP="00BA7EA3">
      <w:pPr>
        <w:pStyle w:val="Default"/>
        <w:spacing w:line="276" w:lineRule="auto"/>
        <w:jc w:val="both"/>
        <w:rPr>
          <w:sz w:val="22"/>
          <w:szCs w:val="22"/>
        </w:rPr>
      </w:pPr>
      <w:r w:rsidRPr="00A371C5">
        <w:rPr>
          <w:sz w:val="22"/>
          <w:szCs w:val="22"/>
        </w:rPr>
        <w:t>Výdavky budúcich období a výnosy budúcich období sa vykazujú vo výške, ktorá je potrebná na dodržanie zásady vecnej</w:t>
      </w:r>
      <w:r>
        <w:rPr>
          <w:sz w:val="22"/>
          <w:szCs w:val="22"/>
        </w:rPr>
        <w:t xml:space="preserve"> </w:t>
      </w:r>
      <w:r w:rsidRPr="00A371C5">
        <w:rPr>
          <w:sz w:val="22"/>
          <w:szCs w:val="22"/>
        </w:rPr>
        <w:t>a časovej súvislosti s účtovným obdobím.</w:t>
      </w:r>
    </w:p>
    <w:p w14:paraId="23967EC6" w14:textId="77777777" w:rsidR="00A371C5" w:rsidRDefault="00A371C5" w:rsidP="00BA7EA3">
      <w:pPr>
        <w:pStyle w:val="Default"/>
        <w:spacing w:line="276" w:lineRule="auto"/>
        <w:jc w:val="both"/>
        <w:rPr>
          <w:sz w:val="22"/>
          <w:szCs w:val="22"/>
        </w:rPr>
      </w:pPr>
    </w:p>
    <w:p w14:paraId="5F8A24CE" w14:textId="77777777" w:rsidR="00A371C5" w:rsidRPr="00A371C5" w:rsidRDefault="00A371C5" w:rsidP="00BA7EA3">
      <w:pPr>
        <w:pStyle w:val="Default"/>
        <w:spacing w:line="276" w:lineRule="auto"/>
        <w:jc w:val="both"/>
        <w:rPr>
          <w:b/>
          <w:sz w:val="22"/>
          <w:szCs w:val="22"/>
        </w:rPr>
      </w:pPr>
      <w:r w:rsidRPr="00A371C5">
        <w:rPr>
          <w:b/>
          <w:sz w:val="22"/>
          <w:szCs w:val="22"/>
        </w:rPr>
        <w:t>(j) Prenájom (lízing)</w:t>
      </w:r>
    </w:p>
    <w:p w14:paraId="51B2D97D" w14:textId="77777777" w:rsidR="00A371C5" w:rsidRPr="00A371C5" w:rsidRDefault="00A371C5" w:rsidP="00BA7EA3">
      <w:pPr>
        <w:pStyle w:val="Default"/>
        <w:spacing w:line="276" w:lineRule="auto"/>
        <w:jc w:val="both"/>
        <w:rPr>
          <w:sz w:val="22"/>
          <w:szCs w:val="22"/>
        </w:rPr>
      </w:pPr>
      <w:r w:rsidRPr="00A371C5">
        <w:rPr>
          <w:sz w:val="22"/>
          <w:szCs w:val="22"/>
        </w:rPr>
        <w:t>Operatívny prenájom. Majetok prenajatý na základe operatívneho prenájmu vykazuje ako svoj majetok jeho vlastník, nie</w:t>
      </w:r>
      <w:r>
        <w:rPr>
          <w:sz w:val="22"/>
          <w:szCs w:val="22"/>
        </w:rPr>
        <w:t xml:space="preserve"> </w:t>
      </w:r>
      <w:r w:rsidRPr="00A371C5">
        <w:rPr>
          <w:sz w:val="22"/>
          <w:szCs w:val="22"/>
        </w:rPr>
        <w:t>nájomca.</w:t>
      </w:r>
    </w:p>
    <w:p w14:paraId="554E6467" w14:textId="77777777" w:rsidR="00A371C5" w:rsidRPr="00A371C5" w:rsidRDefault="00A371C5" w:rsidP="00BA7EA3">
      <w:pPr>
        <w:pStyle w:val="Default"/>
        <w:spacing w:line="276" w:lineRule="auto"/>
        <w:jc w:val="both"/>
        <w:rPr>
          <w:sz w:val="22"/>
          <w:szCs w:val="22"/>
        </w:rPr>
      </w:pPr>
      <w:r w:rsidRPr="00A371C5">
        <w:rPr>
          <w:sz w:val="22"/>
          <w:szCs w:val="22"/>
        </w:rPr>
        <w:t>Finančný prenájom (s kúpnou opciou; bez kúpnej opcie je považovaný za operatívny prenájom). Majetok prenajatý na</w:t>
      </w:r>
      <w:r>
        <w:rPr>
          <w:sz w:val="22"/>
          <w:szCs w:val="22"/>
        </w:rPr>
        <w:t xml:space="preserve"> </w:t>
      </w:r>
      <w:r w:rsidRPr="00A371C5">
        <w:rPr>
          <w:sz w:val="22"/>
          <w:szCs w:val="22"/>
        </w:rPr>
        <w:t>základe zmluvy uzatvorenej do 31. decembra 2003 vykazuje ako svoj majetok jeho vlastník, nie nájomca. Majetok</w:t>
      </w:r>
      <w:r>
        <w:rPr>
          <w:sz w:val="22"/>
          <w:szCs w:val="22"/>
        </w:rPr>
        <w:t xml:space="preserve"> </w:t>
      </w:r>
      <w:r w:rsidRPr="00A371C5">
        <w:rPr>
          <w:sz w:val="22"/>
          <w:szCs w:val="22"/>
        </w:rPr>
        <w:t>prenajatý na základe zmluvy uzatvorenej 1. januára 2004 a neskôr vykazuje ako svoj majetok jeho nájomca, nie vlastník.</w:t>
      </w:r>
    </w:p>
    <w:p w14:paraId="3B6EB503" w14:textId="77777777" w:rsidR="00A371C5" w:rsidRDefault="00A371C5" w:rsidP="00BA7EA3">
      <w:pPr>
        <w:pStyle w:val="Default"/>
        <w:spacing w:line="276" w:lineRule="auto"/>
        <w:jc w:val="both"/>
        <w:rPr>
          <w:sz w:val="22"/>
          <w:szCs w:val="22"/>
        </w:rPr>
      </w:pPr>
    </w:p>
    <w:p w14:paraId="2122F5A8" w14:textId="77777777" w:rsidR="00A371C5" w:rsidRPr="00A371C5" w:rsidRDefault="00A371C5" w:rsidP="00BA7EA3">
      <w:pPr>
        <w:pStyle w:val="Default"/>
        <w:spacing w:line="276" w:lineRule="auto"/>
        <w:jc w:val="both"/>
        <w:rPr>
          <w:b/>
          <w:sz w:val="22"/>
          <w:szCs w:val="22"/>
        </w:rPr>
      </w:pPr>
      <w:r w:rsidRPr="00A371C5">
        <w:rPr>
          <w:b/>
          <w:sz w:val="22"/>
          <w:szCs w:val="22"/>
        </w:rPr>
        <w:t>(k) Cudzia mena</w:t>
      </w:r>
    </w:p>
    <w:p w14:paraId="5536DF09" w14:textId="77777777" w:rsidR="00A371C5" w:rsidRPr="00A371C5" w:rsidRDefault="00A371C5" w:rsidP="00BA7EA3">
      <w:pPr>
        <w:pStyle w:val="Default"/>
        <w:spacing w:line="276" w:lineRule="auto"/>
        <w:jc w:val="both"/>
        <w:rPr>
          <w:sz w:val="22"/>
          <w:szCs w:val="22"/>
        </w:rPr>
      </w:pPr>
      <w:r w:rsidRPr="00A371C5">
        <w:rPr>
          <w:sz w:val="22"/>
          <w:szCs w:val="22"/>
        </w:rPr>
        <w:t>Majetok a záväzky vyjadrené v cudzej mene sa ku dňu uskutočnenia účtovného prípadu prepočítavajú na menu euro</w:t>
      </w:r>
      <w:r>
        <w:rPr>
          <w:sz w:val="22"/>
          <w:szCs w:val="22"/>
        </w:rPr>
        <w:t xml:space="preserve"> </w:t>
      </w:r>
      <w:r w:rsidRPr="00A371C5">
        <w:rPr>
          <w:sz w:val="22"/>
          <w:szCs w:val="22"/>
        </w:rPr>
        <w:t>referenčným výmenným kurzom určeným a vyhláseným Európskou centrálnou bankou alebo Národnou bankou</w:t>
      </w:r>
      <w:r>
        <w:rPr>
          <w:sz w:val="22"/>
          <w:szCs w:val="22"/>
        </w:rPr>
        <w:t xml:space="preserve"> </w:t>
      </w:r>
      <w:r w:rsidRPr="00A371C5">
        <w:rPr>
          <w:sz w:val="22"/>
          <w:szCs w:val="22"/>
        </w:rPr>
        <w:t>Slovenska v deň predchádzajúci dňu uskutočnenia účtovného prípadu.</w:t>
      </w:r>
    </w:p>
    <w:p w14:paraId="35172E2B" w14:textId="77777777" w:rsidR="00A371C5" w:rsidRDefault="00A371C5" w:rsidP="00BA7EA3">
      <w:pPr>
        <w:pStyle w:val="Default"/>
        <w:spacing w:line="276" w:lineRule="auto"/>
        <w:jc w:val="both"/>
        <w:rPr>
          <w:sz w:val="22"/>
          <w:szCs w:val="22"/>
        </w:rPr>
      </w:pPr>
    </w:p>
    <w:p w14:paraId="5552EF8D" w14:textId="77777777" w:rsidR="00A371C5" w:rsidRPr="00A371C5" w:rsidRDefault="00A371C5" w:rsidP="00BA7EA3">
      <w:pPr>
        <w:pStyle w:val="Default"/>
        <w:spacing w:line="276" w:lineRule="auto"/>
        <w:jc w:val="both"/>
        <w:rPr>
          <w:sz w:val="22"/>
          <w:szCs w:val="22"/>
        </w:rPr>
      </w:pPr>
      <w:r w:rsidRPr="00A371C5">
        <w:rPr>
          <w:sz w:val="22"/>
          <w:szCs w:val="22"/>
        </w:rPr>
        <w:t>Majetok a záväzky vyjadrené v cudzej mene (okrem prijatých a poskytnutých preddavkov) sa ku dňu, ku ktorému sa</w:t>
      </w:r>
      <w:r>
        <w:rPr>
          <w:sz w:val="22"/>
          <w:szCs w:val="22"/>
        </w:rPr>
        <w:t xml:space="preserve"> </w:t>
      </w:r>
      <w:r w:rsidRPr="00A371C5">
        <w:rPr>
          <w:sz w:val="22"/>
          <w:szCs w:val="22"/>
        </w:rPr>
        <w:t>zostavuje účtovná závierka, prepočítavajú na menu euro referenčným výmenným kurzom určeným a</w:t>
      </w:r>
      <w:r>
        <w:rPr>
          <w:sz w:val="22"/>
          <w:szCs w:val="22"/>
        </w:rPr>
        <w:t> </w:t>
      </w:r>
      <w:r w:rsidRPr="00A371C5">
        <w:rPr>
          <w:sz w:val="22"/>
          <w:szCs w:val="22"/>
        </w:rPr>
        <w:t>vyhláseným</w:t>
      </w:r>
      <w:r>
        <w:rPr>
          <w:sz w:val="22"/>
          <w:szCs w:val="22"/>
        </w:rPr>
        <w:t xml:space="preserve"> </w:t>
      </w:r>
      <w:r w:rsidRPr="00A371C5">
        <w:rPr>
          <w:sz w:val="22"/>
          <w:szCs w:val="22"/>
        </w:rPr>
        <w:t>Európskou centrálnou bankou alebo Národnou bankou Slovenska v deň, ku ktorému sa zostavuje účtovná závierka,</w:t>
      </w:r>
      <w:r>
        <w:rPr>
          <w:sz w:val="22"/>
          <w:szCs w:val="22"/>
        </w:rPr>
        <w:t xml:space="preserve"> </w:t>
      </w:r>
      <w:r w:rsidRPr="00A371C5">
        <w:rPr>
          <w:sz w:val="22"/>
          <w:szCs w:val="22"/>
        </w:rPr>
        <w:t>a účtujú sa s vplyvom na výsledok hospodárenia.</w:t>
      </w:r>
    </w:p>
    <w:p w14:paraId="69BCDC72" w14:textId="77777777" w:rsidR="00A371C5" w:rsidRPr="00A371C5" w:rsidRDefault="00A371C5" w:rsidP="00BA7EA3">
      <w:pPr>
        <w:pStyle w:val="Default"/>
        <w:spacing w:line="276" w:lineRule="auto"/>
        <w:jc w:val="both"/>
        <w:rPr>
          <w:sz w:val="22"/>
          <w:szCs w:val="22"/>
        </w:rPr>
      </w:pPr>
      <w:r w:rsidRPr="00A371C5">
        <w:rPr>
          <w:sz w:val="22"/>
          <w:szCs w:val="22"/>
        </w:rPr>
        <w:t>Prijaté a poskytnuté preddavky v cudzej mene prostredníctvom účtu vedeného v tejto cudzej mene sa prepočítavajú na</w:t>
      </w:r>
      <w:r>
        <w:rPr>
          <w:sz w:val="22"/>
          <w:szCs w:val="22"/>
        </w:rPr>
        <w:t xml:space="preserve"> </w:t>
      </w:r>
      <w:r w:rsidRPr="00A371C5">
        <w:rPr>
          <w:sz w:val="22"/>
          <w:szCs w:val="22"/>
        </w:rPr>
        <w:t>menu euro referenčným výmenným kurzom určeným a vyhláseným Európskou centrálnou bankou alebo Národnou</w:t>
      </w:r>
      <w:r>
        <w:rPr>
          <w:sz w:val="22"/>
          <w:szCs w:val="22"/>
        </w:rPr>
        <w:t xml:space="preserve"> </w:t>
      </w:r>
      <w:r w:rsidRPr="00A371C5">
        <w:rPr>
          <w:sz w:val="22"/>
          <w:szCs w:val="22"/>
        </w:rPr>
        <w:t>bankou Slovenska v deň predchádzajúci dňu uskutočnenia účtovného prípadu.</w:t>
      </w:r>
    </w:p>
    <w:p w14:paraId="0D61F4A8" w14:textId="77777777" w:rsidR="00A371C5" w:rsidRDefault="00A371C5" w:rsidP="00BA7EA3">
      <w:pPr>
        <w:pStyle w:val="Default"/>
        <w:spacing w:line="276" w:lineRule="auto"/>
        <w:jc w:val="both"/>
        <w:rPr>
          <w:sz w:val="22"/>
          <w:szCs w:val="22"/>
        </w:rPr>
      </w:pPr>
    </w:p>
    <w:p w14:paraId="01F39273" w14:textId="77777777" w:rsidR="00A371C5" w:rsidRPr="00A371C5" w:rsidRDefault="00A371C5" w:rsidP="00BA7EA3">
      <w:pPr>
        <w:pStyle w:val="Default"/>
        <w:spacing w:line="276" w:lineRule="auto"/>
        <w:jc w:val="both"/>
        <w:rPr>
          <w:sz w:val="22"/>
          <w:szCs w:val="22"/>
        </w:rPr>
      </w:pPr>
      <w:r w:rsidRPr="00A371C5">
        <w:rPr>
          <w:sz w:val="22"/>
          <w:szCs w:val="22"/>
        </w:rPr>
        <w:t>Prijaté a poskytnuté preddavky v cudzej mene na účet zriadený v eurách a z účtu zriadeného v eurách sa prepočítavajú na</w:t>
      </w:r>
      <w:r>
        <w:rPr>
          <w:sz w:val="22"/>
          <w:szCs w:val="22"/>
        </w:rPr>
        <w:t xml:space="preserve"> </w:t>
      </w:r>
      <w:r w:rsidRPr="00A371C5">
        <w:rPr>
          <w:sz w:val="22"/>
          <w:szCs w:val="22"/>
        </w:rPr>
        <w:t>menu euro kurzom, za ktorý boli tieto hodnoty nakúpené alebo predané.</w:t>
      </w:r>
    </w:p>
    <w:p w14:paraId="7845E8D7" w14:textId="77777777" w:rsidR="00A371C5" w:rsidRDefault="00A371C5" w:rsidP="00BA7EA3">
      <w:pPr>
        <w:pStyle w:val="Default"/>
        <w:spacing w:line="276" w:lineRule="auto"/>
        <w:jc w:val="both"/>
        <w:rPr>
          <w:sz w:val="22"/>
          <w:szCs w:val="22"/>
        </w:rPr>
      </w:pPr>
      <w:r w:rsidRPr="00A371C5">
        <w:rPr>
          <w:sz w:val="22"/>
          <w:szCs w:val="22"/>
        </w:rPr>
        <w:t>Prijaté a poskytnuté preddavky sa ku dňu, ku ktorému sa zostavuje účtovná závierka, na menu euro už neprepočítavajú.</w:t>
      </w:r>
    </w:p>
    <w:p w14:paraId="2D02809C" w14:textId="77777777" w:rsidR="00A371C5" w:rsidRPr="00A371C5" w:rsidRDefault="00A371C5" w:rsidP="00BA7EA3">
      <w:pPr>
        <w:pStyle w:val="Default"/>
        <w:spacing w:line="276" w:lineRule="auto"/>
        <w:jc w:val="both"/>
        <w:rPr>
          <w:sz w:val="22"/>
          <w:szCs w:val="22"/>
        </w:rPr>
      </w:pPr>
    </w:p>
    <w:p w14:paraId="540CBEDB" w14:textId="77777777" w:rsidR="00A371C5" w:rsidRPr="00A371C5" w:rsidRDefault="00A371C5" w:rsidP="00BA7EA3">
      <w:pPr>
        <w:pStyle w:val="Default"/>
        <w:spacing w:line="276" w:lineRule="auto"/>
        <w:jc w:val="both"/>
        <w:rPr>
          <w:b/>
          <w:sz w:val="22"/>
          <w:szCs w:val="22"/>
        </w:rPr>
      </w:pPr>
      <w:r w:rsidRPr="00A371C5">
        <w:rPr>
          <w:b/>
          <w:sz w:val="22"/>
          <w:szCs w:val="22"/>
        </w:rPr>
        <w:lastRenderedPageBreak/>
        <w:t>(l) Výnosy</w:t>
      </w:r>
    </w:p>
    <w:p w14:paraId="0802BDC4" w14:textId="77777777" w:rsidR="00A371C5" w:rsidRPr="00A371C5" w:rsidRDefault="00A371C5" w:rsidP="00BA7EA3">
      <w:pPr>
        <w:pStyle w:val="Default"/>
        <w:spacing w:line="276" w:lineRule="auto"/>
        <w:jc w:val="both"/>
        <w:rPr>
          <w:sz w:val="22"/>
          <w:szCs w:val="22"/>
        </w:rPr>
      </w:pPr>
      <w:r w:rsidRPr="00A371C5">
        <w:rPr>
          <w:sz w:val="22"/>
          <w:szCs w:val="22"/>
        </w:rPr>
        <w:t>Tržby za vlastné výkony a tovar neobsahujú daň z pridanej hodnoty. Sú tiež znížené o zľavy a zrážky (rabaty, bonusy,</w:t>
      </w:r>
      <w:r>
        <w:rPr>
          <w:sz w:val="22"/>
          <w:szCs w:val="22"/>
        </w:rPr>
        <w:t xml:space="preserve"> </w:t>
      </w:r>
      <w:r w:rsidRPr="00A371C5">
        <w:rPr>
          <w:sz w:val="22"/>
          <w:szCs w:val="22"/>
        </w:rPr>
        <w:t>skontá, dobropisy a pod.), bez ohľadu na to, či zákazník mal vopred na zľavu nárok, alebo či ide o dodatočne uznanú</w:t>
      </w:r>
      <w:r>
        <w:rPr>
          <w:sz w:val="22"/>
          <w:szCs w:val="22"/>
        </w:rPr>
        <w:t xml:space="preserve"> </w:t>
      </w:r>
      <w:r w:rsidRPr="00A371C5">
        <w:rPr>
          <w:sz w:val="22"/>
          <w:szCs w:val="22"/>
        </w:rPr>
        <w:t>zľavu.</w:t>
      </w:r>
    </w:p>
    <w:p w14:paraId="6C36B263" w14:textId="77777777" w:rsidR="00BA7EA3" w:rsidRDefault="00BA7EA3" w:rsidP="00BA7EA3">
      <w:pPr>
        <w:pStyle w:val="Default"/>
        <w:spacing w:line="276" w:lineRule="auto"/>
        <w:jc w:val="both"/>
        <w:rPr>
          <w:sz w:val="22"/>
          <w:szCs w:val="22"/>
        </w:rPr>
      </w:pPr>
    </w:p>
    <w:p w14:paraId="096663EC" w14:textId="77777777" w:rsidR="00A371C5" w:rsidRPr="00A371C5" w:rsidRDefault="00A371C5" w:rsidP="00BA7EA3">
      <w:pPr>
        <w:pStyle w:val="Default"/>
        <w:spacing w:line="276" w:lineRule="auto"/>
        <w:jc w:val="both"/>
        <w:rPr>
          <w:b/>
          <w:sz w:val="22"/>
          <w:szCs w:val="22"/>
        </w:rPr>
      </w:pPr>
      <w:r w:rsidRPr="00A371C5">
        <w:rPr>
          <w:b/>
          <w:sz w:val="22"/>
          <w:szCs w:val="22"/>
        </w:rPr>
        <w:t>(m) Daň z príjmov</w:t>
      </w:r>
    </w:p>
    <w:p w14:paraId="38141433" w14:textId="77777777" w:rsidR="00A371C5" w:rsidRDefault="00A371C5" w:rsidP="00BA7EA3">
      <w:pPr>
        <w:pStyle w:val="Default"/>
        <w:spacing w:line="276" w:lineRule="auto"/>
        <w:jc w:val="both"/>
        <w:rPr>
          <w:sz w:val="22"/>
          <w:szCs w:val="22"/>
        </w:rPr>
      </w:pPr>
      <w:r w:rsidRPr="00A371C5">
        <w:rPr>
          <w:sz w:val="22"/>
          <w:szCs w:val="22"/>
        </w:rPr>
        <w:t>Náklad na daň z príjmov sa počíta pomocou platnej daňovej sadzby z účtovného zisku upraveného o trvalé alebo dočasne</w:t>
      </w:r>
      <w:r>
        <w:rPr>
          <w:sz w:val="22"/>
          <w:szCs w:val="22"/>
        </w:rPr>
        <w:t xml:space="preserve"> </w:t>
      </w:r>
      <w:r w:rsidRPr="00A371C5">
        <w:rPr>
          <w:sz w:val="22"/>
          <w:szCs w:val="22"/>
        </w:rPr>
        <w:t>daňovo neuznateľné náklady a nezdaňované výnosy.</w:t>
      </w:r>
    </w:p>
    <w:p w14:paraId="7557BC98" w14:textId="77777777" w:rsidR="00A371C5" w:rsidRDefault="00A371C5" w:rsidP="00BA7EA3">
      <w:pPr>
        <w:pStyle w:val="Default"/>
        <w:spacing w:line="276" w:lineRule="auto"/>
        <w:jc w:val="both"/>
        <w:rPr>
          <w:sz w:val="22"/>
          <w:szCs w:val="22"/>
        </w:rPr>
      </w:pPr>
    </w:p>
    <w:p w14:paraId="41EB0BC7" w14:textId="77777777" w:rsidR="00A371C5" w:rsidRPr="005044F7" w:rsidRDefault="00A371C5" w:rsidP="00BA7EA3">
      <w:pPr>
        <w:pStyle w:val="Default"/>
        <w:numPr>
          <w:ilvl w:val="0"/>
          <w:numId w:val="1"/>
        </w:numPr>
        <w:spacing w:line="276" w:lineRule="auto"/>
        <w:jc w:val="both"/>
        <w:rPr>
          <w:sz w:val="22"/>
          <w:szCs w:val="22"/>
        </w:rPr>
      </w:pPr>
      <w:r w:rsidRPr="005044F7">
        <w:rPr>
          <w:b/>
          <w:bCs/>
          <w:sz w:val="22"/>
          <w:szCs w:val="22"/>
        </w:rPr>
        <w:t xml:space="preserve">INFORMÁCIE O ÚDAJOCH NA PODSÚVAHOVÝCH ÚČTOCH </w:t>
      </w:r>
    </w:p>
    <w:p w14:paraId="712FB52B" w14:textId="262B461D" w:rsidR="00A371C5" w:rsidRPr="005044F7" w:rsidRDefault="00A371C5" w:rsidP="00BA7EA3">
      <w:pPr>
        <w:pStyle w:val="Default"/>
        <w:spacing w:line="276" w:lineRule="auto"/>
        <w:ind w:firstLine="360"/>
        <w:jc w:val="both"/>
        <w:rPr>
          <w:sz w:val="22"/>
          <w:szCs w:val="22"/>
        </w:rPr>
      </w:pPr>
      <w:r w:rsidRPr="005044F7">
        <w:rPr>
          <w:sz w:val="22"/>
          <w:szCs w:val="22"/>
        </w:rPr>
        <w:t>Spoločnosť k 31.12.</w:t>
      </w:r>
      <w:r w:rsidR="00C02528" w:rsidRPr="005044F7">
        <w:rPr>
          <w:sz w:val="22"/>
          <w:szCs w:val="22"/>
        </w:rPr>
        <w:t>20</w:t>
      </w:r>
      <w:r w:rsidR="005044F7" w:rsidRPr="005044F7">
        <w:rPr>
          <w:sz w:val="22"/>
          <w:szCs w:val="22"/>
        </w:rPr>
        <w:t>2</w:t>
      </w:r>
      <w:r w:rsidR="00B57086">
        <w:rPr>
          <w:sz w:val="22"/>
          <w:szCs w:val="22"/>
        </w:rPr>
        <w:t>1</w:t>
      </w:r>
      <w:r w:rsidRPr="005044F7">
        <w:rPr>
          <w:sz w:val="22"/>
          <w:szCs w:val="22"/>
        </w:rPr>
        <w:t xml:space="preserve"> a ani za bezprostredne predchádzajúce obdobie neeviduje žiadne podsúvahové účty. </w:t>
      </w:r>
    </w:p>
    <w:p w14:paraId="4E4637B1" w14:textId="77777777" w:rsidR="00A371C5" w:rsidRPr="005044F7" w:rsidRDefault="00A371C5" w:rsidP="00BA7EA3">
      <w:pPr>
        <w:pStyle w:val="Default"/>
        <w:spacing w:line="276" w:lineRule="auto"/>
        <w:ind w:firstLine="360"/>
        <w:jc w:val="both"/>
        <w:rPr>
          <w:sz w:val="22"/>
          <w:szCs w:val="22"/>
        </w:rPr>
      </w:pPr>
    </w:p>
    <w:p w14:paraId="76D371EA" w14:textId="77777777" w:rsidR="00A371C5" w:rsidRPr="005044F7" w:rsidRDefault="00A371C5" w:rsidP="00BA7EA3">
      <w:pPr>
        <w:pStyle w:val="Default"/>
        <w:numPr>
          <w:ilvl w:val="0"/>
          <w:numId w:val="1"/>
        </w:numPr>
        <w:spacing w:line="276" w:lineRule="auto"/>
        <w:jc w:val="both"/>
        <w:rPr>
          <w:sz w:val="22"/>
          <w:szCs w:val="22"/>
        </w:rPr>
      </w:pPr>
      <w:r w:rsidRPr="005044F7">
        <w:rPr>
          <w:b/>
          <w:bCs/>
          <w:sz w:val="22"/>
          <w:szCs w:val="22"/>
        </w:rPr>
        <w:t xml:space="preserve">INFORMÁCIE O INÝCH AKTÍVACH A INÝCH PASÍVACH </w:t>
      </w:r>
    </w:p>
    <w:p w14:paraId="28C61E70" w14:textId="20C207D2" w:rsidR="00A371C5" w:rsidRPr="005044F7" w:rsidRDefault="00A371C5" w:rsidP="00BA7EA3">
      <w:pPr>
        <w:pStyle w:val="Default"/>
        <w:spacing w:line="276" w:lineRule="auto"/>
        <w:ind w:firstLine="360"/>
        <w:jc w:val="both"/>
        <w:rPr>
          <w:sz w:val="22"/>
          <w:szCs w:val="22"/>
        </w:rPr>
      </w:pPr>
      <w:r w:rsidRPr="005044F7">
        <w:rPr>
          <w:sz w:val="22"/>
          <w:szCs w:val="22"/>
        </w:rPr>
        <w:t>Spoločnosť k 31.12.</w:t>
      </w:r>
      <w:r w:rsidR="00C02528" w:rsidRPr="005044F7">
        <w:rPr>
          <w:sz w:val="22"/>
          <w:szCs w:val="22"/>
        </w:rPr>
        <w:t>20</w:t>
      </w:r>
      <w:r w:rsidR="005044F7" w:rsidRPr="005044F7">
        <w:rPr>
          <w:sz w:val="22"/>
          <w:szCs w:val="22"/>
        </w:rPr>
        <w:t>2</w:t>
      </w:r>
      <w:r w:rsidR="00B57086">
        <w:rPr>
          <w:sz w:val="22"/>
          <w:szCs w:val="22"/>
        </w:rPr>
        <w:t>1</w:t>
      </w:r>
      <w:r w:rsidRPr="005044F7">
        <w:rPr>
          <w:sz w:val="22"/>
          <w:szCs w:val="22"/>
        </w:rPr>
        <w:t xml:space="preserve"> a ani za bezprostredne predchádzajúce obdobie neeviduje žiadne iné aktíva a iné pasíva.</w:t>
      </w:r>
    </w:p>
    <w:p w14:paraId="538A6F0D" w14:textId="77777777" w:rsidR="00A371C5" w:rsidRPr="005044F7" w:rsidRDefault="00A371C5" w:rsidP="00BA7EA3">
      <w:pPr>
        <w:pStyle w:val="Default"/>
        <w:spacing w:line="276" w:lineRule="auto"/>
        <w:ind w:firstLine="360"/>
        <w:jc w:val="both"/>
        <w:rPr>
          <w:sz w:val="22"/>
          <w:szCs w:val="22"/>
        </w:rPr>
      </w:pPr>
      <w:r w:rsidRPr="005044F7">
        <w:rPr>
          <w:sz w:val="22"/>
          <w:szCs w:val="22"/>
        </w:rPr>
        <w:t xml:space="preserve"> </w:t>
      </w:r>
    </w:p>
    <w:p w14:paraId="00D320B1" w14:textId="77777777" w:rsidR="00A371C5" w:rsidRPr="005044F7" w:rsidRDefault="00A371C5" w:rsidP="00BA7EA3">
      <w:pPr>
        <w:pStyle w:val="Default"/>
        <w:numPr>
          <w:ilvl w:val="0"/>
          <w:numId w:val="1"/>
        </w:numPr>
        <w:spacing w:line="276" w:lineRule="auto"/>
        <w:jc w:val="both"/>
        <w:rPr>
          <w:sz w:val="22"/>
          <w:szCs w:val="22"/>
        </w:rPr>
      </w:pPr>
      <w:r w:rsidRPr="005044F7">
        <w:rPr>
          <w:b/>
          <w:bCs/>
          <w:sz w:val="22"/>
          <w:szCs w:val="22"/>
        </w:rPr>
        <w:t xml:space="preserve">INFORMÁCIE O SKUTOČNOSTIACH, KTORÉ NASTALI PO DNI, KU KTORÉMU SA ZOSTAVUJE ÚČTOVNÁ ZÁVIERKA, DO DŇA ZOSTAVENIA ÚČTOVNEJ ZÁVIERKY </w:t>
      </w:r>
    </w:p>
    <w:p w14:paraId="3E99C70B" w14:textId="3911AF44" w:rsidR="00A371C5" w:rsidRPr="005044F7" w:rsidRDefault="00A371C5" w:rsidP="00BA7EA3">
      <w:pPr>
        <w:pStyle w:val="Default"/>
        <w:spacing w:line="276" w:lineRule="auto"/>
        <w:ind w:left="360"/>
        <w:jc w:val="both"/>
        <w:rPr>
          <w:sz w:val="28"/>
          <w:szCs w:val="28"/>
        </w:rPr>
      </w:pPr>
      <w:r w:rsidRPr="005044F7">
        <w:rPr>
          <w:sz w:val="22"/>
          <w:szCs w:val="22"/>
        </w:rPr>
        <w:t xml:space="preserve">Po 31. decembri </w:t>
      </w:r>
      <w:r w:rsidR="00C02528" w:rsidRPr="005044F7">
        <w:rPr>
          <w:sz w:val="22"/>
          <w:szCs w:val="22"/>
        </w:rPr>
        <w:t>20</w:t>
      </w:r>
      <w:r w:rsidR="005044F7" w:rsidRPr="005044F7">
        <w:rPr>
          <w:sz w:val="22"/>
          <w:szCs w:val="22"/>
        </w:rPr>
        <w:t>2</w:t>
      </w:r>
      <w:r w:rsidR="00B57086">
        <w:rPr>
          <w:sz w:val="22"/>
          <w:szCs w:val="22"/>
        </w:rPr>
        <w:t>1</w:t>
      </w:r>
      <w:bookmarkStart w:id="0" w:name="_GoBack"/>
      <w:bookmarkEnd w:id="0"/>
      <w:r w:rsidRPr="005044F7">
        <w:rPr>
          <w:sz w:val="22"/>
          <w:szCs w:val="22"/>
        </w:rPr>
        <w:t xml:space="preserve"> nenastali žiadne udalosti majúce významný vplyv na verné zobrazenie skutočností, ktoré sú predmetom účtovníctva.</w:t>
      </w:r>
    </w:p>
    <w:sectPr w:rsidR="00A371C5" w:rsidRPr="005044F7" w:rsidSect="00A371C5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4CB04A1" w14:textId="77777777" w:rsidR="00A15D1C" w:rsidRDefault="00A15D1C" w:rsidP="008B3CAC">
      <w:pPr>
        <w:spacing w:after="0" w:line="240" w:lineRule="auto"/>
      </w:pPr>
      <w:r>
        <w:separator/>
      </w:r>
    </w:p>
  </w:endnote>
  <w:endnote w:type="continuationSeparator" w:id="0">
    <w:p w14:paraId="348B8EDF" w14:textId="77777777" w:rsidR="00A15D1C" w:rsidRDefault="00A15D1C" w:rsidP="008B3CA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A533BAB" w14:textId="77777777" w:rsidR="00A15D1C" w:rsidRDefault="00A15D1C" w:rsidP="008B3CAC">
      <w:pPr>
        <w:spacing w:after="0" w:line="240" w:lineRule="auto"/>
      </w:pPr>
      <w:r>
        <w:separator/>
      </w:r>
    </w:p>
  </w:footnote>
  <w:footnote w:type="continuationSeparator" w:id="0">
    <w:p w14:paraId="6D47025C" w14:textId="77777777" w:rsidR="00A15D1C" w:rsidRDefault="00A15D1C" w:rsidP="008B3CA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0117D39" w14:textId="77777777" w:rsidR="008B3CAC" w:rsidRPr="008B3CAC" w:rsidRDefault="00243E85" w:rsidP="008B3CAC">
    <w:pPr>
      <w:pStyle w:val="Hlavika"/>
      <w:rPr>
        <w:rFonts w:ascii="Times New Roman" w:hAnsi="Times New Roman" w:cs="Times New Roman"/>
        <w:b/>
        <w:bCs/>
        <w:sz w:val="20"/>
        <w:szCs w:val="20"/>
      </w:rPr>
    </w:pPr>
    <w:proofErr w:type="spellStart"/>
    <w:r>
      <w:rPr>
        <w:rFonts w:ascii="Times New Roman" w:hAnsi="Times New Roman" w:cs="Times New Roman"/>
        <w:b/>
        <w:bCs/>
        <w:sz w:val="20"/>
        <w:szCs w:val="20"/>
      </w:rPr>
      <w:t>LUK.</w:t>
    </w:r>
    <w:r w:rsidR="00697255">
      <w:rPr>
        <w:rFonts w:ascii="Times New Roman" w:hAnsi="Times New Roman" w:cs="Times New Roman"/>
        <w:b/>
        <w:bCs/>
        <w:sz w:val="20"/>
        <w:szCs w:val="20"/>
      </w:rPr>
      <w:t>dance</w:t>
    </w:r>
    <w:proofErr w:type="spellEnd"/>
    <w:r w:rsidR="008B3CAC" w:rsidRPr="008B3CAC">
      <w:rPr>
        <w:rFonts w:ascii="Times New Roman" w:hAnsi="Times New Roman" w:cs="Times New Roman"/>
        <w:b/>
        <w:bCs/>
        <w:sz w:val="20"/>
        <w:szCs w:val="20"/>
      </w:rPr>
      <w:t xml:space="preserve">, s.ro. </w:t>
    </w:r>
  </w:p>
  <w:p w14:paraId="69FDEDFD" w14:textId="77777777" w:rsidR="008B3CAC" w:rsidRPr="008B3CAC" w:rsidRDefault="008B3CAC" w:rsidP="008B3CAC">
    <w:pPr>
      <w:pStyle w:val="Hlavika"/>
      <w:rPr>
        <w:rFonts w:ascii="Times New Roman" w:hAnsi="Times New Roman" w:cs="Times New Roman"/>
        <w:b/>
        <w:bCs/>
        <w:sz w:val="20"/>
        <w:szCs w:val="20"/>
      </w:rPr>
    </w:pPr>
    <w:r w:rsidRPr="008B3CAC">
      <w:rPr>
        <w:rFonts w:ascii="Times New Roman" w:hAnsi="Times New Roman" w:cs="Times New Roman"/>
        <w:b/>
        <w:bCs/>
        <w:sz w:val="20"/>
        <w:szCs w:val="20"/>
      </w:rPr>
      <w:t xml:space="preserve">Poznámky </w:t>
    </w:r>
    <w:proofErr w:type="spellStart"/>
    <w:r w:rsidRPr="008B3CAC">
      <w:rPr>
        <w:rFonts w:ascii="Times New Roman" w:hAnsi="Times New Roman" w:cs="Times New Roman"/>
        <w:b/>
        <w:bCs/>
        <w:sz w:val="20"/>
        <w:szCs w:val="20"/>
      </w:rPr>
      <w:t>Úč</w:t>
    </w:r>
    <w:proofErr w:type="spellEnd"/>
    <w:r w:rsidRPr="008B3CAC">
      <w:rPr>
        <w:rFonts w:ascii="Times New Roman" w:hAnsi="Times New Roman" w:cs="Times New Roman"/>
        <w:b/>
        <w:bCs/>
        <w:sz w:val="20"/>
        <w:szCs w:val="20"/>
      </w:rPr>
      <w:t xml:space="preserve"> MÚJ</w:t>
    </w:r>
    <w:r w:rsidRPr="008B3CAC">
      <w:rPr>
        <w:rFonts w:ascii="Times New Roman" w:hAnsi="Times New Roman" w:cs="Times New Roman"/>
        <w:b/>
        <w:bCs/>
        <w:sz w:val="20"/>
        <w:szCs w:val="20"/>
      </w:rPr>
      <w:tab/>
    </w:r>
    <w:r w:rsidRPr="008B3CAC">
      <w:rPr>
        <w:rFonts w:ascii="Times New Roman" w:hAnsi="Times New Roman" w:cs="Times New Roman"/>
        <w:b/>
        <w:bCs/>
        <w:sz w:val="20"/>
        <w:szCs w:val="20"/>
      </w:rPr>
      <w:tab/>
      <w:t xml:space="preserve">IČO: </w:t>
    </w:r>
    <w:r w:rsidR="00697255">
      <w:rPr>
        <w:rFonts w:ascii="Times New Roman" w:hAnsi="Times New Roman" w:cs="Times New Roman"/>
        <w:b/>
        <w:bCs/>
        <w:sz w:val="20"/>
        <w:szCs w:val="20"/>
      </w:rPr>
      <w:t>45936005</w:t>
    </w:r>
  </w:p>
  <w:p w14:paraId="4D9FED88" w14:textId="2B1E6DBF" w:rsidR="008B3CAC" w:rsidRPr="008B3CAC" w:rsidRDefault="008B3CAC" w:rsidP="008B3CAC">
    <w:pPr>
      <w:pStyle w:val="Hlavika"/>
      <w:rPr>
        <w:rFonts w:ascii="Times New Roman" w:hAnsi="Times New Roman" w:cs="Times New Roman"/>
        <w:sz w:val="20"/>
        <w:szCs w:val="20"/>
      </w:rPr>
    </w:pPr>
    <w:r w:rsidRPr="008B3CAC">
      <w:rPr>
        <w:rFonts w:ascii="Times New Roman" w:hAnsi="Times New Roman" w:cs="Times New Roman"/>
        <w:sz w:val="20"/>
        <w:szCs w:val="20"/>
      </w:rPr>
      <w:t xml:space="preserve">individuálnej účtovnej závierky zostavenej k 31. decembru </w:t>
    </w:r>
    <w:r w:rsidR="00CA44FA">
      <w:rPr>
        <w:rFonts w:ascii="Times New Roman" w:hAnsi="Times New Roman" w:cs="Times New Roman"/>
        <w:sz w:val="20"/>
        <w:szCs w:val="20"/>
      </w:rPr>
      <w:t>20</w:t>
    </w:r>
    <w:r w:rsidR="00B57086">
      <w:rPr>
        <w:rFonts w:ascii="Times New Roman" w:hAnsi="Times New Roman" w:cs="Times New Roman"/>
        <w:sz w:val="20"/>
        <w:szCs w:val="20"/>
      </w:rPr>
      <w:t>21</w:t>
    </w:r>
    <w:r w:rsidRPr="008B3CAC">
      <w:rPr>
        <w:rFonts w:ascii="Times New Roman" w:hAnsi="Times New Roman" w:cs="Times New Roman"/>
        <w:sz w:val="20"/>
        <w:szCs w:val="20"/>
      </w:rPr>
      <w:t xml:space="preserve"> </w:t>
    </w:r>
    <w:r w:rsidRPr="008B3CAC">
      <w:rPr>
        <w:rFonts w:ascii="Times New Roman" w:hAnsi="Times New Roman" w:cs="Times New Roman"/>
        <w:sz w:val="20"/>
        <w:szCs w:val="20"/>
      </w:rPr>
      <w:tab/>
    </w:r>
    <w:r w:rsidRPr="008B3CAC">
      <w:rPr>
        <w:rFonts w:ascii="Times New Roman" w:hAnsi="Times New Roman" w:cs="Times New Roman"/>
        <w:b/>
        <w:bCs/>
        <w:sz w:val="20"/>
        <w:szCs w:val="20"/>
      </w:rPr>
      <w:t>DIČO: 2</w:t>
    </w:r>
    <w:r w:rsidR="00697255">
      <w:rPr>
        <w:rFonts w:ascii="Times New Roman" w:hAnsi="Times New Roman" w:cs="Times New Roman"/>
        <w:b/>
        <w:bCs/>
        <w:sz w:val="20"/>
        <w:szCs w:val="20"/>
      </w:rPr>
      <w:t>023141604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0B596F"/>
    <w:multiLevelType w:val="hybridMultilevel"/>
    <w:tmpl w:val="8B408256"/>
    <w:lvl w:ilvl="0" w:tplc="041B0015">
      <w:start w:val="1"/>
      <w:numFmt w:val="upperLetter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517696C"/>
    <w:multiLevelType w:val="hybridMultilevel"/>
    <w:tmpl w:val="32703F6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ADC52D7"/>
    <w:multiLevelType w:val="hybridMultilevel"/>
    <w:tmpl w:val="6EE27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DD42C99"/>
    <w:multiLevelType w:val="hybridMultilevel"/>
    <w:tmpl w:val="877C3AD0"/>
    <w:lvl w:ilvl="0" w:tplc="DA8008AA">
      <w:start w:val="1"/>
      <w:numFmt w:val="upperLetter"/>
      <w:lvlText w:val="%1."/>
      <w:lvlJc w:val="left"/>
      <w:pPr>
        <w:ind w:left="36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0E5C0314"/>
    <w:multiLevelType w:val="hybridMultilevel"/>
    <w:tmpl w:val="73F64270"/>
    <w:lvl w:ilvl="0" w:tplc="041B0015">
      <w:start w:val="1"/>
      <w:numFmt w:val="upperLetter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2FA7789"/>
    <w:multiLevelType w:val="hybridMultilevel"/>
    <w:tmpl w:val="261A37D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7FD6C63"/>
    <w:multiLevelType w:val="hybridMultilevel"/>
    <w:tmpl w:val="DBB07B96"/>
    <w:lvl w:ilvl="0" w:tplc="041B0015">
      <w:start w:val="1"/>
      <w:numFmt w:val="upperLetter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5CA6CB7"/>
    <w:multiLevelType w:val="hybridMultilevel"/>
    <w:tmpl w:val="951E1F76"/>
    <w:lvl w:ilvl="0" w:tplc="B41C266C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82E1B46"/>
    <w:multiLevelType w:val="hybridMultilevel"/>
    <w:tmpl w:val="FA66E002"/>
    <w:lvl w:ilvl="0" w:tplc="041B0015">
      <w:start w:val="1"/>
      <w:numFmt w:val="upperLetter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8D1594C"/>
    <w:multiLevelType w:val="hybridMultilevel"/>
    <w:tmpl w:val="EDD0086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A10447F"/>
    <w:multiLevelType w:val="hybridMultilevel"/>
    <w:tmpl w:val="F312C0F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470331A"/>
    <w:multiLevelType w:val="hybridMultilevel"/>
    <w:tmpl w:val="634E1D88"/>
    <w:lvl w:ilvl="0" w:tplc="5282954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77513E41"/>
    <w:multiLevelType w:val="hybridMultilevel"/>
    <w:tmpl w:val="08B8E60E"/>
    <w:lvl w:ilvl="0" w:tplc="041B0015">
      <w:start w:val="1"/>
      <w:numFmt w:val="upperLetter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6"/>
  </w:num>
  <w:num w:numId="3">
    <w:abstractNumId w:val="4"/>
  </w:num>
  <w:num w:numId="4">
    <w:abstractNumId w:val="7"/>
  </w:num>
  <w:num w:numId="5">
    <w:abstractNumId w:val="11"/>
  </w:num>
  <w:num w:numId="6">
    <w:abstractNumId w:val="9"/>
  </w:num>
  <w:num w:numId="7">
    <w:abstractNumId w:val="5"/>
  </w:num>
  <w:num w:numId="8">
    <w:abstractNumId w:val="2"/>
  </w:num>
  <w:num w:numId="9">
    <w:abstractNumId w:val="10"/>
  </w:num>
  <w:num w:numId="10">
    <w:abstractNumId w:val="1"/>
  </w:num>
  <w:num w:numId="11">
    <w:abstractNumId w:val="8"/>
  </w:num>
  <w:num w:numId="12">
    <w:abstractNumId w:val="12"/>
  </w:num>
  <w:num w:numId="1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A1E87"/>
    <w:rsid w:val="000009D7"/>
    <w:rsid w:val="00146DDA"/>
    <w:rsid w:val="001E67B4"/>
    <w:rsid w:val="00243E85"/>
    <w:rsid w:val="003A1E87"/>
    <w:rsid w:val="005044F7"/>
    <w:rsid w:val="005525D1"/>
    <w:rsid w:val="00576CC8"/>
    <w:rsid w:val="005C4E5F"/>
    <w:rsid w:val="00697255"/>
    <w:rsid w:val="006F6D98"/>
    <w:rsid w:val="007B29A4"/>
    <w:rsid w:val="007C743C"/>
    <w:rsid w:val="00864FE5"/>
    <w:rsid w:val="008B3CAC"/>
    <w:rsid w:val="00A15D1C"/>
    <w:rsid w:val="00A371C5"/>
    <w:rsid w:val="00A87F77"/>
    <w:rsid w:val="00B57086"/>
    <w:rsid w:val="00BA7EA3"/>
    <w:rsid w:val="00C02528"/>
    <w:rsid w:val="00CA44FA"/>
    <w:rsid w:val="00D874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6653A1B"/>
  <w15:chartTrackingRefBased/>
  <w15:docId w15:val="{0237ADE2-DCFC-4990-8782-793ABDB928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8B3CAC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Hlavika">
    <w:name w:val="header"/>
    <w:basedOn w:val="Normlny"/>
    <w:link w:val="HlavikaChar"/>
    <w:uiPriority w:val="99"/>
    <w:unhideWhenUsed/>
    <w:rsid w:val="008B3CA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8B3CAC"/>
  </w:style>
  <w:style w:type="paragraph" w:styleId="Pta">
    <w:name w:val="footer"/>
    <w:basedOn w:val="Normlny"/>
    <w:link w:val="PtaChar"/>
    <w:uiPriority w:val="99"/>
    <w:unhideWhenUsed/>
    <w:rsid w:val="008B3CA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8B3CAC"/>
  </w:style>
  <w:style w:type="table" w:styleId="Mriekatabuky">
    <w:name w:val="Table Grid"/>
    <w:basedOn w:val="Normlnatabuka"/>
    <w:uiPriority w:val="39"/>
    <w:rsid w:val="001E67B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Obyajntabuka2">
    <w:name w:val="Plain Table 2"/>
    <w:basedOn w:val="Normlnatabuka"/>
    <w:uiPriority w:val="42"/>
    <w:rsid w:val="001E67B4"/>
    <w:pPr>
      <w:spacing w:after="0"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62866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51</TotalTime>
  <Pages>4</Pages>
  <Words>1377</Words>
  <Characters>7853</Characters>
  <Application>Microsoft Office Word</Application>
  <DocSecurity>0</DocSecurity>
  <Lines>65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9212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NB</dc:creator>
  <cp:keywords/>
  <dc:description/>
  <cp:lastModifiedBy>g.richnavska@gmail.com</cp:lastModifiedBy>
  <cp:revision>10</cp:revision>
  <dcterms:created xsi:type="dcterms:W3CDTF">2018-06-24T11:45:00Z</dcterms:created>
  <dcterms:modified xsi:type="dcterms:W3CDTF">2022-06-30T18:54:00Z</dcterms:modified>
</cp:coreProperties>
</file>