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Default="003D1D35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bCs/>
          <w:sz w:val="24"/>
          <w:szCs w:val="24"/>
          <w:u w:val="single"/>
          <w:lang w:eastAsia="sk-SK"/>
        </w:rPr>
        <w:t>Všeobecné informácie o účtovnej jednotke</w:t>
      </w:r>
    </w:p>
    <w:p w:rsidR="00770DB9" w:rsidRP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názov právnickej osoby a jej sídlo alebo meno a priezvisko fyzickej osoby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770DB9" w:rsidRPr="00770DB9" w:rsidTr="00E20789">
        <w:trPr>
          <w:trHeight w:val="110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3904" w:type="pct"/>
            <w:vAlign w:val="center"/>
          </w:tcPr>
          <w:p w:rsidR="00770DB9" w:rsidRPr="00770DB9" w:rsidRDefault="00867F8F" w:rsidP="00F7384E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PER-FEKT </w:t>
            </w:r>
            <w:proofErr w:type="spellStart"/>
            <w:r>
              <w:rPr>
                <w:rFonts w:cs="Arial"/>
                <w:sz w:val="20"/>
                <w:szCs w:val="22"/>
                <w:lang w:eastAsia="sk-SK"/>
              </w:rPr>
              <w:t>l</w:t>
            </w:r>
            <w:r w:rsidR="00A60CA3">
              <w:rPr>
                <w:rFonts w:cs="Arial"/>
                <w:sz w:val="20"/>
                <w:szCs w:val="22"/>
                <w:lang w:eastAsia="sk-SK"/>
              </w:rPr>
              <w:t>and</w:t>
            </w:r>
            <w:proofErr w:type="spellEnd"/>
            <w:r w:rsidR="00A60CA3"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proofErr w:type="spellStart"/>
            <w:r w:rsidR="00A60CA3">
              <w:rPr>
                <w:rFonts w:cs="Arial"/>
                <w:sz w:val="20"/>
                <w:szCs w:val="22"/>
                <w:lang w:eastAsia="sk-SK"/>
              </w:rPr>
              <w:t>services</w:t>
            </w:r>
            <w:proofErr w:type="spellEnd"/>
            <w:r w:rsidR="00A60CA3">
              <w:rPr>
                <w:rFonts w:cs="Arial"/>
                <w:sz w:val="20"/>
                <w:szCs w:val="22"/>
                <w:lang w:eastAsia="sk-SK"/>
              </w:rPr>
              <w:t xml:space="preserve">, </w:t>
            </w:r>
            <w:proofErr w:type="spellStart"/>
            <w:r w:rsidR="00A60CA3">
              <w:rPr>
                <w:rFonts w:cs="Arial"/>
                <w:sz w:val="20"/>
                <w:szCs w:val="22"/>
                <w:lang w:eastAsia="sk-SK"/>
              </w:rPr>
              <w:t>s.r.o</w:t>
            </w:r>
            <w:proofErr w:type="spellEnd"/>
            <w:r w:rsidR="00A60CA3">
              <w:rPr>
                <w:rFonts w:cs="Arial"/>
                <w:sz w:val="20"/>
                <w:szCs w:val="22"/>
                <w:lang w:eastAsia="sk-SK"/>
              </w:rPr>
              <w:t>.</w:t>
            </w:r>
          </w:p>
        </w:tc>
      </w:tr>
      <w:tr w:rsidR="00770DB9" w:rsidRPr="00770DB9" w:rsidTr="00E20789">
        <w:trPr>
          <w:trHeight w:val="390"/>
        </w:trPr>
        <w:tc>
          <w:tcPr>
            <w:tcW w:w="1096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3904" w:type="pct"/>
            <w:vAlign w:val="center"/>
          </w:tcPr>
          <w:p w:rsidR="00770DB9" w:rsidRPr="00770DB9" w:rsidRDefault="00A60CA3" w:rsidP="00770DB9">
            <w:pPr>
              <w:spacing w:after="0" w:line="240" w:lineRule="auto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Komárňanská 10523/61A, Nové Zámky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6E3125" w:rsidRDefault="00770DB9" w:rsidP="003912D2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6E3125">
        <w:rPr>
          <w:rFonts w:cs="Arial"/>
          <w:color w:val="C00000"/>
          <w:sz w:val="20"/>
          <w:szCs w:val="24"/>
          <w:lang w:eastAsia="sk-SK"/>
        </w:rPr>
        <w:t>Dátum schválenia účtovnej závierky za bezprostredne predchádzajúce účtovné obdobie</w:t>
      </w:r>
      <w:r w:rsidR="00726E30" w:rsidRPr="006E3125">
        <w:rPr>
          <w:rFonts w:cs="Arial"/>
          <w:color w:val="C00000"/>
          <w:sz w:val="20"/>
          <w:szCs w:val="24"/>
          <w:lang w:eastAsia="sk-SK"/>
        </w:rPr>
        <w:t xml:space="preserve"> </w:t>
      </w:r>
      <w:r w:rsidR="00A60CA3">
        <w:rPr>
          <w:rFonts w:cs="Arial"/>
          <w:color w:val="C00000"/>
          <w:sz w:val="20"/>
          <w:szCs w:val="24"/>
          <w:lang w:eastAsia="sk-SK"/>
        </w:rPr>
        <w:t>29. 06. 2021</w:t>
      </w:r>
    </w:p>
    <w:p w:rsidR="00770DB9" w:rsidRPr="00AF1B96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color w:val="C00000"/>
          <w:sz w:val="20"/>
          <w:szCs w:val="24"/>
          <w:lang w:eastAsia="sk-SK"/>
        </w:rPr>
      </w:pPr>
      <w:r w:rsidRPr="00AF1B96">
        <w:rPr>
          <w:rFonts w:cs="Arial"/>
          <w:color w:val="C00000"/>
          <w:sz w:val="20"/>
          <w:szCs w:val="24"/>
          <w:lang w:eastAsia="sk-SK"/>
        </w:rPr>
        <w:t>Právny dôvod zostavenia účtovnej závierky</w:t>
      </w:r>
      <w:r w:rsidR="00726E30">
        <w:rPr>
          <w:rFonts w:cs="Arial"/>
          <w:color w:val="C00000"/>
          <w:sz w:val="20"/>
          <w:szCs w:val="24"/>
          <w:lang w:eastAsia="sk-SK"/>
        </w:rPr>
        <w:t>, účtovná závierka k 31. 12. Je zostavená</w:t>
      </w:r>
    </w:p>
    <w:p w:rsidR="00726E30" w:rsidRDefault="00726E30" w:rsidP="00726E30">
      <w:pPr>
        <w:pStyle w:val="Odsekzoznamu"/>
        <w:rPr>
          <w:rFonts w:cs="Arial"/>
          <w:color w:val="C00000"/>
          <w:sz w:val="20"/>
          <w:szCs w:val="24"/>
          <w:lang w:eastAsia="sk-SK"/>
        </w:rPr>
      </w:pPr>
      <w:r>
        <w:rPr>
          <w:rFonts w:cs="Arial"/>
          <w:color w:val="C00000"/>
          <w:sz w:val="20"/>
          <w:szCs w:val="24"/>
          <w:lang w:eastAsia="sk-SK"/>
        </w:rPr>
        <w:t xml:space="preserve"> ako riadna účtovná závierka podľa § 47 ods. 6 zákona NR SR č. 431/2002 Z. z. o účtovníctve za účtovné obdobie od januára do decembra 2021 k poslednému dňu kalendárneho roka.</w:t>
      </w:r>
      <w:r w:rsidR="006E3125">
        <w:rPr>
          <w:rFonts w:cs="Arial"/>
          <w:color w:val="C00000"/>
          <w:sz w:val="20"/>
          <w:szCs w:val="24"/>
          <w:lang w:eastAsia="sk-SK"/>
        </w:rPr>
        <w:t>2021</w:t>
      </w:r>
    </w:p>
    <w:p w:rsidR="00726E30" w:rsidRPr="00AF1B96" w:rsidRDefault="00726E30" w:rsidP="00726E30">
      <w:pPr>
        <w:spacing w:after="0" w:line="240" w:lineRule="auto"/>
        <w:ind w:left="774"/>
        <w:jc w:val="both"/>
        <w:rPr>
          <w:rFonts w:cs="Arial"/>
          <w:color w:val="C00000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770DB9" w:rsidRPr="00AF1B96" w:rsidTr="00E20789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770DB9" w:rsidRPr="00AF1B96" w:rsidRDefault="00770DB9" w:rsidP="00E20789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  <w:tr w:rsidR="00770DB9" w:rsidRPr="00AF1B96" w:rsidTr="00E20789">
        <w:trPr>
          <w:trHeight w:hRule="exact" w:val="340"/>
        </w:trPr>
        <w:tc>
          <w:tcPr>
            <w:tcW w:w="993" w:type="dxa"/>
            <w:vMerge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</w:p>
        </w:tc>
      </w:tr>
    </w:tbl>
    <w:p w:rsidR="00770DB9" w:rsidRPr="00AF1B96" w:rsidRDefault="00770DB9" w:rsidP="00770DB9">
      <w:pPr>
        <w:pStyle w:val="Odsekzoznamu"/>
        <w:rPr>
          <w:rFonts w:cs="Arial"/>
          <w:color w:val="C00000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informácie o konsolidovanom celku,</w:t>
      </w:r>
      <w:r w:rsidRPr="00770DB9">
        <w:rPr>
          <w:rFonts w:cs="Arial"/>
          <w:sz w:val="20"/>
          <w:szCs w:val="24"/>
          <w:lang w:eastAsia="sk-SK"/>
        </w:rPr>
        <w:t xml:space="preserve"> napríklad</w:t>
      </w:r>
    </w:p>
    <w:p w:rsidR="00770DB9" w:rsidRPr="00770DB9" w:rsidRDefault="00770DB9" w:rsidP="00770DB9">
      <w:pPr>
        <w:spacing w:after="0" w:line="240" w:lineRule="auto"/>
        <w:ind w:left="77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Účtovná jednotka je súčasťou konsolidovaného celku, pričom ABC s.r.o. ako materská účtovná jednotka zostavuje KÚZ za túto skupinu účtovných jednotiek (uviesť účtovné jednotky v skupine). Účtovná jednotka je materskou účtovnou jednotkou a podľa § 22 ods. 3 zákona o účtovníctve z dôvodu oslobodenia od povinnosti zostaviť KÚZ ju nezostavila 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alebo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5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 w:rsidR="00770DB9" w:rsidRPr="00770DB9" w:rsidRDefault="00770DB9" w:rsidP="00770DB9">
      <w:pPr>
        <w:spacing w:after="0" w:line="240" w:lineRule="auto"/>
        <w:ind w:left="1494"/>
        <w:jc w:val="both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4"/>
        </w:num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  <w:r w:rsidRPr="00770DB9">
        <w:rPr>
          <w:rFonts w:cs="Arial"/>
          <w:sz w:val="20"/>
          <w:szCs w:val="24"/>
          <w:u w:val="single"/>
          <w:lang w:eastAsia="sk-SK"/>
        </w:rPr>
        <w:t>Uviesť priemerný</w:t>
      </w:r>
      <w:r w:rsidRPr="00AF1B96">
        <w:rPr>
          <w:rFonts w:cs="Arial"/>
          <w:sz w:val="20"/>
          <w:szCs w:val="24"/>
          <w:u w:val="single"/>
          <w:lang w:eastAsia="sk-SK"/>
        </w:rPr>
        <w:t xml:space="preserve"> prepočítaný počet zamestnancov</w:t>
      </w:r>
    </w:p>
    <w:p w:rsidR="00770DB9" w:rsidRPr="00AF1B96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770DB9" w:rsidRPr="00AF1B96" w:rsidTr="00E20789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320" w:type="dxa"/>
          </w:tcPr>
          <w:p w:rsidR="00770DB9" w:rsidRPr="00AF1B96" w:rsidRDefault="00C32DAD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770DB9" w:rsidRPr="00AF1B96" w:rsidTr="00E20789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770DB9" w:rsidRPr="00AF1B96" w:rsidRDefault="00770DB9" w:rsidP="00E20789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AF1B96"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320" w:type="dxa"/>
          </w:tcPr>
          <w:p w:rsidR="00770DB9" w:rsidRPr="00AF1B96" w:rsidRDefault="00C32DAD" w:rsidP="00E20789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 o prijatých postupoch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Účtovná závierka bola zostavená za predpokladu, že účtovná jednotka bude nepretržite pokračovať vo svojej činnosti (uvedené sa nikdy nemôže uviesť, ak ide o mimoriadnu účtovnú závierku z dôvodu konkurzu alebo likvidácie).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Uviesť popis oceňovania  jednotlivých položiek majetku a záväzkov, o ktorých konkrétna účtovná jednotka účtuje. Popisujú sa ocenenie konkrétneho majetku a záväzkov účtovnej jednotky.</w:t>
      </w: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val="x-none" w:eastAsia="x-none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Napríklad: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– </w:t>
            </w:r>
            <w:r w:rsidRPr="00770DB9">
              <w:rPr>
                <w:rFonts w:cs="Arial"/>
                <w:b/>
                <w:bCs/>
                <w:sz w:val="20"/>
                <w:szCs w:val="24"/>
                <w:lang w:eastAsia="sk-SK"/>
              </w:rPr>
              <w:t>uviesť  zložky nákladov súvisiacich s obstaraním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22 %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Spôsob zostavenia odpisového plánu pre jednotlivé druhy dlhodobého hmotného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majetku  a dlhodobého nehmotného </w:t>
      </w:r>
      <w:proofErr w:type="spellStart"/>
      <w:r w:rsidRPr="00770DB9">
        <w:rPr>
          <w:rFonts w:cs="Arial"/>
          <w:sz w:val="20"/>
          <w:szCs w:val="24"/>
          <w:lang w:eastAsia="sk-SK"/>
        </w:rPr>
        <w:t>majetku,doba</w:t>
      </w:r>
      <w:proofErr w:type="spellEnd"/>
      <w:r w:rsidRPr="00770DB9">
        <w:rPr>
          <w:rFonts w:cs="Arial"/>
          <w:sz w:val="20"/>
          <w:szCs w:val="24"/>
          <w:lang w:eastAsia="sk-SK"/>
        </w:rPr>
        <w:t xml:space="preserve"> odpisovania, použité sadzby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770DB9" w:rsidRPr="00770DB9" w:rsidTr="00E20789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062EDB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770DB9"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cs="Arial"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770DB9" w:rsidRPr="00770DB9" w:rsidTr="00E20789">
        <w:tc>
          <w:tcPr>
            <w:tcW w:w="3111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C32DAD" w:rsidP="00C32DAD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LEICA merací prístroj</w:t>
            </w:r>
          </w:p>
        </w:tc>
        <w:tc>
          <w:tcPr>
            <w:tcW w:w="977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MERCEDES BENZ</w:t>
            </w:r>
          </w:p>
        </w:tc>
        <w:tc>
          <w:tcPr>
            <w:tcW w:w="977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1</w:t>
            </w:r>
          </w:p>
        </w:tc>
        <w:tc>
          <w:tcPr>
            <w:tcW w:w="1164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Nakladač LOCUST</w:t>
            </w:r>
          </w:p>
        </w:tc>
        <w:tc>
          <w:tcPr>
            <w:tcW w:w="977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2</w:t>
            </w:r>
          </w:p>
        </w:tc>
        <w:tc>
          <w:tcPr>
            <w:tcW w:w="1164" w:type="dxa"/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6 rokov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770DB9" w:rsidRPr="00770DB9" w:rsidRDefault="00C32DAD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rovnomerné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111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77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64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180" w:type="dxa"/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120" w:line="240" w:lineRule="auto"/>
              <w:jc w:val="both"/>
              <w:rPr>
                <w:rFonts w:cs="Arial"/>
                <w:sz w:val="18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770DB9" w:rsidRPr="00AF1B96" w:rsidTr="00E20789">
        <w:trPr>
          <w:trHeight w:val="340"/>
        </w:trPr>
        <w:tc>
          <w:tcPr>
            <w:tcW w:w="9089" w:type="dxa"/>
            <w:gridSpan w:val="3"/>
            <w:vAlign w:val="center"/>
          </w:tcPr>
          <w:p w:rsidR="00770DB9" w:rsidRPr="00AF1B96" w:rsidRDefault="00770DB9" w:rsidP="00770DB9">
            <w:pPr>
              <w:pStyle w:val="Odsekzoznamu"/>
              <w:spacing w:after="0" w:line="240" w:lineRule="auto"/>
              <w:ind w:left="641"/>
              <w:rPr>
                <w:szCs w:val="22"/>
              </w:rPr>
            </w:pPr>
            <w:r w:rsidRPr="00AF1B96">
              <w:rPr>
                <w:szCs w:val="22"/>
              </w:rPr>
              <w:t>Určenie odhadu zníženia hodnoty majetku a tvorba opravnej položky k  majetku</w:t>
            </w:r>
          </w:p>
        </w:tc>
      </w:tr>
      <w:tr w:rsidR="00770DB9" w:rsidRPr="00AF1B96" w:rsidTr="00E20789">
        <w:trPr>
          <w:trHeight w:val="350"/>
        </w:trPr>
        <w:tc>
          <w:tcPr>
            <w:tcW w:w="8789" w:type="dxa"/>
            <w:gridSpan w:val="2"/>
            <w:vAlign w:val="center"/>
          </w:tcPr>
          <w:p w:rsidR="00770DB9" w:rsidRPr="00AF1B96" w:rsidRDefault="00770DB9" w:rsidP="00E20789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 w:rsidRPr="00AF1B96"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pohľadávkam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materiálu</w:t>
            </w: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 w:val="restart"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szCs w:val="22"/>
              </w:rPr>
              <w:t>Opravná položka k 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2977" w:type="dxa"/>
            <w:vMerge/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1971D3" w:rsidRPr="00AF1B96" w:rsidTr="00E20789">
        <w:trPr>
          <w:trHeight w:val="340"/>
        </w:trPr>
        <w:tc>
          <w:tcPr>
            <w:tcW w:w="9089" w:type="dxa"/>
            <w:gridSpan w:val="3"/>
          </w:tcPr>
          <w:p w:rsidR="001971D3" w:rsidRPr="00AF1B96" w:rsidRDefault="001971D3" w:rsidP="001971D3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Určenie ocenenia záväzkov, stanovenie odhadu ocenenia rezerv</w:t>
            </w:r>
          </w:p>
        </w:tc>
      </w:tr>
      <w:tr w:rsidR="001971D3" w:rsidRPr="00AF1B96" w:rsidTr="00E20789">
        <w:trPr>
          <w:trHeight w:val="340"/>
        </w:trPr>
        <w:tc>
          <w:tcPr>
            <w:tcW w:w="8789" w:type="dxa"/>
            <w:gridSpan w:val="2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X</w:t>
            </w: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1971D3" w:rsidRPr="00AF1B96" w:rsidRDefault="00551F2B" w:rsidP="00551F2B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Podľa stavu nevyčerpanej dovolenky</w:t>
            </w:r>
          </w:p>
        </w:tc>
        <w:tc>
          <w:tcPr>
            <w:tcW w:w="300" w:type="dxa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 w:val="restart"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  <w:tr w:rsidR="001971D3" w:rsidRPr="00AF1B96" w:rsidTr="00E20789">
        <w:trPr>
          <w:trHeight w:val="340"/>
        </w:trPr>
        <w:tc>
          <w:tcPr>
            <w:tcW w:w="3279" w:type="dxa"/>
            <w:vMerge/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971D3" w:rsidRPr="00AF1B96" w:rsidRDefault="001971D3" w:rsidP="00E20789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a výsledku hospodárenia ÚJ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770DB9" w:rsidRPr="00770DB9" w:rsidTr="00E20789">
        <w:trPr>
          <w:trHeight w:hRule="exact" w:val="340"/>
        </w:trPr>
        <w:tc>
          <w:tcPr>
            <w:tcW w:w="708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24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578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1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spacing w:after="0" w:line="240" w:lineRule="auto"/>
        <w:ind w:left="708"/>
        <w:rPr>
          <w:rFonts w:cs="Arial"/>
          <w:sz w:val="20"/>
          <w:szCs w:val="24"/>
          <w:lang w:eastAsia="x-none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Informácie o dotáciách a ich oceňovanie v účtovníctve </w:t>
      </w: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770DB9" w:rsidRPr="00770DB9" w:rsidTr="00E20789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770DB9" w:rsidRPr="00770DB9" w:rsidRDefault="00770DB9" w:rsidP="00770DB9">
            <w:pPr>
              <w:spacing w:after="0" w:line="240" w:lineRule="auto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18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 účtovaní významných opráv chýb minulých účtovných období v bežnom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účtovnom 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770DB9" w:rsidRPr="00770DB9" w:rsidTr="00E20789">
        <w:tc>
          <w:tcPr>
            <w:tcW w:w="2977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Patrí do obdobia</w:t>
            </w:r>
          </w:p>
        </w:tc>
        <w:tc>
          <w:tcPr>
            <w:tcW w:w="851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Účet</w:t>
            </w:r>
          </w:p>
        </w:tc>
        <w:tc>
          <w:tcPr>
            <w:tcW w:w="2126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na účet HV min. období (EUR)</w:t>
            </w:r>
          </w:p>
        </w:tc>
        <w:tc>
          <w:tcPr>
            <w:tcW w:w="2552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Účtované do HV bežného  obdobia(EUR)</w:t>
            </w: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2977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b/>
                <w:sz w:val="18"/>
                <w:szCs w:val="22"/>
                <w:lang w:eastAsia="sk-SK"/>
              </w:rPr>
            </w:pPr>
          </w:p>
        </w:tc>
        <w:tc>
          <w:tcPr>
            <w:tcW w:w="99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851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126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  <w:tc>
          <w:tcPr>
            <w:tcW w:w="2552" w:type="dxa"/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18"/>
                <w:szCs w:val="22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18"/>
          <w:szCs w:val="22"/>
          <w:lang w:eastAsia="sk-SK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reálnou hodnot</w:t>
      </w:r>
      <w:r w:rsidR="00C106D9" w:rsidRPr="00436ADE">
        <w:rPr>
          <w:color w:val="C00000"/>
          <w:szCs w:val="22"/>
        </w:rPr>
        <w:t>ou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AF1B96" w:rsidRPr="00436ADE" w:rsidRDefault="00AF1B96" w:rsidP="00AF1B96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C106D9" w:rsidRPr="00436ADE" w:rsidRDefault="00AF1B96" w:rsidP="00C106D9">
      <w:pPr>
        <w:pStyle w:val="Odsekzoznamu"/>
        <w:numPr>
          <w:ilvl w:val="0"/>
          <w:numId w:val="9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informácie o rozsahu a podstate týchto nástrojov vrátane hlavných podmienok a okolností, ktoré môžu ovplyvniť sumu, časový priebeh a mieru i</w:t>
      </w:r>
      <w:r w:rsidR="00C106D9" w:rsidRPr="00436ADE">
        <w:rPr>
          <w:color w:val="C00000"/>
          <w:szCs w:val="22"/>
        </w:rPr>
        <w:t>stoty budúcich peňažných tokov</w:t>
      </w: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C106D9" w:rsidRPr="00436ADE" w:rsidRDefault="00C106D9" w:rsidP="00C106D9">
      <w:pPr>
        <w:pStyle w:val="Odsekzoznamu"/>
        <w:spacing w:after="0" w:line="240" w:lineRule="auto"/>
        <w:jc w:val="both"/>
        <w:rPr>
          <w:color w:val="C00000"/>
          <w:szCs w:val="22"/>
        </w:rPr>
      </w:pPr>
    </w:p>
    <w:p w:rsidR="00AF1B96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Určenie ocenenia finančných nástrojov alebo majetku, ktorý nie je finančným nástrojom pri oceňovaní obstarávacou cenou alebo vlastnými nákladmi, a to</w:t>
      </w:r>
      <w:r w:rsidRPr="00436ADE">
        <w:rPr>
          <w:b/>
          <w:color w:val="C00000"/>
          <w:szCs w:val="22"/>
        </w:rPr>
        <w:t>: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AF1B96" w:rsidRPr="00436ADE" w:rsidRDefault="00AF1B96" w:rsidP="00AF1B9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 xml:space="preserve">pri dlhodobom finančnom majetku, ktorý sa vykazuje vo vyššej hodnote ako je jeho reálna hodnota, sa uvádza </w:t>
      </w:r>
    </w:p>
    <w:p w:rsidR="00AF1B96" w:rsidRPr="00436ADE" w:rsidRDefault="00AF1B96" w:rsidP="00AF1B9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účtovná hodnota a reálna hodnota za jednotlivé položky majetku alebo skupiny týchto jednotlivých položiek majetku,</w:t>
      </w:r>
    </w:p>
    <w:p w:rsidR="00AF1B96" w:rsidRPr="00436ADE" w:rsidRDefault="00AF1B96" w:rsidP="00AF1B9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dôvod pre nezníženie účtovnej hodnoty vrátane povahy dôkazov pre predpoklad, že sa účtovná hodnota opätovne dosiahne,</w:t>
      </w:r>
    </w:p>
    <w:p w:rsidR="00770DB9" w:rsidRPr="00436ADE" w:rsidRDefault="00AF1B96" w:rsidP="00C106D9">
      <w:pPr>
        <w:numPr>
          <w:ilvl w:val="0"/>
          <w:numId w:val="26"/>
        </w:numPr>
        <w:tabs>
          <w:tab w:val="left" w:pos="851"/>
        </w:tabs>
        <w:spacing w:after="0" w:line="240" w:lineRule="auto"/>
        <w:jc w:val="both"/>
        <w:rPr>
          <w:color w:val="C00000"/>
          <w:szCs w:val="22"/>
          <w:u w:val="single"/>
        </w:rPr>
      </w:pPr>
      <w:r w:rsidRPr="00436ADE">
        <w:rPr>
          <w:color w:val="C00000"/>
          <w:szCs w:val="22"/>
        </w:rPr>
        <w:t>Stanovenie metódy vlastného imania</w:t>
      </w:r>
    </w:p>
    <w:p w:rsidR="00C106D9" w:rsidRPr="00436ADE" w:rsidRDefault="00C106D9" w:rsidP="00C106D9">
      <w:pPr>
        <w:tabs>
          <w:tab w:val="left" w:pos="851"/>
        </w:tabs>
        <w:spacing w:after="0" w:line="240" w:lineRule="auto"/>
        <w:jc w:val="both"/>
        <w:rPr>
          <w:color w:val="C00000"/>
          <w:szCs w:val="22"/>
        </w:rPr>
      </w:pPr>
    </w:p>
    <w:p w:rsid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</w:rPr>
      </w:pPr>
    </w:p>
    <w:p w:rsidR="00C106D9" w:rsidRPr="00C106D9" w:rsidRDefault="00C106D9" w:rsidP="00C106D9">
      <w:pPr>
        <w:tabs>
          <w:tab w:val="left" w:pos="851"/>
        </w:tabs>
        <w:spacing w:after="0" w:line="240" w:lineRule="auto"/>
        <w:jc w:val="both"/>
        <w:rPr>
          <w:szCs w:val="22"/>
          <w:u w:val="single"/>
        </w:rPr>
      </w:pPr>
    </w:p>
    <w:p w:rsidR="00770DB9" w:rsidRPr="00770DB9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  <w:r w:rsidRPr="00770DB9"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u w:val="single"/>
          <w:lang w:eastAsia="sk-SK"/>
        </w:rPr>
      </w:pPr>
    </w:p>
    <w:p w:rsidR="001971D3" w:rsidRPr="00436ADE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  <w:r w:rsidRPr="00436ADE">
        <w:rPr>
          <w:rFonts w:cs="Arial"/>
          <w:color w:val="C00000"/>
          <w:sz w:val="20"/>
          <w:szCs w:val="24"/>
          <w:lang w:eastAsia="sk-SK"/>
        </w:rPr>
        <w:t xml:space="preserve">Dôvod vzniku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 xml:space="preserve"> alebo záporného </w:t>
      </w:r>
      <w:proofErr w:type="spellStart"/>
      <w:r w:rsidRPr="00436ADE">
        <w:rPr>
          <w:rFonts w:cs="Arial"/>
          <w:color w:val="C00000"/>
          <w:sz w:val="20"/>
          <w:szCs w:val="24"/>
          <w:lang w:eastAsia="sk-SK"/>
        </w:rPr>
        <w:t>goodwillu</w:t>
      </w:r>
      <w:proofErr w:type="spellEnd"/>
      <w:r w:rsidRPr="00436ADE">
        <w:rPr>
          <w:rFonts w:cs="Arial"/>
          <w:color w:val="C00000"/>
          <w:sz w:val="20"/>
          <w:szCs w:val="24"/>
          <w:lang w:eastAsia="sk-SK"/>
        </w:rPr>
        <w:t>, spôsob výpočtu, prehodnotenie opodstatnenosti jeho výšky a odpisu jeho hodnoty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 w:rsidRPr="00770DB9"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b/>
          <w:sz w:val="24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770DB9" w:rsidRPr="00770DB9" w:rsidTr="00E20789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EUR</w:t>
            </w: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770DB9" w:rsidRPr="00770DB9" w:rsidRDefault="00770DB9" w:rsidP="00770DB9">
            <w:pPr>
              <w:spacing w:after="0" w:line="240" w:lineRule="auto"/>
              <w:jc w:val="both"/>
              <w:rPr>
                <w:rFonts w:cs="Arial"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týchto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663"/>
        <w:gridCol w:w="1399"/>
      </w:tblGrid>
      <w:tr w:rsidR="00770DB9" w:rsidRPr="00770DB9" w:rsidTr="00E20789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770DB9" w:rsidRPr="00770DB9" w:rsidRDefault="00770DB9" w:rsidP="00770DB9">
            <w:pPr>
              <w:spacing w:after="0"/>
              <w:ind w:left="357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ind w:left="357"/>
              <w:jc w:val="both"/>
              <w:rPr>
                <w:rFonts w:cs="Arial"/>
                <w:bCs/>
                <w:color w:val="000000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Celková suma zabezpečených záväzkov, opis a spôsoby zabezpečenia záväzkov</w:t>
            </w:r>
          </w:p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  <w:r w:rsidRPr="00770DB9">
              <w:rPr>
                <w:rFonts w:cs="Arial"/>
                <w:bCs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  <w:tr w:rsidR="00770DB9" w:rsidRPr="00770DB9" w:rsidTr="00E20789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bCs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0"/>
                <w:lang w:eastAsia="sk-SK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770DB9" w:rsidRPr="00770DB9" w:rsidRDefault="00770DB9" w:rsidP="00770DB9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 w:rsidRPr="00770DB9">
              <w:rPr>
                <w:rFonts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Cs/>
          <w:sz w:val="20"/>
          <w:szCs w:val="20"/>
          <w:u w:val="single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 o vlastných akciách, a to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dôvod nadobudnutia vlastných akcií počas účtovného obdobia,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</w:t>
      </w:r>
    </w:p>
    <w:p w:rsidR="00770DB9" w:rsidRPr="00770DB9" w:rsidRDefault="00770DB9" w:rsidP="00770DB9">
      <w:pPr>
        <w:numPr>
          <w:ilvl w:val="0"/>
          <w:numId w:val="2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770DB9" w:rsidRPr="00770DB9" w:rsidRDefault="00770DB9" w:rsidP="00770DB9">
      <w:pPr>
        <w:numPr>
          <w:ilvl w:val="0"/>
          <w:numId w:val="2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počet a hodnota, za ktorú sa vlastné akcie počas účtovného obdobia nadobudli a počet a hodnota, za ktorú sa vlastné akcie počas účtovného obdobia previedli na inú osobu,</w:t>
      </w:r>
    </w:p>
    <w:p w:rsidR="00770DB9" w:rsidRPr="00770DB9" w:rsidRDefault="00770DB9" w:rsidP="00770DB9">
      <w:pPr>
        <w:numPr>
          <w:ilvl w:val="0"/>
          <w:numId w:val="28"/>
        </w:numPr>
        <w:spacing w:after="0" w:line="240" w:lineRule="auto"/>
        <w:jc w:val="both"/>
        <w:rPr>
          <w:rFonts w:cs="Arial"/>
          <w:bCs/>
          <w:kern w:val="28"/>
          <w:sz w:val="20"/>
          <w:szCs w:val="24"/>
        </w:rPr>
      </w:pPr>
      <w:r w:rsidRPr="00770DB9">
        <w:rPr>
          <w:rFonts w:cs="Arial"/>
          <w:sz w:val="20"/>
          <w:szCs w:val="24"/>
          <w:lang w:eastAsia="sk-SK"/>
        </w:rPr>
        <w:t xml:space="preserve">počet, menovitá hodnota a hodnota, za ktorú sa vlastné akcie nadobudli a ktoré účtovná jednotka má v držbe k poslednému dňu účtovného obdobia; </w:t>
      </w:r>
      <w:r w:rsidRPr="00770DB9">
        <w:rPr>
          <w:rFonts w:cs="Arial"/>
          <w:bCs/>
          <w:kern w:val="28"/>
          <w:sz w:val="20"/>
          <w:szCs w:val="24"/>
        </w:rPr>
        <w:t>uvádza  sa aj ich percentuálny podiel na upísanom základnom imaní.</w:t>
      </w: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770DB9" w:rsidRDefault="00770DB9" w:rsidP="00770DB9">
      <w:pPr>
        <w:spacing w:after="0" w:line="240" w:lineRule="auto"/>
        <w:ind w:left="1276"/>
        <w:jc w:val="both"/>
        <w:rPr>
          <w:rFonts w:cs="Arial"/>
          <w:bCs/>
          <w:kern w:val="28"/>
          <w:sz w:val="20"/>
          <w:szCs w:val="24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bCs/>
          <w:sz w:val="20"/>
          <w:szCs w:val="20"/>
          <w:u w:val="single"/>
          <w:lang w:eastAsia="sk-SK"/>
        </w:rPr>
        <w:t>Informácie</w:t>
      </w:r>
      <w:r w:rsidRPr="00770DB9">
        <w:rPr>
          <w:rFonts w:cs="Arial"/>
          <w:sz w:val="20"/>
          <w:szCs w:val="24"/>
          <w:lang w:eastAsia="sk-SK"/>
        </w:rPr>
        <w:t xml:space="preserve"> o </w:t>
      </w:r>
    </w:p>
    <w:p w:rsidR="00770DB9" w:rsidRPr="00AF1B96" w:rsidRDefault="00770DB9" w:rsidP="00770DB9">
      <w:pPr>
        <w:spacing w:after="0" w:line="240" w:lineRule="auto"/>
        <w:ind w:left="720"/>
        <w:rPr>
          <w:rFonts w:cs="Arial"/>
          <w:bCs/>
          <w:sz w:val="20"/>
          <w:szCs w:val="20"/>
          <w:u w:val="single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770DB9" w:rsidRPr="00AF1B96" w:rsidTr="00E20789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rPr>
                <w:b/>
                <w:szCs w:val="22"/>
              </w:rPr>
            </w:pPr>
            <w:r w:rsidRPr="00AF1B96">
              <w:rPr>
                <w:b/>
                <w:szCs w:val="22"/>
              </w:rPr>
              <w:t xml:space="preserve">Výška jednotlivých druhov záruk alebo iných zabezpečení pre členov štatutárneho orgánu, </w:t>
            </w:r>
          </w:p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dozorného orgánu a iného orgánu ÚJ</w:t>
            </w:r>
          </w:p>
        </w:tc>
      </w:tr>
      <w:tr w:rsidR="00770DB9" w:rsidRPr="00AF1B96" w:rsidTr="00E20789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  <w:r w:rsidRPr="00AF1B96">
              <w:rPr>
                <w:b/>
                <w:szCs w:val="22"/>
              </w:rPr>
              <w:t>Pôžičky poskytnuté členom štatutárneho orgánu, dozorného orgánu a iného orgánu ÚJ</w:t>
            </w:r>
          </w:p>
        </w:tc>
      </w:tr>
      <w:tr w:rsidR="00770DB9" w:rsidRPr="00AF1B96" w:rsidTr="00E20789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 w:rsidRPr="00AF1B96">
              <w:rPr>
                <w:szCs w:val="22"/>
              </w:rPr>
              <w:t>1.Celková suma poskytnutých pôžičiek k poslednému dňu účtovného obdobia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2.Celková suma splatených pôžičiek k poslednému dňu účtovného obdobia</w:t>
            </w:r>
          </w:p>
        </w:tc>
      </w:tr>
      <w:tr w:rsidR="00770DB9" w:rsidRPr="00AF1B96" w:rsidTr="00E20789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 w:rsidRPr="00AF1B96">
              <w:rPr>
                <w:szCs w:val="22"/>
              </w:rPr>
              <w:t>3.Celková suma odpustených pôžičiek a odpísaných pôžičiek k poslednému dňu účtovného obdobia</w:t>
            </w:r>
          </w:p>
        </w:tc>
      </w:tr>
      <w:tr w:rsidR="00770DB9" w:rsidRPr="00AF1B96" w:rsidTr="00E20789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770DB9" w:rsidRPr="00AF1B96" w:rsidRDefault="00770DB9" w:rsidP="00E20789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9498" w:type="dxa"/>
            <w:gridSpan w:val="9"/>
          </w:tcPr>
          <w:p w:rsidR="00770DB9" w:rsidRPr="00AF1B96" w:rsidRDefault="00770DB9" w:rsidP="00E20789">
            <w:pPr>
              <w:spacing w:after="0" w:line="240" w:lineRule="auto"/>
              <w:rPr>
                <w:szCs w:val="22"/>
              </w:rPr>
            </w:pPr>
            <w:r w:rsidRPr="00AF1B96">
              <w:rPr>
                <w:b/>
                <w:szCs w:val="22"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770DB9" w:rsidRPr="00AF1B96" w:rsidRDefault="00770DB9" w:rsidP="00E20789">
            <w:pPr>
              <w:spacing w:after="0" w:line="240" w:lineRule="auto"/>
              <w:jc w:val="center"/>
              <w:rPr>
                <w:szCs w:val="22"/>
              </w:rPr>
            </w:pPr>
            <w:r w:rsidRPr="00AF1B96">
              <w:rPr>
                <w:szCs w:val="22"/>
              </w:rPr>
              <w:t>PO</w:t>
            </w: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770DB9" w:rsidRPr="00AF1B96" w:rsidTr="00E20789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770DB9" w:rsidRPr="00AF1B96" w:rsidRDefault="00770DB9" w:rsidP="00E20789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povinnostiach účtovnej jednotky, a to</w:t>
      </w:r>
    </w:p>
    <w:p w:rsidR="00770DB9" w:rsidRDefault="00770DB9" w:rsidP="00770DB9">
      <w:pPr>
        <w:numPr>
          <w:ilvl w:val="0"/>
          <w:numId w:val="21"/>
        </w:numPr>
        <w:spacing w:after="0" w:line="240" w:lineRule="auto"/>
        <w:ind w:left="1276" w:hanging="567"/>
        <w:jc w:val="both"/>
        <w:rPr>
          <w:rFonts w:cs="Arial"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celková suma finančných povinností, ktoré sa nevykazujú v súvahe, ale sú významné na posúdenie finančnej situácie účtovnej jednotky</w:t>
      </w:r>
    </w:p>
    <w:p w:rsidR="004D0578" w:rsidRPr="00770DB9" w:rsidRDefault="004D0578" w:rsidP="004D0578">
      <w:pPr>
        <w:spacing w:after="0" w:line="240" w:lineRule="auto"/>
        <w:ind w:left="1276"/>
        <w:jc w:val="both"/>
        <w:rPr>
          <w:rFonts w:cs="Arial"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357"/>
        <w:jc w:val="both"/>
        <w:rPr>
          <w:rFonts w:cs="Arial"/>
          <w:sz w:val="20"/>
          <w:szCs w:val="20"/>
          <w:lang w:eastAsia="sk-SK"/>
        </w:rPr>
      </w:pPr>
      <w:bookmarkStart w:id="0" w:name="_GoBack"/>
      <w:bookmarkEnd w:id="0"/>
    </w:p>
    <w:p w:rsidR="00770DB9" w:rsidRPr="00770DB9" w:rsidRDefault="001971D3" w:rsidP="00770DB9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0"/>
          <w:lang w:eastAsia="sk-SK"/>
        </w:rPr>
      </w:pPr>
      <w:r w:rsidRPr="00AF1B96">
        <w:rPr>
          <w:rFonts w:cs="Arial"/>
          <w:sz w:val="20"/>
          <w:szCs w:val="20"/>
          <w:lang w:eastAsia="sk-SK"/>
        </w:rPr>
        <w:t>C</w:t>
      </w:r>
      <w:r w:rsidR="00770DB9" w:rsidRPr="00770DB9">
        <w:rPr>
          <w:rFonts w:cs="Arial"/>
          <w:sz w:val="20"/>
          <w:szCs w:val="20"/>
          <w:lang w:eastAsia="sk-SK"/>
        </w:rPr>
        <w:t>elková suma významných podmienených záväzkov</w:t>
      </w:r>
    </w:p>
    <w:p w:rsidR="001971D3" w:rsidRPr="00AF1B96" w:rsidRDefault="001971D3" w:rsidP="001971D3">
      <w:pPr>
        <w:numPr>
          <w:ilvl w:val="0"/>
          <w:numId w:val="27"/>
        </w:numPr>
        <w:spacing w:after="0" w:line="240" w:lineRule="auto"/>
        <w:rPr>
          <w:rFonts w:cs="Arial"/>
          <w:sz w:val="20"/>
          <w:szCs w:val="24"/>
          <w:lang w:eastAsia="sk-SK"/>
        </w:rPr>
      </w:pPr>
      <w:bookmarkStart w:id="1" w:name="OLE_LINK1"/>
      <w:r w:rsidRPr="00AF1B96">
        <w:rPr>
          <w:rFonts w:cs="Arial"/>
          <w:sz w:val="20"/>
          <w:szCs w:val="24"/>
          <w:lang w:eastAsia="sk-SK"/>
        </w:rPr>
        <w:t>Celková suma podmieneného majetku</w:t>
      </w:r>
    </w:p>
    <w:p w:rsidR="001971D3" w:rsidRPr="00AF1B96" w:rsidRDefault="001971D3" w:rsidP="001971D3">
      <w:pPr>
        <w:spacing w:after="0" w:line="240" w:lineRule="auto"/>
        <w:ind w:left="720"/>
        <w:rPr>
          <w:rFonts w:cs="Arial"/>
          <w:sz w:val="20"/>
          <w:szCs w:val="24"/>
          <w:lang w:eastAsia="sk-SK"/>
        </w:rPr>
      </w:pPr>
    </w:p>
    <w:p w:rsidR="00770DB9" w:rsidRPr="00AF1B96" w:rsidRDefault="00770DB9" w:rsidP="00770DB9">
      <w:pPr>
        <w:numPr>
          <w:ilvl w:val="0"/>
          <w:numId w:val="27"/>
        </w:numPr>
        <w:spacing w:after="0" w:line="240" w:lineRule="auto"/>
        <w:rPr>
          <w:rFonts w:cs="Arial"/>
          <w:b/>
          <w:sz w:val="20"/>
          <w:szCs w:val="24"/>
          <w:lang w:eastAsia="sk-SK"/>
        </w:rPr>
      </w:pPr>
      <w:r w:rsidRPr="00770DB9">
        <w:rPr>
          <w:rFonts w:cs="Arial"/>
          <w:sz w:val="20"/>
          <w:szCs w:val="24"/>
          <w:lang w:eastAsia="sk-SK"/>
        </w:rPr>
        <w:t>Informácie o udelení výlučného práva alebo osobitného práva, ktorým sa udelilo právo poskytovať služby vo verejnom záujme</w:t>
      </w:r>
      <w:bookmarkEnd w:id="1"/>
    </w:p>
    <w:p w:rsidR="001971D3" w:rsidRPr="00AF1B96" w:rsidRDefault="001971D3" w:rsidP="001971D3">
      <w:pPr>
        <w:spacing w:after="0" w:line="240" w:lineRule="auto"/>
        <w:rPr>
          <w:rFonts w:cs="Arial"/>
          <w:sz w:val="20"/>
          <w:szCs w:val="24"/>
          <w:lang w:eastAsia="sk-SK"/>
        </w:rPr>
      </w:pPr>
    </w:p>
    <w:p w:rsidR="00AF1B96" w:rsidRPr="00436ADE" w:rsidRDefault="001971D3" w:rsidP="001971D3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Udalosti, ktoré nastali po dni, ku ktorému sa zostavuje účtovná závierka</w:t>
      </w:r>
    </w:p>
    <w:p w:rsidR="00AF1B96" w:rsidRPr="00436ADE" w:rsidRDefault="00AF1B96" w:rsidP="001971D3">
      <w:pPr>
        <w:spacing w:after="0" w:line="240" w:lineRule="auto"/>
        <w:rPr>
          <w:rFonts w:cs="Arial"/>
          <w:color w:val="C00000"/>
          <w:sz w:val="20"/>
          <w:szCs w:val="24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rFonts w:cs="Arial"/>
          <w:b/>
          <w:color w:val="C00000"/>
          <w:sz w:val="20"/>
          <w:szCs w:val="24"/>
          <w:u w:val="single"/>
          <w:lang w:eastAsia="sk-SK"/>
        </w:rPr>
        <w:t>Ostatné informácie</w:t>
      </w: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436ADE" w:rsidRDefault="00AF1B96" w:rsidP="00AF1B96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  <w:r w:rsidRPr="00436ADE">
        <w:rPr>
          <w:color w:val="C00000"/>
          <w:szCs w:val="22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formách prijatej náhrady,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účtovných zásadách použitých pri prideľovaní nákladov a výnosov,</w:t>
      </w:r>
    </w:p>
    <w:p w:rsidR="00AF1B96" w:rsidRPr="00436ADE" w:rsidRDefault="00AF1B96" w:rsidP="00AF1B9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color w:val="C00000"/>
          <w:szCs w:val="22"/>
        </w:rPr>
      </w:pPr>
      <w:r w:rsidRPr="00436ADE">
        <w:rPr>
          <w:color w:val="C00000"/>
          <w:szCs w:val="22"/>
        </w:rPr>
        <w:t>všetkých druhoch činností účtovnej jednotky.</w:t>
      </w:r>
    </w:p>
    <w:p w:rsidR="00AF1B96" w:rsidRPr="00436ADE" w:rsidRDefault="00AF1B96" w:rsidP="00770DB9">
      <w:pPr>
        <w:spacing w:after="0" w:line="240" w:lineRule="auto"/>
        <w:rPr>
          <w:rFonts w:cs="Arial"/>
          <w:b/>
          <w:color w:val="C00000"/>
          <w:sz w:val="20"/>
          <w:szCs w:val="24"/>
          <w:u w:val="single"/>
          <w:lang w:eastAsia="sk-SK"/>
        </w:rPr>
      </w:pPr>
    </w:p>
    <w:p w:rsidR="00AF1B96" w:rsidRPr="00770DB9" w:rsidRDefault="00AF1B96" w:rsidP="00770DB9">
      <w:pPr>
        <w:spacing w:after="0" w:line="240" w:lineRule="auto"/>
        <w:rPr>
          <w:rFonts w:cs="Arial"/>
          <w:b/>
          <w:sz w:val="20"/>
          <w:szCs w:val="24"/>
          <w:u w:val="single"/>
          <w:lang w:eastAsia="sk-SK"/>
        </w:rPr>
      </w:pP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szCs w:val="22"/>
          <w:u w:val="single"/>
          <w:lang w:eastAsia="sk-SK"/>
        </w:rPr>
        <w:t>Všeobecné pokyny na uvedenie informácií v poznámkach</w:t>
      </w:r>
      <w:r w:rsidRPr="00770DB9">
        <w:rPr>
          <w:rFonts w:cs="Arial"/>
          <w:szCs w:val="22"/>
          <w:lang w:eastAsia="sk-SK"/>
        </w:rPr>
        <w:t>:</w:t>
      </w:r>
    </w:p>
    <w:p w:rsidR="00770DB9" w:rsidRPr="00770DB9" w:rsidRDefault="00770DB9" w:rsidP="00770DB9">
      <w:pPr>
        <w:spacing w:after="0" w:line="240" w:lineRule="auto"/>
        <w:rPr>
          <w:rFonts w:cs="Arial"/>
          <w:szCs w:val="22"/>
          <w:lang w:eastAsia="sk-SK"/>
        </w:rPr>
      </w:pPr>
    </w:p>
    <w:p w:rsidR="00770DB9" w:rsidRPr="00770DB9" w:rsidRDefault="00770DB9" w:rsidP="00770DB9">
      <w:pPr>
        <w:numPr>
          <w:ilvl w:val="0"/>
          <w:numId w:val="31"/>
        </w:numPr>
        <w:spacing w:after="0" w:line="240" w:lineRule="auto"/>
        <w:rPr>
          <w:rFonts w:cs="Arial"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Pri predkladaní poznámok konkrétnej účtovnej jednotky sa neuvádza označenie článkov z opatrenia na poznámky.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 xml:space="preserve">Pri predkladaní poznámok konkrétnej účtovnej jednotky sa uvádzajú len tie informácie, pre ktoré má účtovná jednotka obsahovú náplň. Neuvádza sa informácia, že  pre danú položku nemá účtovná jednotka obsahovú náplň. 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Vzorové poznámky uvádzajú len ilustratívny text, čo by sa podľa obsahovej náplne najčastejšie malo uviesť. Je potrebné si vždy prečítať opatrením požadovanú obsahovú náplň.</w:t>
      </w:r>
    </w:p>
    <w:p w:rsidR="00770DB9" w:rsidRPr="00770DB9" w:rsidRDefault="00770DB9" w:rsidP="00770DB9">
      <w:pPr>
        <w:keepNext/>
        <w:numPr>
          <w:ilvl w:val="0"/>
          <w:numId w:val="31"/>
        </w:numPr>
        <w:spacing w:after="0" w:line="240" w:lineRule="auto"/>
        <w:outlineLvl w:val="1"/>
        <w:rPr>
          <w:rFonts w:cs="Arial"/>
          <w:bCs/>
          <w:szCs w:val="22"/>
          <w:lang w:eastAsia="sk-SK"/>
        </w:rPr>
      </w:pPr>
      <w:r w:rsidRPr="00770DB9">
        <w:rPr>
          <w:rFonts w:cs="Arial"/>
          <w:bCs/>
          <w:szCs w:val="22"/>
          <w:lang w:eastAsia="sk-SK"/>
        </w:rPr>
        <w:t>V poznámkach sa číselné údaje uvádzajú v celých eurách.</w:t>
      </w:r>
    </w:p>
    <w:p w:rsidR="00770DB9" w:rsidRPr="00AF1B96" w:rsidRDefault="00770DB9" w:rsidP="00770DB9">
      <w:pPr>
        <w:pStyle w:val="Odsekzoznamu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0E349D" w:rsidRPr="00AF1B96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AF1B96" w:rsidRDefault="0003344F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Použité  skratky:</w:t>
      </w:r>
    </w:p>
    <w:p w:rsidR="00486DF8" w:rsidRPr="00AF1B96" w:rsidRDefault="00486DF8" w:rsidP="004268D2">
      <w:pPr>
        <w:spacing w:after="0" w:line="240" w:lineRule="auto"/>
        <w:rPr>
          <w:szCs w:val="22"/>
        </w:rPr>
      </w:pPr>
      <w:r w:rsidRPr="00AF1B96">
        <w:rPr>
          <w:szCs w:val="22"/>
        </w:rPr>
        <w:t>ÚJ-účtovná jednotka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BO-bežné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PO-bezprostredne predchádzajúce účtovné obdobie</w:t>
      </w:r>
    </w:p>
    <w:p w:rsidR="00EB467F" w:rsidRPr="00AF1B96" w:rsidRDefault="00EB467F" w:rsidP="0003344F">
      <w:pPr>
        <w:spacing w:after="0" w:line="240" w:lineRule="auto"/>
        <w:rPr>
          <w:szCs w:val="22"/>
        </w:rPr>
      </w:pPr>
      <w:r w:rsidRPr="00AF1B96">
        <w:rPr>
          <w:szCs w:val="22"/>
        </w:rPr>
        <w:t>X-položka sa vzťahuje na účtovnú jednotku</w:t>
      </w:r>
    </w:p>
    <w:sectPr w:rsidR="00EB467F" w:rsidRPr="00AF1B96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4147" w:rsidRDefault="00A44147" w:rsidP="00107589">
      <w:pPr>
        <w:spacing w:after="0" w:line="240" w:lineRule="auto"/>
      </w:pPr>
      <w:r>
        <w:separator/>
      </w:r>
    </w:p>
  </w:endnote>
  <w:end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DejaVu Sans Condensed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32DAD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4147" w:rsidRDefault="00A44147" w:rsidP="00107589">
      <w:pPr>
        <w:spacing w:after="0" w:line="240" w:lineRule="auto"/>
      </w:pPr>
      <w:r>
        <w:separator/>
      </w:r>
    </w:p>
  </w:footnote>
  <w:footnote w:type="continuationSeparator" w:id="0">
    <w:p w:rsidR="00A44147" w:rsidRDefault="00A441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867F8F">
          <w:pPr>
            <w:spacing w:after="0" w:line="240" w:lineRule="auto"/>
          </w:pPr>
          <w:r>
            <w:t>IČO:</w:t>
          </w:r>
          <w:r w:rsidR="00867F8F">
            <w:t>47704993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867F8F">
          <w:pPr>
            <w:spacing w:after="0" w:line="240" w:lineRule="auto"/>
          </w:pPr>
          <w:r>
            <w:t>DIČ:</w:t>
          </w:r>
          <w:r w:rsidR="00867F8F">
            <w:t>2024072391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5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21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4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 w15:restartNumberingAfterBreak="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30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1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2" w15:restartNumberingAfterBreak="0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1"/>
  </w:num>
  <w:num w:numId="3">
    <w:abstractNumId w:val="13"/>
  </w:num>
  <w:num w:numId="4">
    <w:abstractNumId w:val="11"/>
  </w:num>
  <w:num w:numId="5">
    <w:abstractNumId w:val="29"/>
  </w:num>
  <w:num w:numId="6">
    <w:abstractNumId w:val="7"/>
  </w:num>
  <w:num w:numId="7">
    <w:abstractNumId w:val="1"/>
  </w:num>
  <w:num w:numId="8">
    <w:abstractNumId w:val="30"/>
  </w:num>
  <w:num w:numId="9">
    <w:abstractNumId w:val="15"/>
  </w:num>
  <w:num w:numId="10">
    <w:abstractNumId w:val="21"/>
  </w:num>
  <w:num w:numId="11">
    <w:abstractNumId w:val="10"/>
  </w:num>
  <w:num w:numId="12">
    <w:abstractNumId w:val="28"/>
  </w:num>
  <w:num w:numId="13">
    <w:abstractNumId w:val="5"/>
  </w:num>
  <w:num w:numId="14">
    <w:abstractNumId w:val="18"/>
  </w:num>
  <w:num w:numId="15">
    <w:abstractNumId w:val="0"/>
  </w:num>
  <w:num w:numId="16">
    <w:abstractNumId w:val="3"/>
  </w:num>
  <w:num w:numId="17">
    <w:abstractNumId w:val="19"/>
  </w:num>
  <w:num w:numId="18">
    <w:abstractNumId w:val="16"/>
  </w:num>
  <w:num w:numId="19">
    <w:abstractNumId w:val="6"/>
  </w:num>
  <w:num w:numId="20">
    <w:abstractNumId w:val="22"/>
  </w:num>
  <w:num w:numId="21">
    <w:abstractNumId w:val="27"/>
  </w:num>
  <w:num w:numId="22">
    <w:abstractNumId w:val="2"/>
  </w:num>
  <w:num w:numId="23">
    <w:abstractNumId w:val="23"/>
  </w:num>
  <w:num w:numId="24">
    <w:abstractNumId w:val="20"/>
  </w:num>
  <w:num w:numId="25">
    <w:abstractNumId w:val="14"/>
  </w:num>
  <w:num w:numId="26">
    <w:abstractNumId w:val="17"/>
  </w:num>
  <w:num w:numId="27">
    <w:abstractNumId w:val="32"/>
  </w:num>
  <w:num w:numId="28">
    <w:abstractNumId w:val="9"/>
  </w:num>
  <w:num w:numId="29">
    <w:abstractNumId w:val="24"/>
  </w:num>
  <w:num w:numId="30">
    <w:abstractNumId w:val="4"/>
  </w:num>
  <w:num w:numId="31">
    <w:abstractNumId w:val="12"/>
  </w:num>
  <w:num w:numId="32">
    <w:abstractNumId w:val="25"/>
  </w:num>
  <w:num w:numId="33">
    <w:abstractNumId w:val="2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2EDB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1637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36ADE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578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F2B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97643"/>
    <w:rsid w:val="006A4709"/>
    <w:rsid w:val="006A5428"/>
    <w:rsid w:val="006B42EC"/>
    <w:rsid w:val="006B5F4E"/>
    <w:rsid w:val="006C7FA2"/>
    <w:rsid w:val="006D6978"/>
    <w:rsid w:val="006E3125"/>
    <w:rsid w:val="006E43D5"/>
    <w:rsid w:val="006E4959"/>
    <w:rsid w:val="006E5B26"/>
    <w:rsid w:val="00704155"/>
    <w:rsid w:val="00707060"/>
    <w:rsid w:val="00710A71"/>
    <w:rsid w:val="00726E30"/>
    <w:rsid w:val="007408CF"/>
    <w:rsid w:val="00741B22"/>
    <w:rsid w:val="007449B8"/>
    <w:rsid w:val="00760D6D"/>
    <w:rsid w:val="00764E4C"/>
    <w:rsid w:val="00770DB9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67F8F"/>
    <w:rsid w:val="008725BC"/>
    <w:rsid w:val="008755FC"/>
    <w:rsid w:val="00880109"/>
    <w:rsid w:val="008875A1"/>
    <w:rsid w:val="00891F08"/>
    <w:rsid w:val="008C0E76"/>
    <w:rsid w:val="008C2EFA"/>
    <w:rsid w:val="008E284C"/>
    <w:rsid w:val="008E4928"/>
    <w:rsid w:val="00900BE9"/>
    <w:rsid w:val="00912D01"/>
    <w:rsid w:val="0093226A"/>
    <w:rsid w:val="00933936"/>
    <w:rsid w:val="00934878"/>
    <w:rsid w:val="0094114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44147"/>
    <w:rsid w:val="00A533B1"/>
    <w:rsid w:val="00A60CA3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2DAD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384E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03AEB3AC"/>
  <w15:docId w15:val="{37EF6817-896C-4C87-92AB-0259CFE951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B15C9B-093F-4ACD-A11C-4089B48AE6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1770</Words>
  <Characters>10980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DELL</cp:lastModifiedBy>
  <cp:revision>2</cp:revision>
  <cp:lastPrinted>2022-06-28T13:05:00Z</cp:lastPrinted>
  <dcterms:created xsi:type="dcterms:W3CDTF">2022-06-28T13:06:00Z</dcterms:created>
  <dcterms:modified xsi:type="dcterms:W3CDTF">2022-06-28T13:06:00Z</dcterms:modified>
</cp:coreProperties>
</file>