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0532" w:rsidRDefault="00ED0532" w:rsidP="00ED0532">
      <w:pPr>
        <w:spacing w:after="216" w:line="259" w:lineRule="auto"/>
        <w:ind w:left="10" w:right="2"/>
        <w:rPr>
          <w:b/>
        </w:rPr>
      </w:pPr>
      <w:r>
        <w:rPr>
          <w:b/>
        </w:rPr>
        <w:t xml:space="preserve">                                                      Poznámky rok 2021</w:t>
      </w:r>
    </w:p>
    <w:p w:rsidR="00ED0532" w:rsidRDefault="00ED0532">
      <w:pPr>
        <w:spacing w:after="216" w:line="259" w:lineRule="auto"/>
        <w:ind w:left="10" w:right="2"/>
        <w:jc w:val="center"/>
        <w:rPr>
          <w:b/>
        </w:rPr>
      </w:pPr>
    </w:p>
    <w:p w:rsidR="00DB6958" w:rsidRDefault="00613988">
      <w:pPr>
        <w:spacing w:after="216" w:line="259" w:lineRule="auto"/>
        <w:ind w:left="10" w:right="2"/>
        <w:jc w:val="center"/>
      </w:pPr>
      <w:r>
        <w:rPr>
          <w:b/>
        </w:rPr>
        <w:t xml:space="preserve">Čl. I. </w:t>
      </w:r>
    </w:p>
    <w:p w:rsidR="00DB6958" w:rsidRDefault="00613988" w:rsidP="00A27A1D">
      <w:pPr>
        <w:spacing w:after="216" w:line="259" w:lineRule="auto"/>
        <w:ind w:left="10" w:right="2"/>
        <w:jc w:val="center"/>
      </w:pPr>
      <w:r>
        <w:rPr>
          <w:b/>
        </w:rPr>
        <w:t xml:space="preserve">Všeobecné údaje Názov a sídlo podnikateľského subjektu: </w:t>
      </w:r>
    </w:p>
    <w:p w:rsidR="00DB6958" w:rsidRDefault="00613988">
      <w:r>
        <w:t xml:space="preserve">       Meno:   </w:t>
      </w:r>
      <w:r w:rsidR="00231BA3">
        <w:t>Valker s.r.o.</w:t>
      </w:r>
      <w:r w:rsidR="004107EE">
        <w:t xml:space="preserve">, </w:t>
      </w:r>
      <w:r>
        <w:t xml:space="preserve">             </w:t>
      </w:r>
    </w:p>
    <w:p w:rsidR="00DB6958" w:rsidRDefault="00613988">
      <w:r>
        <w:rPr>
          <w:b/>
        </w:rPr>
        <w:t xml:space="preserve">       </w:t>
      </w:r>
      <w:r w:rsidR="00231BA3">
        <w:t>Sídlo : Podháj 41</w:t>
      </w:r>
    </w:p>
    <w:p w:rsidR="00DB6958" w:rsidRDefault="00613988">
      <w:r>
        <w:t xml:space="preserve">       Miesto podnikania: </w:t>
      </w:r>
      <w:r w:rsidR="00231BA3">
        <w:t>Banská Bystrica</w:t>
      </w:r>
    </w:p>
    <w:p w:rsidR="00DB6958" w:rsidRDefault="00613988">
      <w:pPr>
        <w:spacing w:after="216" w:line="259" w:lineRule="auto"/>
        <w:ind w:left="0" w:firstLine="0"/>
      </w:pPr>
      <w:r>
        <w:t xml:space="preserve">        </w:t>
      </w:r>
      <w:r w:rsidR="004107EE">
        <w:t xml:space="preserve">     Zapísaná v OR OS Banská Bystrica,Odd.,Sro.vložka 27894/S</w:t>
      </w:r>
      <w:bookmarkStart w:id="0" w:name="_GoBack"/>
      <w:bookmarkEnd w:id="0"/>
    </w:p>
    <w:p w:rsidR="00DB6958" w:rsidRDefault="00613988">
      <w:pPr>
        <w:numPr>
          <w:ilvl w:val="0"/>
          <w:numId w:val="1"/>
        </w:numPr>
        <w:spacing w:after="224" w:line="250" w:lineRule="auto"/>
        <w:ind w:hanging="410"/>
      </w:pPr>
      <w:r>
        <w:rPr>
          <w:b/>
        </w:rPr>
        <w:t xml:space="preserve">Údaje o konsolidovanom celku: </w:t>
      </w:r>
      <w:r>
        <w:t xml:space="preserve"> </w:t>
      </w:r>
    </w:p>
    <w:p w:rsidR="00DB6958" w:rsidRDefault="00613988">
      <w:pPr>
        <w:ind w:left="416"/>
      </w:pPr>
      <w:r>
        <w:t xml:space="preserve">      Účtovná jednotka nemá žiadne dcérske spoločnosti. </w:t>
      </w:r>
    </w:p>
    <w:p w:rsidR="00DB6958" w:rsidRDefault="00613988">
      <w:pPr>
        <w:spacing w:after="219" w:line="259" w:lineRule="auto"/>
        <w:ind w:left="406" w:firstLine="0"/>
      </w:pPr>
      <w:r>
        <w:t xml:space="preserve"> </w:t>
      </w:r>
    </w:p>
    <w:p w:rsidR="00DB6958" w:rsidRDefault="00613988">
      <w:pPr>
        <w:numPr>
          <w:ilvl w:val="0"/>
          <w:numId w:val="1"/>
        </w:numPr>
        <w:spacing w:after="8" w:line="250" w:lineRule="auto"/>
        <w:ind w:hanging="410"/>
      </w:pPr>
      <w:r>
        <w:rPr>
          <w:b/>
        </w:rPr>
        <w:t>Informácie o počte zamestnancov</w:t>
      </w:r>
      <w:r>
        <w:rPr>
          <w:b/>
          <w:sz w:val="16"/>
        </w:rPr>
        <w:t xml:space="preserve"> </w:t>
      </w:r>
    </w:p>
    <w:p w:rsidR="00DB6958" w:rsidRDefault="0061398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494" w:type="dxa"/>
        <w:tblInd w:w="-70" w:type="dxa"/>
        <w:tblCellMar>
          <w:top w:w="48" w:type="dxa"/>
          <w:left w:w="50" w:type="dxa"/>
        </w:tblCellMar>
        <w:tblLook w:val="04A0" w:firstRow="1" w:lastRow="0" w:firstColumn="1" w:lastColumn="0" w:noHBand="0" w:noVBand="1"/>
      </w:tblPr>
      <w:tblGrid>
        <w:gridCol w:w="3806"/>
        <w:gridCol w:w="1363"/>
        <w:gridCol w:w="1363"/>
        <w:gridCol w:w="2962"/>
      </w:tblGrid>
      <w:tr w:rsidR="00DB6958">
        <w:trPr>
          <w:trHeight w:val="535"/>
        </w:trPr>
        <w:tc>
          <w:tcPr>
            <w:tcW w:w="38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7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9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B6958" w:rsidRDefault="0061398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B6958">
        <w:trPr>
          <w:trHeight w:val="360"/>
        </w:trPr>
        <w:tc>
          <w:tcPr>
            <w:tcW w:w="38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B6958" w:rsidRDefault="00613988">
            <w:pPr>
              <w:spacing w:after="0" w:line="259" w:lineRule="auto"/>
              <w:ind w:left="19" w:firstLine="0"/>
            </w:pPr>
            <w:r>
              <w:t xml:space="preserve">Priemerný prepočítaný počet zamestnancov </w:t>
            </w:r>
          </w:p>
        </w:tc>
        <w:tc>
          <w:tcPr>
            <w:tcW w:w="27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B6958" w:rsidRDefault="001B286D">
            <w:pPr>
              <w:spacing w:after="0" w:line="259" w:lineRule="auto"/>
              <w:ind w:left="0" w:right="51" w:firstLine="0"/>
              <w:jc w:val="center"/>
            </w:pPr>
            <w:r>
              <w:t>0</w:t>
            </w:r>
          </w:p>
        </w:tc>
        <w:tc>
          <w:tcPr>
            <w:tcW w:w="29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B6958" w:rsidRDefault="00A27A1D">
            <w:pPr>
              <w:spacing w:after="0" w:line="259" w:lineRule="auto"/>
              <w:ind w:left="0" w:right="51" w:firstLine="0"/>
              <w:jc w:val="center"/>
            </w:pPr>
            <w:r>
              <w:t>0</w:t>
            </w:r>
          </w:p>
        </w:tc>
      </w:tr>
      <w:tr w:rsidR="00DB6958">
        <w:trPr>
          <w:trHeight w:val="516"/>
        </w:trPr>
        <w:tc>
          <w:tcPr>
            <w:tcW w:w="3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B6958" w:rsidRDefault="00613988">
            <w:pPr>
              <w:spacing w:after="0" w:line="259" w:lineRule="auto"/>
              <w:ind w:left="19" w:firstLine="0"/>
              <w:jc w:val="both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7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B6958" w:rsidRDefault="0064365D">
            <w:pPr>
              <w:spacing w:after="0" w:line="259" w:lineRule="auto"/>
              <w:ind w:left="0" w:right="51" w:firstLine="0"/>
              <w:jc w:val="center"/>
            </w:pPr>
            <w:r>
              <w:t>0</w:t>
            </w:r>
          </w:p>
        </w:tc>
        <w:tc>
          <w:tcPr>
            <w:tcW w:w="29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B6958" w:rsidRDefault="00A27A1D">
            <w:pPr>
              <w:spacing w:after="0" w:line="259" w:lineRule="auto"/>
              <w:ind w:left="0" w:right="51" w:firstLine="0"/>
              <w:jc w:val="center"/>
            </w:pPr>
            <w:r>
              <w:t>0</w:t>
            </w:r>
          </w:p>
        </w:tc>
      </w:tr>
      <w:tr w:rsidR="00DB6958">
        <w:trPr>
          <w:trHeight w:val="415"/>
        </w:trPr>
        <w:tc>
          <w:tcPr>
            <w:tcW w:w="38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B6958" w:rsidRDefault="00613988">
            <w:pPr>
              <w:spacing w:after="0" w:line="259" w:lineRule="auto"/>
              <w:ind w:left="19" w:firstLine="0"/>
            </w:pPr>
            <w:r>
              <w:t xml:space="preserve">počet vedúcich zamestnancov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B6958" w:rsidRDefault="00DB6958">
            <w:pPr>
              <w:spacing w:after="0" w:line="259" w:lineRule="auto"/>
              <w:ind w:left="0" w:right="-50" w:firstLine="0"/>
              <w:jc w:val="right"/>
            </w:pPr>
          </w:p>
        </w:tc>
        <w:tc>
          <w:tcPr>
            <w:tcW w:w="1363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B6958" w:rsidRDefault="0064365D">
            <w:pPr>
              <w:spacing w:after="0" w:line="259" w:lineRule="auto"/>
              <w:ind w:left="0" w:firstLine="0"/>
            </w:pPr>
            <w:r>
              <w:t>0</w:t>
            </w:r>
          </w:p>
        </w:tc>
        <w:tc>
          <w:tcPr>
            <w:tcW w:w="29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B6958" w:rsidRDefault="00A27A1D">
            <w:pPr>
              <w:spacing w:after="0" w:line="259" w:lineRule="auto"/>
              <w:ind w:left="0" w:right="51" w:firstLine="0"/>
              <w:jc w:val="center"/>
            </w:pPr>
            <w:r>
              <w:t>0</w:t>
            </w:r>
          </w:p>
        </w:tc>
      </w:tr>
    </w:tbl>
    <w:p w:rsidR="00DB6958" w:rsidRDefault="00613988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DB6958" w:rsidRDefault="00613988">
      <w:pPr>
        <w:spacing w:after="216" w:line="259" w:lineRule="auto"/>
        <w:ind w:left="0" w:firstLine="0"/>
      </w:pPr>
      <w:r>
        <w:rPr>
          <w:b/>
        </w:rPr>
        <w:t xml:space="preserve">               </w:t>
      </w:r>
    </w:p>
    <w:p w:rsidR="00DB6958" w:rsidRDefault="00613988">
      <w:pPr>
        <w:spacing w:after="224" w:line="250" w:lineRule="auto"/>
        <w:ind w:left="-5"/>
      </w:pPr>
      <w:r>
        <w:rPr>
          <w:b/>
        </w:rPr>
        <w:t xml:space="preserve">             Právny dôvod na zostavenie účtovnej závierky : </w:t>
      </w:r>
    </w:p>
    <w:p w:rsidR="00DB6958" w:rsidRDefault="00613988">
      <w:pPr>
        <w:spacing w:after="0" w:line="468" w:lineRule="auto"/>
        <w:ind w:left="4660" w:right="295" w:hanging="4675"/>
      </w:pPr>
      <w:r>
        <w:t xml:space="preserve">                                                                                            </w:t>
      </w:r>
      <w:r>
        <w:rPr>
          <w:bdr w:val="single" w:sz="12" w:space="0" w:color="000000"/>
        </w:rPr>
        <w:t xml:space="preserve">   </w:t>
      </w:r>
      <w:r>
        <w:rPr>
          <w:b/>
          <w:bdr w:val="single" w:sz="12" w:space="0" w:color="000000"/>
        </w:rPr>
        <w:t>X</w:t>
      </w:r>
      <w:r>
        <w:rPr>
          <w:bdr w:val="single" w:sz="12" w:space="0" w:color="000000"/>
        </w:rPr>
        <w:t xml:space="preserve"> </w:t>
      </w:r>
      <w:r>
        <w:t xml:space="preserve">     </w:t>
      </w:r>
      <w:r>
        <w:rPr>
          <w:b/>
        </w:rPr>
        <w:t xml:space="preserve">riadna                          </w:t>
      </w:r>
      <w:r>
        <w:rPr>
          <w:b/>
          <w:bdr w:val="single" w:sz="12" w:space="0" w:color="000000"/>
        </w:rPr>
        <w:t xml:space="preserve">       </w:t>
      </w:r>
      <w:r>
        <w:rPr>
          <w:b/>
        </w:rPr>
        <w:t xml:space="preserve">     mimoriadna         </w:t>
      </w:r>
    </w:p>
    <w:p w:rsidR="00DB6958" w:rsidRDefault="00613988">
      <w:pPr>
        <w:spacing w:after="78" w:line="259" w:lineRule="auto"/>
        <w:ind w:left="10" w:right="5"/>
        <w:jc w:val="center"/>
      </w:pPr>
      <w:r>
        <w:rPr>
          <w:b/>
        </w:rPr>
        <w:t>Čl. II.</w:t>
      </w:r>
      <w:r>
        <w:rPr>
          <w:b/>
          <w:i/>
          <w:sz w:val="34"/>
          <w:vertAlign w:val="superscript"/>
        </w:rPr>
        <w:t xml:space="preserve"> </w:t>
      </w:r>
    </w:p>
    <w:p w:rsidR="00DB6958" w:rsidRDefault="00613988">
      <w:pPr>
        <w:spacing w:after="216" w:line="259" w:lineRule="auto"/>
        <w:ind w:left="10" w:right="2"/>
        <w:jc w:val="center"/>
      </w:pPr>
      <w:r>
        <w:rPr>
          <w:b/>
        </w:rPr>
        <w:t xml:space="preserve">Informácie o prijatých postupoch </w:t>
      </w:r>
    </w:p>
    <w:p w:rsidR="00DB6958" w:rsidRDefault="00613988">
      <w:pPr>
        <w:spacing w:after="216" w:line="259" w:lineRule="auto"/>
        <w:ind w:left="46" w:firstLine="0"/>
        <w:jc w:val="center"/>
      </w:pPr>
      <w:r>
        <w:rPr>
          <w:b/>
        </w:rPr>
        <w:t xml:space="preserve"> </w:t>
      </w:r>
    </w:p>
    <w:p w:rsidR="00DB6958" w:rsidRDefault="00613988">
      <w:pPr>
        <w:numPr>
          <w:ilvl w:val="0"/>
          <w:numId w:val="2"/>
        </w:numPr>
        <w:spacing w:after="224" w:line="250" w:lineRule="auto"/>
        <w:ind w:hanging="499"/>
      </w:pPr>
      <w:r>
        <w:rPr>
          <w:b/>
        </w:rPr>
        <w:t xml:space="preserve">Účtovná jednotka bude nepretržite pokračovať vo svojej činnosti:    </w:t>
      </w:r>
    </w:p>
    <w:p w:rsidR="00DB6958" w:rsidRDefault="00613988">
      <w:pPr>
        <w:ind w:left="-5"/>
      </w:pPr>
      <w:r>
        <w:t xml:space="preserve">                 Účtovná závierka bola vypracovaná v súlade zo zákonom č.431/2002 Z.z. o účtovníctve a opatrení  MF SR v znení neskorších zmien, ktorými sa ustanovujú podrobnosti o postupoch účtovania pre podnikateľov. Menou pre vykazovanie je EUR. Táto účtovná závierka bola vypracovaná za predpokladu, že spoločnosť bude pokračovať vo svojej činnosti.           </w:t>
      </w:r>
    </w:p>
    <w:p w:rsidR="00DB6958" w:rsidRDefault="00613988">
      <w:pPr>
        <w:spacing w:after="216" w:line="259" w:lineRule="auto"/>
        <w:ind w:left="0" w:firstLine="0"/>
      </w:pPr>
      <w:r>
        <w:lastRenderedPageBreak/>
        <w:t xml:space="preserve">              </w:t>
      </w:r>
    </w:p>
    <w:p w:rsidR="00DB6958" w:rsidRDefault="00613988">
      <w:pPr>
        <w:spacing w:after="0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numPr>
          <w:ilvl w:val="0"/>
          <w:numId w:val="2"/>
        </w:numPr>
        <w:spacing w:after="224" w:line="250" w:lineRule="auto"/>
        <w:ind w:hanging="499"/>
      </w:pPr>
      <w:r>
        <w:rPr>
          <w:b/>
        </w:rPr>
        <w:t xml:space="preserve">Spôsob oceňovania jednotlivých zložiek majetku a záväzkov : </w:t>
      </w:r>
      <w:r>
        <w:t xml:space="preserve">podnik </w:t>
      </w:r>
      <w:r>
        <w:rPr>
          <w:u w:val="single" w:color="000000"/>
        </w:rPr>
        <w:t>nenakúpil</w:t>
      </w:r>
      <w:r>
        <w:t xml:space="preserve"> takýto majetok</w:t>
      </w:r>
      <w:r>
        <w:rPr>
          <w:b/>
        </w:rPr>
        <w:t xml:space="preserve"> </w:t>
      </w:r>
    </w:p>
    <w:p w:rsidR="00DB6958" w:rsidRDefault="00613988">
      <w:pPr>
        <w:ind w:left="101"/>
      </w:pPr>
      <w:r>
        <w:t xml:space="preserve">               Podnik </w:t>
      </w:r>
      <w:r w:rsidR="00231BA3">
        <w:t>ne</w:t>
      </w:r>
      <w:r>
        <w:t xml:space="preserve">nakupoval v danom roku dlhodobý nehmotný, hmotný a finančný majetok: </w:t>
      </w:r>
    </w:p>
    <w:p w:rsidR="00DB6958" w:rsidRDefault="00613988">
      <w:pPr>
        <w:ind w:left="-5"/>
      </w:pPr>
      <w:r>
        <w:t xml:space="preserve">        a)    Dlhodobý hmotný a nehmotný majetok bol oceňovaný obstarávacou cenou vrátane nákladov súvisiacich    </w:t>
      </w:r>
    </w:p>
    <w:p w:rsidR="00DB6958" w:rsidRDefault="00613988">
      <w:pPr>
        <w:ind w:left="-5"/>
      </w:pPr>
      <w:r>
        <w:t xml:space="preserve">                s obstaraním v zložení : </w:t>
      </w:r>
    </w:p>
    <w:p w:rsidR="00DB6958" w:rsidRDefault="00613988">
      <w:pPr>
        <w:ind w:left="101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697997</wp:posOffset>
                </wp:positionH>
                <wp:positionV relativeFrom="paragraph">
                  <wp:posOffset>-129584</wp:posOffset>
                </wp:positionV>
                <wp:extent cx="278892" cy="342900"/>
                <wp:effectExtent l="0" t="0" r="0" b="0"/>
                <wp:wrapNone/>
                <wp:docPr id="7324" name="Group 7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892" cy="342900"/>
                          <a:chOff x="0" y="0"/>
                          <a:chExt cx="278892" cy="342900"/>
                        </a:xfrm>
                      </wpg:grpSpPr>
                      <wps:wsp>
                        <wps:cNvPr id="389" name="Shape 389"/>
                        <wps:cNvSpPr/>
                        <wps:spPr>
                          <a:xfrm>
                            <a:off x="0" y="0"/>
                            <a:ext cx="278892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892" h="342900">
                                <a:moveTo>
                                  <a:pt x="0" y="342900"/>
                                </a:moveTo>
                                <a:lnTo>
                                  <a:pt x="278892" y="342900"/>
                                </a:lnTo>
                                <a:lnTo>
                                  <a:pt x="2788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D774DC" id="Group 7324" o:spid="_x0000_s1026" style="position:absolute;margin-left:54.95pt;margin-top:-10.2pt;width:21.95pt;height:27pt;z-index:-251658240" coordsize="278892,342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">
                <v:shape id="Shape 389" o:spid="_x0000_s1027" style="position:absolute;width:278892;height:342900;visibility:visible;mso-wrap-style:square;v-text-anchor:top" coordsize="278892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3V/cYA&#10;AADcAAAADwAAAGRycy9kb3ducmV2LnhtbESPQWsCMRSE70L/Q3iFXkSzVSy6NcoiCj2IqBXt8bF5&#10;3d1287IkUbf/vhEEj8PMfMNM562pxYWcrywreO0nIIhzqysuFBw+V70xCB+QNdaWScEfeZjPnjpT&#10;TLW98o4u+1CICGGfooIyhCaV0uclGfR92xBH79s6gyFKV0jt8BrhppaDJHmTBiuOCyU2tCgp/92f&#10;jYJjslmiO/n1arHB0/anm52/RplSL89t9g4iUBse4Xv7QysYjidwOxOPgJz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3V/cYAAADcAAAADwAAAAAAAAAAAAAAAACYAgAAZHJz&#10;L2Rvd25yZXYueG1sUEsFBgAAAAAEAAQA9QAAAIsDAAAAAA==&#10;" path="m,342900r278892,l278892,,,,,342900xe" filled="f">
                  <v:stroke miterlimit="66585f" joinstyle="miter" endcap="round"/>
                  <v:path arrowok="t" textboxrect="0,0,278892,3429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1815089</wp:posOffset>
                </wp:positionH>
                <wp:positionV relativeFrom="paragraph">
                  <wp:posOffset>-129584</wp:posOffset>
                </wp:positionV>
                <wp:extent cx="280416" cy="342900"/>
                <wp:effectExtent l="0" t="0" r="0" b="0"/>
                <wp:wrapNone/>
                <wp:docPr id="7326" name="Group 73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0416" cy="342900"/>
                          <a:chOff x="0" y="0"/>
                          <a:chExt cx="280416" cy="342900"/>
                        </a:xfrm>
                      </wpg:grpSpPr>
                      <wps:wsp>
                        <wps:cNvPr id="398" name="Shape 398"/>
                        <wps:cNvSpPr/>
                        <wps:spPr>
                          <a:xfrm>
                            <a:off x="0" y="0"/>
                            <a:ext cx="280416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0416" h="342900">
                                <a:moveTo>
                                  <a:pt x="0" y="342900"/>
                                </a:moveTo>
                                <a:lnTo>
                                  <a:pt x="280416" y="342900"/>
                                </a:lnTo>
                                <a:lnTo>
                                  <a:pt x="28041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D6069E" id="Group 7326" o:spid="_x0000_s1026" style="position:absolute;margin-left:142.9pt;margin-top:-10.2pt;width:22.1pt;height:27pt;z-index:-251657216" coordsize="280416,342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">
                <v:shape id="Shape 398" o:spid="_x0000_s1027" style="position:absolute;width:280416;height:342900;visibility:visible;mso-wrap-style:square;v-text-anchor:top" coordsize="280416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KUSL8A&#10;AADcAAAADwAAAGRycy9kb3ducmV2LnhtbERPyWrDMBC9F/IPYgK5NXJr6OJECSGmpNc6pefBmthK&#10;pZGx5CV/Hx0KPT7evt3PzoqR+mA8K3haZyCIa68NNwq+zx+PbyBCRNZoPZOCGwXY7xYPWyy0n/iL&#10;xio2IoVwKFBBG2NXSBnqlhyGte+IE3fxvcOYYN9I3eOUwp2Vz1n2Ih0aTg0tdnRsqf6tBqfg3ITR&#10;Dvrn1ZcVmxNdr7k1pVKr5XzYgIg0x3/xn/tTK8jf09p0Jh0Bubs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KApRIvwAAANwAAAAPAAAAAAAAAAAAAAAAAJgCAABkcnMvZG93bnJl&#10;di54bWxQSwUGAAAAAAQABAD1AAAAhAMAAAAA&#10;" path="m,342900r280416,l280416,,,,,342900xe" filled="f">
                  <v:stroke miterlimit="66585f" joinstyle="miter" endcap="round"/>
                  <v:path arrowok="t" textboxrect="0,0,280416,3429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2863601</wp:posOffset>
                </wp:positionH>
                <wp:positionV relativeFrom="paragraph">
                  <wp:posOffset>-129584</wp:posOffset>
                </wp:positionV>
                <wp:extent cx="278892" cy="342900"/>
                <wp:effectExtent l="0" t="0" r="0" b="0"/>
                <wp:wrapNone/>
                <wp:docPr id="7327" name="Group 73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892" cy="342900"/>
                          <a:chOff x="0" y="0"/>
                          <a:chExt cx="278892" cy="342900"/>
                        </a:xfrm>
                      </wpg:grpSpPr>
                      <wps:wsp>
                        <wps:cNvPr id="399" name="Shape 399"/>
                        <wps:cNvSpPr/>
                        <wps:spPr>
                          <a:xfrm>
                            <a:off x="0" y="0"/>
                            <a:ext cx="278892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892" h="342900">
                                <a:moveTo>
                                  <a:pt x="0" y="342900"/>
                                </a:moveTo>
                                <a:lnTo>
                                  <a:pt x="278892" y="342900"/>
                                </a:lnTo>
                                <a:lnTo>
                                  <a:pt x="2788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95AD725" id="Group 7327" o:spid="_x0000_s1026" style="position:absolute;margin-left:225.5pt;margin-top:-10.2pt;width:21.95pt;height:27pt;z-index:-251656192" coordsize="278892,342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">
                <v:shape id="Shape 399" o:spid="_x0000_s1027" style="position:absolute;width:278892;height:342900;visibility:visible;mso-wrap-style:square;v-text-anchor:top" coordsize="278892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RDIMYA&#10;AADcAAAADwAAAGRycy9kb3ducmV2LnhtbESPQWvCQBSE7wX/w/KEXopubKlodJUgFXoo0kZRj4/s&#10;M4lm34bdVdN/3y0Uehxm5htmvuxMI27kfG1ZwWiYgCAurK65VLDbrgcTED4ga2wsk4Jv8rBc9B7m&#10;mGp75y+65aEUEcI+RQVVCG0qpS8qMuiHtiWO3sk6gyFKV0rt8B7hppHPSTKWBmuOCxW2tKqouORX&#10;o2CfbN7QHfzHerXBw+f5KbseXzOlHvtdNgMRqAv/4b/2u1bwMp3C75l4BOTi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RRDIMYAAADcAAAADwAAAAAAAAAAAAAAAACYAgAAZHJz&#10;L2Rvd25yZXYueG1sUEsFBgAAAAAEAAQA9QAAAIsDAAAAAA==&#10;" path="m,342900r278892,l278892,,,,,342900xe" filled="f">
                  <v:stroke miterlimit="66585f" joinstyle="miter" endcap="round"/>
                  <v:path arrowok="t" textboxrect="0,0,278892,3429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3771905</wp:posOffset>
                </wp:positionH>
                <wp:positionV relativeFrom="paragraph">
                  <wp:posOffset>-129584</wp:posOffset>
                </wp:positionV>
                <wp:extent cx="278892" cy="342900"/>
                <wp:effectExtent l="0" t="0" r="0" b="0"/>
                <wp:wrapNone/>
                <wp:docPr id="7328" name="Group 73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892" cy="342900"/>
                          <a:chOff x="0" y="0"/>
                          <a:chExt cx="278892" cy="342900"/>
                        </a:xfrm>
                      </wpg:grpSpPr>
                      <wps:wsp>
                        <wps:cNvPr id="400" name="Shape 400"/>
                        <wps:cNvSpPr/>
                        <wps:spPr>
                          <a:xfrm>
                            <a:off x="0" y="0"/>
                            <a:ext cx="278892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892" h="342900">
                                <a:moveTo>
                                  <a:pt x="0" y="342900"/>
                                </a:moveTo>
                                <a:lnTo>
                                  <a:pt x="278892" y="342900"/>
                                </a:lnTo>
                                <a:lnTo>
                                  <a:pt x="2788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FD4815B" id="Group 7328" o:spid="_x0000_s1026" style="position:absolute;margin-left:297pt;margin-top:-10.2pt;width:21.95pt;height:27pt;z-index:-251655168" coordsize="278892,342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">
                <v:shape id="Shape 400" o:spid="_x0000_s1027" style="position:absolute;width:278892;height:342900;visibility:visible;mso-wrap-style:square;v-text-anchor:top" coordsize="278892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6yX8MA&#10;AADcAAAADwAAAGRycy9kb3ducmV2LnhtbERPy2oCMRTdF/oP4Ra6EU0srcholEEqdFGkPlCXl8nt&#10;zNTJzZBEHf/eLIQuD+c9nXe2ERfyoXasYThQIIgLZ2ouNey2y/4YRIjIBhvHpOFGAeaz56cpZsZd&#10;eU2XTSxFCuGQoYYqxjaTMhQVWQwD1xIn7td5izFBX0rj8ZrCbSPflBpJizWnhgpbWlRUnDZnq2Gv&#10;Vp/oD+F7uVjh4eevl5+PH7nWry9dPgERqYv/4of7y2h4V2l+OpOOgJ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6yX8MAAADcAAAADwAAAAAAAAAAAAAAAACYAgAAZHJzL2Rv&#10;d25yZXYueG1sUEsFBgAAAAAEAAQA9QAAAIgDAAAAAA==&#10;" path="m,342900r278892,l278892,,,,,342900xe" filled="f">
                  <v:stroke miterlimit="66585f" joinstyle="miter" endcap="round"/>
                  <v:path arrowok="t" textboxrect="0,0,278892,3429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4748789</wp:posOffset>
                </wp:positionH>
                <wp:positionV relativeFrom="paragraph">
                  <wp:posOffset>-129584</wp:posOffset>
                </wp:positionV>
                <wp:extent cx="280416" cy="342900"/>
                <wp:effectExtent l="0" t="0" r="0" b="0"/>
                <wp:wrapNone/>
                <wp:docPr id="7329" name="Group 73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0416" cy="342900"/>
                          <a:chOff x="0" y="0"/>
                          <a:chExt cx="280416" cy="342900"/>
                        </a:xfrm>
                      </wpg:grpSpPr>
                      <wps:wsp>
                        <wps:cNvPr id="401" name="Shape 401"/>
                        <wps:cNvSpPr/>
                        <wps:spPr>
                          <a:xfrm>
                            <a:off x="0" y="0"/>
                            <a:ext cx="280416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0416" h="342900">
                                <a:moveTo>
                                  <a:pt x="0" y="342900"/>
                                </a:moveTo>
                                <a:lnTo>
                                  <a:pt x="280416" y="342900"/>
                                </a:lnTo>
                                <a:lnTo>
                                  <a:pt x="28041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578FD4" id="Group 7329" o:spid="_x0000_s1026" style="position:absolute;margin-left:373.9pt;margin-top:-10.2pt;width:22.1pt;height:27pt;z-index:-251654144" coordsize="280416,342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">
                <v:shape id="Shape 401" o:spid="_x0000_s1027" style="position:absolute;width:280416;height:342900;visibility:visible;mso-wrap-style:square;v-text-anchor:top" coordsize="280416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hlN8EA&#10;AADcAAAADwAAAGRycy9kb3ducmV2LnhtbESPQWsCMRSE70L/Q3iF3jRrK1ZWo5RKqVd3pefH5rkb&#10;TV6WTVy3/94IgsdhZr5hVpvBWdFTF4xnBdNJBoK48tpwreBQ/owXIEJE1mg9k4J/CrBZv4xWmGt/&#10;5T31RaxFgnDIUUETY5tLGaqGHIaJb4mTd/Sdw5hkV0vd4TXBnZXvWTaXDg2nhQZb+m6oOhcXp6Cs&#10;Q28v+u/Tbws2v3Q6fVizVertdfhagog0xGf40d5pBbNsCvcz6QjI9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OYZTfBAAAA3AAAAA8AAAAAAAAAAAAAAAAAmAIAAGRycy9kb3du&#10;cmV2LnhtbFBLBQYAAAAABAAEAPUAAACGAwAAAAA=&#10;" path="m,342900r280416,l280416,,,,,342900xe" filled="f">
                  <v:stroke miterlimit="66585f" joinstyle="miter" endcap="round"/>
                  <v:path arrowok="t" textboxrect="0,0,280416,342900"/>
                </v:shape>
              </v:group>
            </w:pict>
          </mc:Fallback>
        </mc:AlternateContent>
      </w:r>
      <w:r>
        <w:t xml:space="preserve">                               dopravné                     provízie                    skonto                 poistné                   clo. </w:t>
      </w:r>
    </w:p>
    <w:p w:rsidR="00DB6958" w:rsidRDefault="00613988">
      <w:pPr>
        <w:spacing w:after="218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0" w:line="465" w:lineRule="auto"/>
        <w:ind w:left="101"/>
      </w:pPr>
      <w:r>
        <w:rPr>
          <w:b/>
        </w:rPr>
        <w:t xml:space="preserve">Podnik tvoril vlastnou činnosťou dlhodobý nehmotný, hmotný a finančný majetok: </w:t>
      </w:r>
      <w:r>
        <w:t xml:space="preserve">podnik </w:t>
      </w:r>
      <w:r>
        <w:rPr>
          <w:u w:val="single" w:color="000000"/>
        </w:rPr>
        <w:t>netvoril</w:t>
      </w:r>
      <w:r>
        <w:t xml:space="preserve"> takýto  majetok  </w:t>
      </w:r>
    </w:p>
    <w:p w:rsidR="00DB6958" w:rsidRDefault="00613988">
      <w:pPr>
        <w:ind w:left="231"/>
      </w:pPr>
      <w:r>
        <w:t xml:space="preserve">     Dlhodobý majetok vytvorený vlastnou činnosťou oceňoval podnik vlastnými nákladmi v zložení : </w:t>
      </w:r>
    </w:p>
    <w:p w:rsidR="00DB6958" w:rsidRDefault="00613988">
      <w:pPr>
        <w:ind w:left="101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1885193</wp:posOffset>
                </wp:positionH>
                <wp:positionV relativeFrom="paragraph">
                  <wp:posOffset>-117392</wp:posOffset>
                </wp:positionV>
                <wp:extent cx="280416" cy="342900"/>
                <wp:effectExtent l="0" t="0" r="0" b="0"/>
                <wp:wrapNone/>
                <wp:docPr id="7330" name="Group 73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0416" cy="342900"/>
                          <a:chOff x="0" y="0"/>
                          <a:chExt cx="280416" cy="342900"/>
                        </a:xfrm>
                      </wpg:grpSpPr>
                      <wps:wsp>
                        <wps:cNvPr id="402" name="Shape 402"/>
                        <wps:cNvSpPr/>
                        <wps:spPr>
                          <a:xfrm>
                            <a:off x="0" y="0"/>
                            <a:ext cx="280416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0416" h="342900">
                                <a:moveTo>
                                  <a:pt x="0" y="342900"/>
                                </a:moveTo>
                                <a:lnTo>
                                  <a:pt x="280416" y="342900"/>
                                </a:lnTo>
                                <a:lnTo>
                                  <a:pt x="28041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44B2DBE" id="Group 7330" o:spid="_x0000_s1026" style="position:absolute;margin-left:148.45pt;margin-top:-9.25pt;width:22.1pt;height:27pt;z-index:-251653120" coordsize="280416,342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">
                <v:shape id="Shape 402" o:spid="_x0000_s1027" style="position:absolute;width:280416;height:342900;visibility:visible;mso-wrap-style:square;v-text-anchor:top" coordsize="280416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r7QMEA&#10;AADcAAAADwAAAGRycy9kb3ducmV2LnhtbESPT2sCMRTE7wW/Q3iCt5r1D1VWo0iltFdX8fzYPHej&#10;ycuyiev22zeC0OMwM79h1tveWdFRG4xnBZNxBoK49NpwpeB0/HpfgggRWaP1TAp+KcB2M3hbY679&#10;gw/UFbESCcIhRwV1jE0uZShrchjGviFO3sW3DmOSbSV1i48Ed1ZOs+xDOjScFmps6LOm8lbcnYJj&#10;FTp71+eF3xdsvul6nVmzV2o07HcrEJH6+B9+tX+0gnk2heeZdATk5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NK+0DBAAAA3AAAAA8AAAAAAAAAAAAAAAAAmAIAAGRycy9kb3du&#10;cmV2LnhtbFBLBQYAAAAABAAEAPUAAACGAwAAAAA=&#10;" path="m,342900r280416,l280416,,,,,342900xe" filled="f">
                  <v:stroke miterlimit="66585f" joinstyle="miter" endcap="round"/>
                  <v:path arrowok="t" textboxrect="0,0,280416,342900"/>
                </v:shape>
              </v:group>
            </w:pict>
          </mc:Fallback>
        </mc:AlternateContent>
      </w:r>
      <w:r>
        <w:t xml:space="preserve">                  priame náklady                           nepriame náklady spojené s výrobou </w:t>
      </w:r>
    </w:p>
    <w:p w:rsidR="00DB6958" w:rsidRDefault="00613988">
      <w:pPr>
        <w:spacing w:after="0" w:line="465" w:lineRule="auto"/>
        <w:ind w:left="101" w:right="7978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278897</wp:posOffset>
                </wp:positionH>
                <wp:positionV relativeFrom="paragraph">
                  <wp:posOffset>-429812</wp:posOffset>
                </wp:positionV>
                <wp:extent cx="278892" cy="914400"/>
                <wp:effectExtent l="0" t="0" r="0" b="0"/>
                <wp:wrapNone/>
                <wp:docPr id="7325" name="Group 7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892" cy="914400"/>
                          <a:chOff x="0" y="0"/>
                          <a:chExt cx="278892" cy="914400"/>
                        </a:xfrm>
                      </wpg:grpSpPr>
                      <wps:wsp>
                        <wps:cNvPr id="390" name="Shape 390"/>
                        <wps:cNvSpPr/>
                        <wps:spPr>
                          <a:xfrm>
                            <a:off x="0" y="0"/>
                            <a:ext cx="278892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892" h="342900">
                                <a:moveTo>
                                  <a:pt x="0" y="342900"/>
                                </a:moveTo>
                                <a:lnTo>
                                  <a:pt x="278892" y="342900"/>
                                </a:lnTo>
                                <a:lnTo>
                                  <a:pt x="2788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" name="Shape 403"/>
                        <wps:cNvSpPr/>
                        <wps:spPr>
                          <a:xfrm>
                            <a:off x="0" y="571500"/>
                            <a:ext cx="278892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892" h="342900">
                                <a:moveTo>
                                  <a:pt x="0" y="342900"/>
                                </a:moveTo>
                                <a:lnTo>
                                  <a:pt x="278892" y="342900"/>
                                </a:lnTo>
                                <a:lnTo>
                                  <a:pt x="2788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A2AB2A" id="Group 7325" o:spid="_x0000_s1026" style="position:absolute;margin-left:21.95pt;margin-top:-33.85pt;width:21.95pt;height:1in;z-index:-251652096" coordsize="2788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">
                <v:shape id="Shape 390" o:spid="_x0000_s1027" style="position:absolute;width:2788;height:3429;visibility:visible;mso-wrap-style:square;v-text-anchor:top" coordsize="278892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7qvcMA&#10;AADcAAAADwAAAGRycy9kb3ducmV2LnhtbERPy2oCMRTdF/yHcIVuSs1YqbSjUQZRcCHiC+3yMrnO&#10;jE5uhiTq+PfNotDl4bzH09bU4k7OV5YV9HsJCOLc6ooLBYf94v0LhA/IGmvLpOBJHqaTzssYU20f&#10;vKX7LhQihrBPUUEZQpNK6fOSDPqebYgjd7bOYIjQFVI7fMRwU8uPJBlKgxXHhhIbmpWUX3c3o+CY&#10;rOfoTn61mK3xtLm8Zbefz0yp126bjUAEasO/+M+91AoG33F+PBOPgJ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C7qvcMAAADcAAAADwAAAAAAAAAAAAAAAACYAgAAZHJzL2Rv&#10;d25yZXYueG1sUEsFBgAAAAAEAAQA9QAAAIgDAAAAAA==&#10;" path="m,342900r278892,l278892,,,,,342900xe" filled="f">
                  <v:stroke miterlimit="66585f" joinstyle="miter" endcap="round"/>
                  <v:path arrowok="t" textboxrect="0,0,278892,342900"/>
                </v:shape>
                <v:shape id="Shape 403" o:spid="_x0000_s1028" style="position:absolute;top:5715;width:2788;height:3429;visibility:visible;mso-wrap-style:square;v-text-anchor:top" coordsize="278892,342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wsKMYA&#10;AADcAAAADwAAAGRycy9kb3ducmV2LnhtbESPQWsCMRSE74L/IbxCL6UmbbWU1SiLVOihiNpSPT42&#10;r7trNy9LEnX990YoeBxm5htmMutsI47kQ+1Yw9NAgSAunKm51PD9tXh8AxEissHGMWk4U4DZtN+b&#10;YGbcidd03MRSJAiHDDVUMbaZlKGoyGIYuJY4eb/OW4xJ+lIaj6cEt418VupVWqw5LVTY0ryi4m9z&#10;sBp+1PId/TZ8LuZL3K72D/lhN8q1vr/r8jGISF28hf/bH0bDUL3A9Uw6AnJ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FwsKMYAAADcAAAADwAAAAAAAAAAAAAAAACYAgAAZHJz&#10;L2Rvd25yZXYueG1sUEsFBgAAAAAEAAQA9QAAAIsDAAAAAA==&#10;" path="m,342900r278892,l278892,,,,,342900xe" filled="f">
                  <v:stroke miterlimit="66585f" joinstyle="miter" endcap="round"/>
                  <v:path arrowok="t" textboxrect="0,0,278892,342900"/>
                </v:shape>
              </v:group>
            </w:pict>
          </mc:Fallback>
        </mc:AlternateContent>
      </w:r>
      <w:r>
        <w:t xml:space="preserve">                                   inak:         </w:t>
      </w:r>
      <w:r>
        <w:rPr>
          <w:sz w:val="16"/>
        </w:rPr>
        <w:t xml:space="preserve"> </w:t>
      </w:r>
    </w:p>
    <w:p w:rsidR="00DB6958" w:rsidRDefault="00613988">
      <w:pPr>
        <w:spacing w:after="97" w:line="372" w:lineRule="auto"/>
        <w:ind w:left="-15" w:right="346" w:firstLine="91"/>
      </w:pPr>
      <w:r>
        <w:t xml:space="preserve">                  Dlhodobý majetok vytvorený vlastnou činnosťou oceňoval podnik reprodukčnou obstarávacou cenou        v prípade,  ak vlastné náklady sú vyššie ako reprodukčná obstarávacia cena tohto majetku.               b)    Podnik </w:t>
      </w:r>
      <w:r w:rsidR="00231BA3">
        <w:t>ne</w:t>
      </w:r>
      <w:r>
        <w:t xml:space="preserve">nakupoval zásoby: </w:t>
      </w:r>
    </w:p>
    <w:p w:rsidR="00DB6958" w:rsidRDefault="00613988">
      <w:pPr>
        <w:ind w:left="-5"/>
      </w:pPr>
      <w:r>
        <w:rPr>
          <w:b/>
        </w:rPr>
        <w:t xml:space="preserve">             </w:t>
      </w:r>
      <w:r>
        <w:t xml:space="preserve">Účtovanie obstarania a úbytku zásob: </w:t>
      </w:r>
    </w:p>
    <w:p w:rsidR="00DB6958" w:rsidRDefault="00613988">
      <w:pPr>
        <w:ind w:left="-5"/>
      </w:pPr>
      <w:r>
        <w:t xml:space="preserve">             Pri účtovaní zásob postupoval podnik podľa Postupov účtovania, ÚT I, čl.2. </w:t>
      </w:r>
    </w:p>
    <w:p w:rsidR="00DB6958" w:rsidRDefault="00613988">
      <w:pPr>
        <w:ind w:left="-5"/>
      </w:pPr>
      <w:r>
        <w:t xml:space="preserve">             </w:t>
      </w:r>
      <w:r>
        <w:rPr>
          <w:bdr w:val="single" w:sz="12" w:space="0" w:color="000000"/>
        </w:rPr>
        <w:t xml:space="preserve">       </w:t>
      </w:r>
      <w:r>
        <w:t xml:space="preserve">  spôsobom A účtovania zásob                                                    </w:t>
      </w:r>
      <w:r>
        <w:rPr>
          <w:bdr w:val="single" w:sz="12" w:space="0" w:color="000000"/>
        </w:rPr>
        <w:t xml:space="preserve">    </w:t>
      </w:r>
      <w:r>
        <w:t xml:space="preserve">   spôsobom B účtovania zásob    </w:t>
      </w:r>
    </w:p>
    <w:p w:rsidR="00DB6958" w:rsidRDefault="00613988">
      <w:pPr>
        <w:ind w:left="-5"/>
      </w:pPr>
      <w:r>
        <w:t xml:space="preserve">             Pri vyskladnení zásob sa používal: </w:t>
      </w:r>
    </w:p>
    <w:p w:rsidR="00DB6958" w:rsidRDefault="00613988">
      <w:pPr>
        <w:spacing w:after="4" w:line="473" w:lineRule="auto"/>
        <w:ind w:left="-5" w:right="1003"/>
        <w:jc w:val="both"/>
      </w:pPr>
      <w:r>
        <w:rPr>
          <w:b/>
        </w:rPr>
        <w:t xml:space="preserve">             </w:t>
      </w:r>
      <w:r>
        <w:rPr>
          <w:b/>
          <w:bdr w:val="single" w:sz="12" w:space="0" w:color="000000"/>
        </w:rPr>
        <w:t xml:space="preserve">      </w:t>
      </w:r>
      <w:r>
        <w:rPr>
          <w:b/>
        </w:rPr>
        <w:t xml:space="preserve">   v</w:t>
      </w:r>
      <w:r>
        <w:t xml:space="preserve">ážený aritmetický priemer z obstarávacích cien, aktualizovaný mesačne              </w:t>
      </w:r>
      <w:r>
        <w:rPr>
          <w:bdr w:val="single" w:sz="12" w:space="0" w:color="000000"/>
        </w:rPr>
        <w:t xml:space="preserve">       </w:t>
      </w:r>
      <w:r>
        <w:t xml:space="preserve">  metóda FIFO (</w:t>
      </w:r>
      <w:r>
        <w:rPr>
          <w:sz w:val="18"/>
        </w:rPr>
        <w:t xml:space="preserve">prvá cena na ocenenie prírastku zásob sa použila ako prvá cena na ocenenie úbytku zásob </w:t>
      </w:r>
      <w:r>
        <w:t xml:space="preserve">)              </w:t>
      </w:r>
      <w:r>
        <w:rPr>
          <w:bdr w:val="single" w:sz="12" w:space="0" w:color="000000"/>
        </w:rPr>
        <w:t xml:space="preserve">       </w:t>
      </w:r>
      <w:r>
        <w:t xml:space="preserve">  iný spôsob :  </w:t>
      </w:r>
    </w:p>
    <w:p w:rsidR="00DB6958" w:rsidRDefault="00613988">
      <w:pPr>
        <w:numPr>
          <w:ilvl w:val="0"/>
          <w:numId w:val="3"/>
        </w:numPr>
        <w:spacing w:after="2" w:line="464" w:lineRule="auto"/>
        <w:ind w:hanging="362"/>
      </w:pPr>
      <w:r>
        <w:t xml:space="preserve">Pohľadávky sa pri ich vzniku oceňujú menovitou hodnotou. Toto ocenenie sa znižuje o pochybné                   a nevymožiteľné pohľadávky tvorbou opravnej položky.       </w:t>
      </w:r>
    </w:p>
    <w:p w:rsidR="00DB6958" w:rsidRDefault="00613988">
      <w:pPr>
        <w:numPr>
          <w:ilvl w:val="0"/>
          <w:numId w:val="3"/>
        </w:numPr>
        <w:ind w:hanging="362"/>
      </w:pPr>
      <w:r>
        <w:t xml:space="preserve">Peňažné prostriedky a ceniny sa oceňujú ich nominálnou hodnotou. </w:t>
      </w:r>
    </w:p>
    <w:p w:rsidR="00DB6958" w:rsidRDefault="00613988">
      <w:pPr>
        <w:numPr>
          <w:ilvl w:val="0"/>
          <w:numId w:val="3"/>
        </w:numPr>
        <w:ind w:hanging="362"/>
      </w:pPr>
      <w:r>
        <w:lastRenderedPageBreak/>
        <w:t xml:space="preserve">Záväzky pri ich vzniku sa oceňujú menovitou hodnotou a pri ich prevzatí sa oceňujú obstarávacou cenou.   </w:t>
      </w:r>
    </w:p>
    <w:p w:rsidR="00DB6958" w:rsidRDefault="00613988">
      <w:pPr>
        <w:ind w:left="-5"/>
      </w:pPr>
      <w:r>
        <w:t xml:space="preserve">                Zákonné rezervy sú vytvorené podľa zákona o dani z príjmu.                                                           </w:t>
      </w:r>
    </w:p>
    <w:p w:rsidR="00DB6958" w:rsidRDefault="00613988">
      <w:pPr>
        <w:spacing w:after="218" w:line="259" w:lineRule="auto"/>
        <w:ind w:left="0" w:firstLine="0"/>
      </w:pPr>
      <w:r>
        <w:t xml:space="preserve"> </w:t>
      </w:r>
    </w:p>
    <w:p w:rsidR="00DB6958" w:rsidRDefault="00613988">
      <w:pPr>
        <w:ind w:left="-5"/>
      </w:pPr>
      <w:r>
        <w:t xml:space="preserve">Podnik má novozistený majetok pri inventarizácii            </w:t>
      </w:r>
      <w:r>
        <w:rPr>
          <w:bdr w:val="single" w:sz="12" w:space="0" w:color="000000"/>
        </w:rPr>
        <w:t xml:space="preserve">      </w:t>
      </w:r>
      <w:r>
        <w:t xml:space="preserve">    áno</w:t>
      </w:r>
      <w:r>
        <w:rPr>
          <w:b/>
        </w:rPr>
        <w:t xml:space="preserve">              </w:t>
      </w:r>
      <w:r>
        <w:rPr>
          <w:b/>
          <w:bdr w:val="single" w:sz="12" w:space="0" w:color="000000"/>
        </w:rPr>
        <w:t xml:space="preserve">  </w:t>
      </w:r>
      <w:r w:rsidR="0064365D">
        <w:rPr>
          <w:b/>
          <w:bdr w:val="single" w:sz="12" w:space="0" w:color="000000"/>
        </w:rPr>
        <w:t>x</w:t>
      </w:r>
      <w:r>
        <w:rPr>
          <w:b/>
          <w:bdr w:val="single" w:sz="12" w:space="0" w:color="000000"/>
        </w:rPr>
        <w:t xml:space="preserve">  </w:t>
      </w:r>
      <w:r>
        <w:rPr>
          <w:b/>
        </w:rPr>
        <w:t xml:space="preserve">   </w:t>
      </w:r>
      <w:r>
        <w:t xml:space="preserve">nie </w:t>
      </w:r>
    </w:p>
    <w:p w:rsidR="00DB6958" w:rsidRDefault="00613988">
      <w:pPr>
        <w:ind w:left="-5"/>
      </w:pPr>
      <w:r>
        <w:t xml:space="preserve">       Novozistený majetok </w:t>
      </w:r>
      <w:r w:rsidR="00231BA3">
        <w:t xml:space="preserve">nebol v </w:t>
      </w:r>
      <w:r>
        <w:t xml:space="preserve">podnik oceňoval reprodukčnou obstarávacou cenou.                                                  </w:t>
      </w:r>
    </w:p>
    <w:p w:rsidR="00DB6958" w:rsidRDefault="00613988">
      <w:pPr>
        <w:numPr>
          <w:ilvl w:val="0"/>
          <w:numId w:val="4"/>
        </w:numPr>
        <w:spacing w:after="224" w:line="250" w:lineRule="auto"/>
        <w:ind w:hanging="523"/>
      </w:pPr>
      <w:r>
        <w:rPr>
          <w:b/>
        </w:rPr>
        <w:t xml:space="preserve">Spôsob zostavenia odpisového plánu dlhodobého majetku       </w:t>
      </w:r>
    </w:p>
    <w:p w:rsidR="00DB6958" w:rsidRDefault="00613988">
      <w:pPr>
        <w:ind w:left="-5"/>
      </w:pPr>
      <w:r>
        <w:t xml:space="preserve">Spôsob zostavenia účtovného odpisového plánu pre dlhodobý majetok a požité účtovné odpisové metódy pri stanovení účtovných odpisov :      </w:t>
      </w:r>
    </w:p>
    <w:p w:rsidR="00DB6958" w:rsidRDefault="0061398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458" w:type="dxa"/>
        <w:tblInd w:w="0" w:type="dxa"/>
        <w:tblCellMar>
          <w:top w:w="103" w:type="dxa"/>
          <w:bottom w:w="39" w:type="dxa"/>
          <w:right w:w="7" w:type="dxa"/>
        </w:tblCellMar>
        <w:tblLook w:val="04A0" w:firstRow="1" w:lastRow="0" w:firstColumn="1" w:lastColumn="0" w:noHBand="0" w:noVBand="1"/>
      </w:tblPr>
      <w:tblGrid>
        <w:gridCol w:w="2199"/>
        <w:gridCol w:w="2090"/>
        <w:gridCol w:w="2311"/>
        <w:gridCol w:w="2858"/>
      </w:tblGrid>
      <w:tr w:rsidR="00DB6958">
        <w:trPr>
          <w:trHeight w:val="449"/>
        </w:trPr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bottom"/>
          </w:tcPr>
          <w:p w:rsidR="00DB6958" w:rsidRDefault="00613988">
            <w:pPr>
              <w:spacing w:after="0" w:line="259" w:lineRule="auto"/>
              <w:ind w:left="0" w:firstLine="0"/>
              <w:jc w:val="both"/>
            </w:pPr>
            <w:r>
              <w:t xml:space="preserve">         </w:t>
            </w:r>
            <w:r>
              <w:rPr>
                <w:b/>
              </w:rPr>
              <w:t xml:space="preserve">Druh majetku           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bottom"/>
          </w:tcPr>
          <w:p w:rsidR="00DB6958" w:rsidRDefault="00613988">
            <w:pPr>
              <w:spacing w:after="0" w:line="259" w:lineRule="auto"/>
              <w:ind w:left="-41" w:firstLine="0"/>
              <w:jc w:val="both"/>
            </w:pPr>
            <w:r>
              <w:rPr>
                <w:b/>
              </w:rPr>
              <w:t xml:space="preserve">      Doba odpisovania     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bottom"/>
          </w:tcPr>
          <w:p w:rsidR="00DB6958" w:rsidRDefault="00613988">
            <w:pPr>
              <w:spacing w:after="0" w:line="259" w:lineRule="auto"/>
              <w:ind w:left="-24" w:firstLine="0"/>
              <w:jc w:val="both"/>
            </w:pPr>
            <w:r>
              <w:rPr>
                <w:b/>
              </w:rPr>
              <w:t xml:space="preserve">              Sadzba odpisov     </w:t>
            </w: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bottom"/>
          </w:tcPr>
          <w:p w:rsidR="00DB6958" w:rsidRDefault="00613988">
            <w:pPr>
              <w:spacing w:after="0" w:line="259" w:lineRule="auto"/>
              <w:ind w:left="-10" w:firstLine="0"/>
            </w:pPr>
            <w:r>
              <w:rPr>
                <w:b/>
              </w:rPr>
              <w:t xml:space="preserve">            Odpisová metóda </w:t>
            </w:r>
          </w:p>
        </w:tc>
      </w:tr>
      <w:tr w:rsidR="00DB6958">
        <w:trPr>
          <w:trHeight w:val="564"/>
        </w:trPr>
        <w:tc>
          <w:tcPr>
            <w:tcW w:w="219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DB6958" w:rsidRDefault="00613988" w:rsidP="00231BA3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</w:t>
            </w:r>
            <w:r w:rsidR="00231BA3">
              <w:rPr>
                <w:b/>
              </w:rPr>
              <w:t>Osobné auto</w:t>
            </w:r>
          </w:p>
        </w:tc>
        <w:tc>
          <w:tcPr>
            <w:tcW w:w="209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231BA3">
            <w:pPr>
              <w:spacing w:after="160" w:line="259" w:lineRule="auto"/>
              <w:ind w:left="0" w:firstLine="0"/>
            </w:pPr>
            <w:r>
              <w:t>4 roky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231BA3">
            <w:pPr>
              <w:spacing w:after="160" w:line="259" w:lineRule="auto"/>
              <w:ind w:left="0" w:firstLine="0"/>
            </w:pPr>
            <w:r>
              <w:rPr>
                <w:rFonts w:ascii="Calibri" w:hAnsi="Calibri" w:cs="Calibri"/>
              </w:rPr>
              <w:t xml:space="preserve"> 1/4</w:t>
            </w:r>
          </w:p>
        </w:tc>
        <w:tc>
          <w:tcPr>
            <w:tcW w:w="285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231BA3">
            <w:pPr>
              <w:spacing w:after="160" w:line="259" w:lineRule="auto"/>
              <w:ind w:left="0" w:firstLine="0"/>
            </w:pPr>
            <w:r>
              <w:t>rovnomerne</w:t>
            </w:r>
          </w:p>
        </w:tc>
      </w:tr>
      <w:tr w:rsidR="00DB6958">
        <w:trPr>
          <w:trHeight w:val="540"/>
        </w:trPr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3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427"/>
        </w:trPr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61398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3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24"/>
        </w:trPr>
        <w:tc>
          <w:tcPr>
            <w:tcW w:w="21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3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</w:tbl>
    <w:p w:rsidR="00DB6958" w:rsidRDefault="00613988">
      <w:pPr>
        <w:spacing w:after="214" w:line="259" w:lineRule="auto"/>
        <w:ind w:left="0" w:firstLine="0"/>
      </w:pPr>
      <w:r>
        <w:rPr>
          <w:b/>
        </w:rPr>
        <w:t xml:space="preserve"> </w:t>
      </w:r>
    </w:p>
    <w:p w:rsidR="00DB6958" w:rsidRDefault="00613988">
      <w:pPr>
        <w:ind w:left="101"/>
      </w:pPr>
      <w:r>
        <w:t xml:space="preserve">Odpisový plán účtovných odpisov  </w:t>
      </w:r>
      <w:r>
        <w:rPr>
          <w:b/>
        </w:rPr>
        <w:t>dlhodobého hmotného majetku</w:t>
      </w:r>
      <w:r>
        <w:t xml:space="preserve"> podnikateľ  zostavil  interným  predpisom  tak,  že za základ vzal metódy používané pri vyčísľovaní daňových odpisov. </w:t>
      </w:r>
      <w:r>
        <w:rPr>
          <w:b/>
        </w:rPr>
        <w:t>Odpisové sadzby pre účtovné a daňové odpisy podnikateľa sa rovnajú</w:t>
      </w:r>
      <w:r>
        <w:t xml:space="preserve"> . Odpisovať sa začína počnúc mesiacom zariadenia dlhodobého hmotného majetku do používania. Pozemky sa neodpisujú. Ročná výška odpisov dlhodobého hmotného majetku predstavuje 12-násobok mesačného odpisu vypočítaného rovnomerným spôsobom zo vstupnej ceny majetku, ktorý pripadá na 1 rok podľa počtu rokov doby odpisovania. </w:t>
      </w:r>
    </w:p>
    <w:p w:rsidR="00DB6958" w:rsidRDefault="00613988">
      <w:pPr>
        <w:ind w:left="101"/>
      </w:pPr>
      <w:r>
        <w:t xml:space="preserve">Nie je vedená kategória drobného dlhodobého majetku. Prípadný hmotný majetok, ktorého obstarávacia cena bude 1 700,- € a nižšia, sa pri obstaraní bude účtovať do dlhodobého majetku na základe individuálneho posúdenia.   </w:t>
      </w:r>
    </w:p>
    <w:p w:rsidR="00DB6958" w:rsidRDefault="00613988">
      <w:pPr>
        <w:spacing w:after="216" w:line="259" w:lineRule="auto"/>
        <w:ind w:left="91" w:firstLine="0"/>
      </w:pPr>
      <w:r>
        <w:t xml:space="preserve"> </w:t>
      </w:r>
    </w:p>
    <w:p w:rsidR="00DB6958" w:rsidRDefault="00613988">
      <w:pPr>
        <w:numPr>
          <w:ilvl w:val="0"/>
          <w:numId w:val="4"/>
        </w:numPr>
        <w:spacing w:after="224" w:line="250" w:lineRule="auto"/>
        <w:ind w:hanging="523"/>
      </w:pPr>
      <w:r>
        <w:rPr>
          <w:b/>
        </w:rPr>
        <w:t xml:space="preserve">Zmeny účtovných zásad </w:t>
      </w:r>
    </w:p>
    <w:p w:rsidR="00DB6958" w:rsidRDefault="00613988">
      <w:pPr>
        <w:ind w:left="101"/>
      </w:pPr>
      <w:r>
        <w:t xml:space="preserve">Účtovná jednotka v roku 2014 používala samostatné postupy pre účtovanie mikroúčtovnych jednotiek (MÚJ), ktoré jej umožňuje Opatrenie MF SR č.17922/2013-14. V zmysle týchto zmien neboli už časovo rozlišované nevýznamné sumy – napr. telefónne poplatky. </w:t>
      </w:r>
    </w:p>
    <w:p w:rsidR="00DB6958" w:rsidRDefault="00613988">
      <w:pPr>
        <w:spacing w:after="216" w:line="259" w:lineRule="auto"/>
        <w:ind w:left="91" w:firstLine="0"/>
      </w:pPr>
      <w:r>
        <w:t xml:space="preserve"> </w:t>
      </w:r>
    </w:p>
    <w:p w:rsidR="00DB6958" w:rsidRDefault="00613988">
      <w:pPr>
        <w:numPr>
          <w:ilvl w:val="0"/>
          <w:numId w:val="4"/>
        </w:numPr>
        <w:spacing w:after="224" w:line="250" w:lineRule="auto"/>
        <w:ind w:hanging="523"/>
      </w:pPr>
      <w:r>
        <w:rPr>
          <w:b/>
        </w:rPr>
        <w:lastRenderedPageBreak/>
        <w:t xml:space="preserve">Dotácie poskytnuté na obstaranie majetku : neboli poskytnuté </w:t>
      </w:r>
    </w:p>
    <w:p w:rsidR="00DB6958" w:rsidRDefault="00613988">
      <w:pPr>
        <w:spacing w:after="0" w:line="259" w:lineRule="auto"/>
        <w:ind w:left="91" w:firstLine="0"/>
      </w:pPr>
      <w:r>
        <w:t xml:space="preserve"> </w:t>
      </w:r>
    </w:p>
    <w:tbl>
      <w:tblPr>
        <w:tblStyle w:val="TableGrid"/>
        <w:tblW w:w="9348" w:type="dxa"/>
        <w:tblInd w:w="110" w:type="dxa"/>
        <w:tblCellMar>
          <w:top w:w="72" w:type="dxa"/>
        </w:tblCellMar>
        <w:tblLook w:val="04A0" w:firstRow="1" w:lastRow="0" w:firstColumn="1" w:lastColumn="0" w:noHBand="0" w:noVBand="1"/>
      </w:tblPr>
      <w:tblGrid>
        <w:gridCol w:w="4819"/>
        <w:gridCol w:w="1999"/>
        <w:gridCol w:w="2530"/>
      </w:tblGrid>
      <w:tr w:rsidR="00DB6958">
        <w:trPr>
          <w:trHeight w:val="547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19" w:firstLine="0"/>
              <w:jc w:val="both"/>
            </w:pPr>
            <w:r>
              <w:t xml:space="preserve">                                     </w:t>
            </w:r>
            <w:r>
              <w:rPr>
                <w:b/>
              </w:rPr>
              <w:t xml:space="preserve">Majetok                                              </w:t>
            </w:r>
          </w:p>
        </w:tc>
        <w:tc>
          <w:tcPr>
            <w:tcW w:w="199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2" w:firstLine="0"/>
              <w:jc w:val="both"/>
            </w:pPr>
            <w:r>
              <w:rPr>
                <w:b/>
              </w:rPr>
              <w:t xml:space="preserve">          Ocenenie             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34" w:firstLine="0"/>
            </w:pPr>
            <w:r>
              <w:rPr>
                <w:b/>
              </w:rPr>
              <w:t xml:space="preserve">        Výška dotácie </w:t>
            </w:r>
          </w:p>
        </w:tc>
      </w:tr>
      <w:tr w:rsidR="00DB6958">
        <w:trPr>
          <w:trHeight w:val="538"/>
        </w:trPr>
        <w:tc>
          <w:tcPr>
            <w:tcW w:w="481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19" w:firstLine="0"/>
            </w:pPr>
            <w:r>
              <w:t xml:space="preserve">      </w:t>
            </w:r>
          </w:p>
        </w:tc>
        <w:tc>
          <w:tcPr>
            <w:tcW w:w="199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53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535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613988">
            <w:pPr>
              <w:spacing w:after="0" w:line="259" w:lineRule="auto"/>
              <w:ind w:left="-19" w:firstLine="0"/>
            </w:pPr>
            <w:r>
              <w:t xml:space="preserve">           </w:t>
            </w:r>
          </w:p>
        </w:tc>
        <w:tc>
          <w:tcPr>
            <w:tcW w:w="1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</w:tbl>
    <w:p w:rsidR="00DB6958" w:rsidRDefault="00613988">
      <w:pPr>
        <w:spacing w:after="218" w:line="259" w:lineRule="auto"/>
        <w:ind w:left="91" w:firstLine="0"/>
      </w:pPr>
      <w: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t xml:space="preserve"> </w:t>
      </w:r>
    </w:p>
    <w:p w:rsidR="00DB6958" w:rsidRDefault="00613988">
      <w:pPr>
        <w:spacing w:after="0" w:line="259" w:lineRule="auto"/>
        <w:ind w:left="91" w:firstLine="0"/>
      </w:pPr>
      <w:r>
        <w:t xml:space="preserve"> </w:t>
      </w:r>
    </w:p>
    <w:p w:rsidR="00DB6958" w:rsidRDefault="00613988">
      <w:pPr>
        <w:spacing w:after="214" w:line="259" w:lineRule="auto"/>
        <w:ind w:left="91" w:firstLine="0"/>
      </w:pPr>
      <w:r>
        <w:t xml:space="preserve"> </w:t>
      </w:r>
    </w:p>
    <w:p w:rsidR="00DB6958" w:rsidRDefault="00613988">
      <w:pPr>
        <w:numPr>
          <w:ilvl w:val="0"/>
          <w:numId w:val="4"/>
        </w:numPr>
        <w:spacing w:after="224" w:line="250" w:lineRule="auto"/>
        <w:ind w:hanging="523"/>
      </w:pPr>
      <w:r>
        <w:rPr>
          <w:b/>
        </w:rPr>
        <w:t xml:space="preserve">Údaje o oprave významných chýb minulých účtovných období účtovaných v bežnom účtovnom období s uvedením sumy vplyvu na nerozdelený zisk minulých rokov alebo na neuhradenú stratu minulých rokov. Súčasne môže účtovná jednotka uviesť aj informácie o oprave nevýznamných chýb minulých účtovných období účtovanej v bežnom účtovnom období s uvedením sumy vplyvu na výsledok hospodárenia bežného účtovného obdobia.     </w:t>
      </w:r>
    </w:p>
    <w:p w:rsidR="00DB6958" w:rsidRDefault="00613988">
      <w:pPr>
        <w:spacing w:after="8" w:line="250" w:lineRule="auto"/>
        <w:ind w:left="101"/>
      </w:pPr>
      <w:r>
        <w:rPr>
          <w:b/>
        </w:rPr>
        <w:t xml:space="preserve">Podnik neúčtoval  o oprave chýb minulých účtovných období </w:t>
      </w:r>
    </w:p>
    <w:tbl>
      <w:tblPr>
        <w:tblStyle w:val="TableGrid"/>
        <w:tblW w:w="9571" w:type="dxa"/>
        <w:tblInd w:w="-22" w:type="dxa"/>
        <w:tblCellMar>
          <w:top w:w="111" w:type="dxa"/>
          <w:right w:w="2" w:type="dxa"/>
        </w:tblCellMar>
        <w:tblLook w:val="04A0" w:firstRow="1" w:lastRow="0" w:firstColumn="1" w:lastColumn="0" w:noHBand="0" w:noVBand="1"/>
      </w:tblPr>
      <w:tblGrid>
        <w:gridCol w:w="3761"/>
        <w:gridCol w:w="1430"/>
        <w:gridCol w:w="1430"/>
        <w:gridCol w:w="2950"/>
      </w:tblGrid>
      <w:tr w:rsidR="00DB6958">
        <w:trPr>
          <w:trHeight w:val="24"/>
        </w:trPr>
        <w:tc>
          <w:tcPr>
            <w:tcW w:w="37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432"/>
        </w:trPr>
        <w:tc>
          <w:tcPr>
            <w:tcW w:w="376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113" w:firstLine="0"/>
            </w:pPr>
            <w:r>
              <w:rPr>
                <w:b/>
              </w:rPr>
              <w:t xml:space="preserve">  </w:t>
            </w:r>
            <w:r>
              <w:rPr>
                <w:b/>
                <w:sz w:val="18"/>
              </w:rPr>
              <w:t xml:space="preserve">Druh opravy chýb minulých účtovných období      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2" w:firstLine="0"/>
              <w:jc w:val="both"/>
            </w:pPr>
            <w:r>
              <w:rPr>
                <w:b/>
                <w:sz w:val="18"/>
              </w:rPr>
              <w:t xml:space="preserve">     Suma opravy      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17" w:firstLine="0"/>
              <w:jc w:val="both"/>
            </w:pPr>
            <w:r>
              <w:rPr>
                <w:b/>
                <w:sz w:val="18"/>
              </w:rPr>
              <w:t xml:space="preserve">       Kód vplyvu        </w:t>
            </w:r>
          </w:p>
        </w:tc>
        <w:tc>
          <w:tcPr>
            <w:tcW w:w="29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36" w:firstLine="0"/>
            </w:pPr>
            <w:r>
              <w:rPr>
                <w:b/>
                <w:sz w:val="18"/>
              </w:rPr>
              <w:t xml:space="preserve">           Účet  /+zvýšenie,  -zníženie/   </w:t>
            </w:r>
            <w:r>
              <w:rPr>
                <w:b/>
              </w:rPr>
              <w:t xml:space="preserve"> </w:t>
            </w:r>
          </w:p>
        </w:tc>
      </w:tr>
      <w:tr w:rsidR="00DB6958">
        <w:trPr>
          <w:trHeight w:val="444"/>
        </w:trPr>
        <w:tc>
          <w:tcPr>
            <w:tcW w:w="376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613988">
            <w:pPr>
              <w:spacing w:after="0" w:line="259" w:lineRule="auto"/>
              <w:ind w:left="113" w:firstLine="0"/>
            </w:pPr>
            <w:r>
              <w:rPr>
                <w:b/>
              </w:rPr>
              <w:t xml:space="preserve">       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143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9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540"/>
        </w:trPr>
        <w:tc>
          <w:tcPr>
            <w:tcW w:w="3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113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540"/>
        </w:trPr>
        <w:tc>
          <w:tcPr>
            <w:tcW w:w="3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22" w:firstLine="0"/>
            </w:pPr>
            <w:r>
              <w:rPr>
                <w:b/>
              </w:rPr>
              <w:t xml:space="preserve">       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</w:tbl>
    <w:p w:rsidR="00DB6958" w:rsidRDefault="00613988">
      <w:pPr>
        <w:spacing w:after="216" w:line="259" w:lineRule="auto"/>
        <w:ind w:left="91" w:firstLine="0"/>
      </w:pPr>
      <w:r>
        <w:t xml:space="preserve"> </w:t>
      </w:r>
    </w:p>
    <w:p w:rsidR="00DB6958" w:rsidRDefault="00613988">
      <w:pPr>
        <w:ind w:left="101"/>
      </w:pPr>
      <w:r>
        <w:t xml:space="preserve">Kód vplyvu: </w:t>
      </w:r>
    </w:p>
    <w:p w:rsidR="00DB6958" w:rsidRDefault="00613988">
      <w:pPr>
        <w:ind w:left="101"/>
      </w:pPr>
      <w:r>
        <w:t xml:space="preserve">A – vplyv na položku súvahy; B – vplyv na náklady bežného účtovného obdobia; C – vplyv na výnosy bežného účtovného obdobia; D – vplyv na nerozdelený zisk minulých rokov; E – vplyv na neuhradenú stratu minulých rokov. </w:t>
      </w:r>
    </w:p>
    <w:p w:rsidR="00DB6958" w:rsidRDefault="00613988">
      <w:pPr>
        <w:spacing w:after="216" w:line="259" w:lineRule="auto"/>
        <w:ind w:left="46" w:firstLine="0"/>
        <w:jc w:val="center"/>
      </w:pPr>
      <w:r>
        <w:rPr>
          <w:b/>
        </w:rPr>
        <w:t xml:space="preserve"> </w:t>
      </w:r>
    </w:p>
    <w:p w:rsidR="00DB6958" w:rsidRDefault="00613988">
      <w:pPr>
        <w:spacing w:after="216" w:line="259" w:lineRule="auto"/>
        <w:ind w:left="10" w:right="2"/>
        <w:jc w:val="center"/>
      </w:pPr>
      <w:r>
        <w:rPr>
          <w:b/>
        </w:rPr>
        <w:t xml:space="preserve">Čl. III. </w:t>
      </w:r>
    </w:p>
    <w:p w:rsidR="00DB6958" w:rsidRDefault="00613988">
      <w:pPr>
        <w:spacing w:after="216" w:line="259" w:lineRule="auto"/>
        <w:ind w:left="10" w:right="2"/>
        <w:jc w:val="center"/>
      </w:pPr>
      <w:r>
        <w:rPr>
          <w:b/>
        </w:rPr>
        <w:t xml:space="preserve">Informácie ktoré vysvetľujú a dopĺňajú súvahu a výkaz ziskov a strát </w:t>
      </w:r>
    </w:p>
    <w:p w:rsidR="00DB6958" w:rsidRDefault="00613988">
      <w:pPr>
        <w:numPr>
          <w:ilvl w:val="0"/>
          <w:numId w:val="5"/>
        </w:numPr>
        <w:spacing w:after="0" w:line="250" w:lineRule="auto"/>
        <w:ind w:hanging="523"/>
      </w:pPr>
      <w:r>
        <w:rPr>
          <w:b/>
        </w:rPr>
        <w:t xml:space="preserve">Informácie o dôvodoch vzniku jednotlivých položiek a nákladov alebo výnosov, ktoré majú výnimočný rozsah </w:t>
      </w:r>
    </w:p>
    <w:p w:rsidR="00DB6958" w:rsidRDefault="00613988">
      <w:pPr>
        <w:spacing w:after="0" w:line="259" w:lineRule="auto"/>
        <w:ind w:left="0" w:firstLine="0"/>
      </w:pPr>
      <w:r>
        <w:lastRenderedPageBreak/>
        <w:t xml:space="preserve">      </w:t>
      </w:r>
    </w:p>
    <w:tbl>
      <w:tblPr>
        <w:tblStyle w:val="TableGrid"/>
        <w:tblW w:w="9458" w:type="dxa"/>
        <w:tblInd w:w="0" w:type="dxa"/>
        <w:tblCellMar>
          <w:top w:w="154" w:type="dxa"/>
          <w:bottom w:w="20" w:type="dxa"/>
          <w:right w:w="14" w:type="dxa"/>
        </w:tblCellMar>
        <w:tblLook w:val="04A0" w:firstRow="1" w:lastRow="0" w:firstColumn="1" w:lastColumn="0" w:noHBand="0" w:noVBand="1"/>
      </w:tblPr>
      <w:tblGrid>
        <w:gridCol w:w="2308"/>
        <w:gridCol w:w="2090"/>
        <w:gridCol w:w="2861"/>
        <w:gridCol w:w="2199"/>
      </w:tblGrid>
      <w:tr w:rsidR="00DB6958">
        <w:trPr>
          <w:trHeight w:val="50"/>
        </w:trPr>
        <w:tc>
          <w:tcPr>
            <w:tcW w:w="4399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86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19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506"/>
        </w:trPr>
        <w:tc>
          <w:tcPr>
            <w:tcW w:w="23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0" w:firstLine="0"/>
              <w:jc w:val="both"/>
            </w:pPr>
            <w:r>
              <w:t xml:space="preserve">        výnimočné náklady       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19" w:firstLine="0"/>
              <w:jc w:val="both"/>
            </w:pPr>
            <w:r>
              <w:t xml:space="preserve">       výnimočné výnosy     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34" w:firstLine="0"/>
              <w:jc w:val="both"/>
            </w:pPr>
            <w:r>
              <w:t xml:space="preserve">        škody z dôvodu živel. pohrôm  </w:t>
            </w: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DB6958" w:rsidRDefault="00613988">
            <w:pPr>
              <w:spacing w:after="0" w:line="259" w:lineRule="auto"/>
              <w:ind w:left="-14" w:firstLine="0"/>
            </w:pPr>
            <w:r>
              <w:t xml:space="preserve">             prijaté náhrady </w:t>
            </w:r>
          </w:p>
        </w:tc>
      </w:tr>
      <w:tr w:rsidR="00DB6958">
        <w:trPr>
          <w:trHeight w:val="466"/>
        </w:trPr>
        <w:tc>
          <w:tcPr>
            <w:tcW w:w="23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613988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09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86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19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418"/>
        </w:trPr>
        <w:tc>
          <w:tcPr>
            <w:tcW w:w="23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DB6958" w:rsidRDefault="00613988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590"/>
        </w:trPr>
        <w:tc>
          <w:tcPr>
            <w:tcW w:w="23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DB6958" w:rsidRDefault="00613988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  <w:tr w:rsidR="00DB6958">
        <w:trPr>
          <w:trHeight w:val="38"/>
        </w:trPr>
        <w:tc>
          <w:tcPr>
            <w:tcW w:w="2309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  <w:tc>
          <w:tcPr>
            <w:tcW w:w="7150" w:type="dxa"/>
            <w:gridSpan w:val="3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DB6958" w:rsidRDefault="00DB6958">
            <w:pPr>
              <w:spacing w:after="160" w:line="259" w:lineRule="auto"/>
              <w:ind w:left="0" w:firstLine="0"/>
            </w:pPr>
          </w:p>
        </w:tc>
      </w:tr>
    </w:tbl>
    <w:p w:rsidR="00DB6958" w:rsidRDefault="00613988">
      <w:pPr>
        <w:spacing w:after="218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numPr>
          <w:ilvl w:val="0"/>
          <w:numId w:val="5"/>
        </w:numPr>
        <w:spacing w:after="8" w:line="250" w:lineRule="auto"/>
        <w:ind w:hanging="523"/>
      </w:pPr>
      <w:r>
        <w:rPr>
          <w:b/>
        </w:rPr>
        <w:t xml:space="preserve">Informácie o záväzkoch, a to: </w:t>
      </w:r>
    </w:p>
    <w:p w:rsidR="00DB6958" w:rsidRDefault="00613988">
      <w:pPr>
        <w:spacing w:after="216" w:line="259" w:lineRule="auto"/>
        <w:ind w:left="0" w:firstLine="0"/>
      </w:pPr>
      <w:r>
        <w:t xml:space="preserve"> </w:t>
      </w:r>
    </w:p>
    <w:p w:rsidR="00DB6958" w:rsidRDefault="00613988">
      <w:pPr>
        <w:numPr>
          <w:ilvl w:val="1"/>
          <w:numId w:val="5"/>
        </w:numPr>
        <w:spacing w:after="236"/>
        <w:ind w:hanging="362"/>
      </w:pPr>
      <w:r>
        <w:t>Celková suma záväzkov so zostatkovou dobou splatnosti dlhšou, ako 5 rokov:  .</w:t>
      </w:r>
      <w:r w:rsidR="0064365D">
        <w:t>nemá</w:t>
      </w:r>
      <w:r>
        <w:rPr>
          <w:sz w:val="16"/>
        </w:rPr>
        <w:t xml:space="preserve"> </w:t>
      </w:r>
    </w:p>
    <w:p w:rsidR="00DB6958" w:rsidRDefault="00613988">
      <w:pPr>
        <w:spacing w:after="229" w:line="259" w:lineRule="auto"/>
        <w:ind w:left="0" w:firstLine="0"/>
      </w:pPr>
      <w:r>
        <w:rPr>
          <w:sz w:val="16"/>
        </w:rPr>
        <w:t xml:space="preserve">                   </w:t>
      </w:r>
      <w:r>
        <w:t xml:space="preserve">       </w:t>
      </w:r>
    </w:p>
    <w:p w:rsidR="00DB6958" w:rsidRDefault="00613988">
      <w:pPr>
        <w:numPr>
          <w:ilvl w:val="1"/>
          <w:numId w:val="5"/>
        </w:numPr>
        <w:ind w:hanging="362"/>
      </w:pPr>
      <w:r>
        <w:t xml:space="preserve">Celková suma zabezpečených záväzkov:             </w:t>
      </w:r>
    </w:p>
    <w:p w:rsidR="00DB6958" w:rsidRDefault="00613988" w:rsidP="000F4FFA">
      <w:pPr>
        <w:ind w:left="-5"/>
      </w:pPr>
      <w:r>
        <w:t xml:space="preserve">                                                  záložným právom:     </w:t>
      </w:r>
      <w:r w:rsidR="000F4FFA">
        <w:t>nemá</w:t>
      </w:r>
    </w:p>
    <w:p w:rsidR="00DB6958" w:rsidRDefault="00613988">
      <w:pPr>
        <w:spacing w:after="0" w:line="259" w:lineRule="auto"/>
        <w:ind w:left="0" w:firstLine="0"/>
      </w:pPr>
      <w:r>
        <w:t xml:space="preserve"> </w:t>
      </w:r>
    </w:p>
    <w:p w:rsidR="00DB6958" w:rsidRDefault="00613988">
      <w:pPr>
        <w:numPr>
          <w:ilvl w:val="0"/>
          <w:numId w:val="5"/>
        </w:numPr>
        <w:spacing w:after="224" w:line="250" w:lineRule="auto"/>
        <w:ind w:hanging="523"/>
      </w:pPr>
      <w:r>
        <w:rPr>
          <w:b/>
        </w:rPr>
        <w:t xml:space="preserve">Informácie o vlastných akciách:            </w:t>
      </w:r>
    </w:p>
    <w:p w:rsidR="00DB6958" w:rsidRDefault="00613988">
      <w:pPr>
        <w:ind w:left="-5"/>
      </w:pPr>
      <w:r>
        <w:t xml:space="preserve">        Spoločnosť nevlastní žiadne akcie. </w:t>
      </w:r>
    </w:p>
    <w:p w:rsidR="00DB6958" w:rsidRDefault="00613988">
      <w:pPr>
        <w:numPr>
          <w:ilvl w:val="0"/>
          <w:numId w:val="5"/>
        </w:numPr>
        <w:spacing w:after="224" w:line="250" w:lineRule="auto"/>
        <w:ind w:hanging="523"/>
      </w:pPr>
      <w:r>
        <w:rPr>
          <w:b/>
        </w:rPr>
        <w:t>Informácie o orgánoch účtovnej jednotky, a to:</w:t>
      </w:r>
      <w:r>
        <w:t xml:space="preserve"> </w:t>
      </w:r>
    </w:p>
    <w:p w:rsidR="00DB6958" w:rsidRDefault="00613988">
      <w:pPr>
        <w:numPr>
          <w:ilvl w:val="1"/>
          <w:numId w:val="5"/>
        </w:numPr>
        <w:spacing w:after="0"/>
        <w:ind w:hanging="362"/>
      </w:pPr>
      <w:r>
        <w:t xml:space="preserve">výška záruky alebo iného zabezpečenia: </w:t>
      </w:r>
    </w:p>
    <w:p w:rsidR="00DB6958" w:rsidRDefault="00613988">
      <w:pPr>
        <w:numPr>
          <w:ilvl w:val="1"/>
          <w:numId w:val="5"/>
        </w:numPr>
        <w:ind w:hanging="362"/>
      </w:pPr>
      <w:r>
        <w:t xml:space="preserve">celková suma finančných povinností, ktoré sa nevykazujú v súvahe: </w:t>
      </w:r>
    </w:p>
    <w:p w:rsidR="00DB6958" w:rsidRDefault="00613988">
      <w:pPr>
        <w:numPr>
          <w:ilvl w:val="2"/>
          <w:numId w:val="5"/>
        </w:numPr>
        <w:ind w:hanging="108"/>
      </w:pPr>
      <w:r>
        <w:t xml:space="preserve">povinnosti vyplývajúce z operatívneho prenájmu:  </w:t>
      </w:r>
    </w:p>
    <w:p w:rsidR="00DB6958" w:rsidRDefault="00613988">
      <w:pPr>
        <w:numPr>
          <w:ilvl w:val="2"/>
          <w:numId w:val="5"/>
        </w:numPr>
        <w:ind w:hanging="108"/>
      </w:pPr>
      <w:r>
        <w:t xml:space="preserve">povinnosti zo zmlúv o budúcich zmluvách: </w:t>
      </w:r>
    </w:p>
    <w:p w:rsidR="00DB6958" w:rsidRDefault="00613988">
      <w:pPr>
        <w:numPr>
          <w:ilvl w:val="2"/>
          <w:numId w:val="5"/>
        </w:numPr>
        <w:ind w:hanging="108"/>
      </w:pPr>
      <w:r>
        <w:t xml:space="preserve">povinnosti z licenčných a koncesionárskych zmlúv: </w:t>
      </w:r>
    </w:p>
    <w:p w:rsidR="00DB6958" w:rsidRDefault="00613988" w:rsidP="000F4FFA">
      <w:pPr>
        <w:numPr>
          <w:ilvl w:val="1"/>
          <w:numId w:val="5"/>
        </w:numPr>
        <w:ind w:hanging="362"/>
      </w:pPr>
      <w:r>
        <w:t xml:space="preserve">celková suma významných podmienených záväzkov:  </w:t>
      </w:r>
      <w:r w:rsidR="000F4FFA">
        <w:t>nemá</w:t>
      </w:r>
    </w:p>
    <w:p w:rsidR="00DB6958" w:rsidRDefault="00613988" w:rsidP="000F4FFA">
      <w:pPr>
        <w:numPr>
          <w:ilvl w:val="1"/>
          <w:numId w:val="5"/>
        </w:numPr>
        <w:spacing w:after="0" w:line="464" w:lineRule="auto"/>
        <w:ind w:left="10" w:hanging="362"/>
        <w:jc w:val="center"/>
      </w:pPr>
      <w:r>
        <w:t xml:space="preserve">opis významných finančných povinností a podmienených záväzkov:                               </w:t>
      </w:r>
    </w:p>
    <w:p w:rsidR="00DB6958" w:rsidRDefault="00613988">
      <w:pPr>
        <w:spacing w:after="218" w:line="259" w:lineRule="auto"/>
        <w:ind w:left="0" w:firstLine="0"/>
      </w:pPr>
      <w:r>
        <w:t xml:space="preserve"> </w:t>
      </w:r>
    </w:p>
    <w:p w:rsidR="00DB6958" w:rsidRDefault="00613988">
      <w:pPr>
        <w:numPr>
          <w:ilvl w:val="1"/>
          <w:numId w:val="5"/>
        </w:numPr>
        <w:ind w:hanging="362"/>
      </w:pPr>
      <w:r>
        <w:t xml:space="preserve">celková suma významných finančných povinností a významných podmienených záväzkov voči  </w:t>
      </w:r>
    </w:p>
    <w:p w:rsidR="00DB6958" w:rsidRDefault="00613988">
      <w:pPr>
        <w:numPr>
          <w:ilvl w:val="1"/>
          <w:numId w:val="5"/>
        </w:numPr>
        <w:ind w:hanging="362"/>
      </w:pPr>
      <w:r>
        <w:lastRenderedPageBreak/>
        <w:t xml:space="preserve">opis významných povinností vyplývajúcich z dôchodkových programov pre zamestnancov:   </w:t>
      </w:r>
      <w:r w:rsidR="000F4FFA">
        <w:t>nemá</w:t>
      </w:r>
      <w:r>
        <w:t xml:space="preserve"> </w:t>
      </w:r>
    </w:p>
    <w:p w:rsidR="00DB6958" w:rsidRDefault="00613988">
      <w:pPr>
        <w:spacing w:after="0" w:line="464" w:lineRule="auto"/>
        <w:ind w:left="10"/>
        <w:jc w:val="center"/>
      </w:pPr>
      <w:r>
        <w:t xml:space="preserve">               </w:t>
      </w:r>
    </w:p>
    <w:p w:rsidR="00DB6958" w:rsidRDefault="00613988">
      <w:pPr>
        <w:spacing w:after="218" w:line="259" w:lineRule="auto"/>
        <w:ind w:left="0" w:firstLine="0"/>
      </w:pPr>
      <w: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218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218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216" w:line="259" w:lineRule="auto"/>
        <w:ind w:left="91" w:firstLine="0"/>
      </w:pPr>
      <w:r>
        <w:rPr>
          <w:b/>
        </w:rPr>
        <w:t xml:space="preserve"> </w:t>
      </w:r>
    </w:p>
    <w:p w:rsidR="00DB6958" w:rsidRDefault="00613988">
      <w:pPr>
        <w:spacing w:after="0" w:line="259" w:lineRule="auto"/>
        <w:ind w:left="91" w:firstLine="0"/>
      </w:pPr>
      <w:r>
        <w:rPr>
          <w:b/>
        </w:rPr>
        <w:t xml:space="preserve"> </w:t>
      </w:r>
    </w:p>
    <w:sectPr w:rsidR="00DB695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62" w:right="1127" w:bottom="1238" w:left="1418" w:header="708" w:footer="703" w:gutter="0"/>
      <w:pgNumType w:start="2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3A3" w:rsidRDefault="00E143A3">
      <w:pPr>
        <w:spacing w:after="0" w:line="240" w:lineRule="auto"/>
      </w:pPr>
      <w:r>
        <w:separator/>
      </w:r>
    </w:p>
  </w:endnote>
  <w:endnote w:type="continuationSeparator" w:id="0">
    <w:p w:rsidR="00E143A3" w:rsidRDefault="00E14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958" w:rsidRDefault="00613988">
    <w:pPr>
      <w:spacing w:after="0" w:line="259" w:lineRule="auto"/>
      <w:ind w:left="0" w:right="2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DB6958" w:rsidRDefault="00613988">
    <w:pPr>
      <w:spacing w:after="0" w:line="259" w:lineRule="auto"/>
      <w:ind w:left="0" w:firstLine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958" w:rsidRDefault="00613988">
    <w:pPr>
      <w:spacing w:after="0" w:line="259" w:lineRule="auto"/>
      <w:ind w:left="0" w:right="2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107EE">
      <w:rPr>
        <w:noProof/>
      </w:rPr>
      <w:t>2</w:t>
    </w:r>
    <w:r>
      <w:fldChar w:fldCharType="end"/>
    </w:r>
    <w:r>
      <w:t xml:space="preserve"> </w:t>
    </w:r>
  </w:p>
  <w:p w:rsidR="00DB6958" w:rsidRDefault="00613988">
    <w:pPr>
      <w:spacing w:after="0" w:line="259" w:lineRule="auto"/>
      <w:ind w:left="0" w:firstLine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958" w:rsidRDefault="00613988">
    <w:pPr>
      <w:spacing w:after="0" w:line="259" w:lineRule="auto"/>
      <w:ind w:left="0" w:right="2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DB6958" w:rsidRDefault="00613988">
    <w:pPr>
      <w:spacing w:after="0" w:line="259" w:lineRule="auto"/>
      <w:ind w:left="0" w:firstLine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3A3" w:rsidRDefault="00E143A3">
      <w:pPr>
        <w:spacing w:after="0" w:line="240" w:lineRule="auto"/>
      </w:pPr>
      <w:r>
        <w:separator/>
      </w:r>
    </w:p>
  </w:footnote>
  <w:footnote w:type="continuationSeparator" w:id="0">
    <w:p w:rsidR="00E143A3" w:rsidRDefault="00E14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4" w:tblpY="717"/>
      <w:tblOverlap w:val="never"/>
      <w:tblW w:w="8400" w:type="dxa"/>
      <w:tblInd w:w="0" w:type="dxa"/>
      <w:tblCellMar>
        <w:top w:w="44" w:type="dxa"/>
        <w:bottom w:w="4" w:type="dxa"/>
        <w:right w:w="19" w:type="dxa"/>
      </w:tblCellMar>
      <w:tblLook w:val="04A0" w:firstRow="1" w:lastRow="0" w:firstColumn="1" w:lastColumn="0" w:noHBand="0" w:noVBand="1"/>
    </w:tblPr>
    <w:tblGrid>
      <w:gridCol w:w="2779"/>
      <w:gridCol w:w="2712"/>
      <w:gridCol w:w="290"/>
      <w:gridCol w:w="290"/>
      <w:gridCol w:w="290"/>
      <w:gridCol w:w="293"/>
      <w:gridCol w:w="290"/>
      <w:gridCol w:w="290"/>
      <w:gridCol w:w="290"/>
      <w:gridCol w:w="293"/>
      <w:gridCol w:w="290"/>
      <w:gridCol w:w="290"/>
    </w:tblGrid>
    <w:tr w:rsidR="00DB6958">
      <w:trPr>
        <w:trHeight w:val="340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  <w:jc w:val="both"/>
          </w:pPr>
          <w:r>
            <w:t xml:space="preserve">Poznámky Úč MÚJ 3 – 01            </w:t>
          </w:r>
        </w:p>
      </w:tc>
      <w:tc>
        <w:tcPr>
          <w:tcW w:w="2712" w:type="dxa"/>
          <w:tcBorders>
            <w:top w:val="single" w:sz="6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  <w:vAlign w:val="bottom"/>
        </w:tcPr>
        <w:p w:rsidR="00DB6958" w:rsidRDefault="00613988">
          <w:pPr>
            <w:tabs>
              <w:tab w:val="right" w:pos="2693"/>
            </w:tabs>
            <w:spacing w:after="0" w:line="259" w:lineRule="auto"/>
            <w:ind w:left="-22" w:firstLine="0"/>
          </w:pPr>
          <w:r>
            <w:rPr>
              <w:sz w:val="34"/>
              <w:vertAlign w:val="superscript"/>
            </w:rPr>
            <w:t xml:space="preserve"> </w:t>
          </w:r>
          <w:r>
            <w:t xml:space="preserve">IČO     31663753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-19" w:firstLine="0"/>
            <w:jc w:val="both"/>
          </w:pPr>
          <w:r>
            <w:t xml:space="preserve"> 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8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2" w:firstLine="0"/>
          </w:pPr>
          <w:r>
            <w:t xml:space="preserve">6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3  </w:t>
          </w:r>
        </w:p>
      </w:tc>
    </w:tr>
  </w:tbl>
  <w:p w:rsidR="00DB6958" w:rsidRDefault="00613988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4" w:tblpY="717"/>
      <w:tblOverlap w:val="never"/>
      <w:tblW w:w="8400" w:type="dxa"/>
      <w:tblInd w:w="0" w:type="dxa"/>
      <w:tblCellMar>
        <w:top w:w="44" w:type="dxa"/>
        <w:bottom w:w="4" w:type="dxa"/>
        <w:right w:w="19" w:type="dxa"/>
      </w:tblCellMar>
      <w:tblLook w:val="04A0" w:firstRow="1" w:lastRow="0" w:firstColumn="1" w:lastColumn="0" w:noHBand="0" w:noVBand="1"/>
    </w:tblPr>
    <w:tblGrid>
      <w:gridCol w:w="2781"/>
      <w:gridCol w:w="2713"/>
      <w:gridCol w:w="290"/>
      <w:gridCol w:w="290"/>
      <w:gridCol w:w="290"/>
      <w:gridCol w:w="293"/>
      <w:gridCol w:w="290"/>
      <w:gridCol w:w="290"/>
      <w:gridCol w:w="290"/>
      <w:gridCol w:w="293"/>
      <w:gridCol w:w="290"/>
      <w:gridCol w:w="290"/>
    </w:tblGrid>
    <w:tr w:rsidR="00DB6958">
      <w:trPr>
        <w:trHeight w:val="340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  <w:jc w:val="both"/>
          </w:pPr>
          <w:r>
            <w:t xml:space="preserve">Poznámky Úč MÚJ 3 – 01            </w:t>
          </w:r>
        </w:p>
      </w:tc>
      <w:tc>
        <w:tcPr>
          <w:tcW w:w="2712" w:type="dxa"/>
          <w:tcBorders>
            <w:top w:val="single" w:sz="6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  <w:vAlign w:val="bottom"/>
        </w:tcPr>
        <w:p w:rsidR="00DB6958" w:rsidRDefault="00613988">
          <w:pPr>
            <w:tabs>
              <w:tab w:val="right" w:pos="2693"/>
            </w:tabs>
            <w:spacing w:after="0" w:line="259" w:lineRule="auto"/>
            <w:ind w:left="-22" w:firstLine="0"/>
          </w:pPr>
          <w:r>
            <w:rPr>
              <w:sz w:val="34"/>
              <w:vertAlign w:val="superscript"/>
            </w:rPr>
            <w:t xml:space="preserve"> </w:t>
          </w:r>
          <w:r w:rsidR="00121763">
            <w:t>IČO     48091375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-19" w:firstLine="0"/>
            <w:jc w:val="both"/>
          </w:pPr>
          <w:r>
            <w:t>1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0" w:firstLine="0"/>
          </w:pPr>
          <w:r>
            <w:t>2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2" w:firstLine="0"/>
          </w:pPr>
          <w:r>
            <w:t>0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0" w:firstLine="0"/>
          </w:pPr>
          <w:r>
            <w:t>0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0" w:firstLine="0"/>
          </w:pPr>
          <w:r>
            <w:t>4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0" w:firstLine="0"/>
          </w:pPr>
          <w:r>
            <w:t>3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2" w:firstLine="0"/>
          </w:pPr>
          <w:r>
            <w:t>9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0" w:firstLine="0"/>
          </w:pPr>
          <w:r>
            <w:t>7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121763">
          <w:pPr>
            <w:spacing w:after="0" w:line="259" w:lineRule="auto"/>
            <w:ind w:left="70" w:firstLine="0"/>
          </w:pPr>
          <w:r>
            <w:t>0</w:t>
          </w:r>
        </w:p>
      </w:tc>
    </w:tr>
  </w:tbl>
  <w:p w:rsidR="00DB6958" w:rsidRDefault="00613988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4" w:tblpY="717"/>
      <w:tblOverlap w:val="never"/>
      <w:tblW w:w="8400" w:type="dxa"/>
      <w:tblInd w:w="0" w:type="dxa"/>
      <w:tblCellMar>
        <w:top w:w="44" w:type="dxa"/>
        <w:bottom w:w="4" w:type="dxa"/>
        <w:right w:w="19" w:type="dxa"/>
      </w:tblCellMar>
      <w:tblLook w:val="04A0" w:firstRow="1" w:lastRow="0" w:firstColumn="1" w:lastColumn="0" w:noHBand="0" w:noVBand="1"/>
    </w:tblPr>
    <w:tblGrid>
      <w:gridCol w:w="2779"/>
      <w:gridCol w:w="2712"/>
      <w:gridCol w:w="290"/>
      <w:gridCol w:w="290"/>
      <w:gridCol w:w="290"/>
      <w:gridCol w:w="293"/>
      <w:gridCol w:w="290"/>
      <w:gridCol w:w="290"/>
      <w:gridCol w:w="290"/>
      <w:gridCol w:w="293"/>
      <w:gridCol w:w="290"/>
      <w:gridCol w:w="290"/>
    </w:tblGrid>
    <w:tr w:rsidR="00DB6958">
      <w:trPr>
        <w:trHeight w:val="340"/>
      </w:trPr>
      <w:tc>
        <w:tcPr>
          <w:tcW w:w="2779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  <w:jc w:val="both"/>
          </w:pPr>
          <w:r>
            <w:t xml:space="preserve">Poznámky Úč MÚJ 3 – 01            </w:t>
          </w:r>
        </w:p>
      </w:tc>
      <w:tc>
        <w:tcPr>
          <w:tcW w:w="2712" w:type="dxa"/>
          <w:tcBorders>
            <w:top w:val="single" w:sz="6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  <w:vAlign w:val="bottom"/>
        </w:tcPr>
        <w:p w:rsidR="00DB6958" w:rsidRDefault="00613988">
          <w:pPr>
            <w:tabs>
              <w:tab w:val="right" w:pos="2693"/>
            </w:tabs>
            <w:spacing w:after="0" w:line="259" w:lineRule="auto"/>
            <w:ind w:left="-22" w:firstLine="0"/>
          </w:pPr>
          <w:r>
            <w:rPr>
              <w:sz w:val="34"/>
              <w:vertAlign w:val="superscript"/>
            </w:rPr>
            <w:t xml:space="preserve"> </w:t>
          </w:r>
          <w:r>
            <w:t xml:space="preserve">IČO     31663753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-19" w:firstLine="0"/>
            <w:jc w:val="both"/>
          </w:pPr>
          <w:r>
            <w:t xml:space="preserve"> 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8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2" w:firstLine="0"/>
          </w:pPr>
          <w:r>
            <w:t xml:space="preserve">6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7" w:space="0" w:color="000000"/>
            <w:right w:val="single" w:sz="4" w:space="0" w:color="000000"/>
          </w:tcBorders>
        </w:tcPr>
        <w:p w:rsidR="00DB6958" w:rsidRDefault="00613988">
          <w:pPr>
            <w:spacing w:after="0" w:line="259" w:lineRule="auto"/>
            <w:ind w:left="70" w:firstLine="0"/>
          </w:pPr>
          <w:r>
            <w:t xml:space="preserve">3  </w:t>
          </w:r>
        </w:p>
      </w:tc>
    </w:tr>
  </w:tbl>
  <w:p w:rsidR="00DB6958" w:rsidRDefault="00613988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74F8C"/>
    <w:multiLevelType w:val="hybridMultilevel"/>
    <w:tmpl w:val="F44EDD0A"/>
    <w:lvl w:ilvl="0" w:tplc="66E49136">
      <w:start w:val="1"/>
      <w:numFmt w:val="decimal"/>
      <w:lvlText w:val="(%1)"/>
      <w:lvlJc w:val="left"/>
      <w:pPr>
        <w:ind w:left="859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DA43ACA">
      <w:start w:val="1"/>
      <w:numFmt w:val="lowerLetter"/>
      <w:lvlText w:val="%2"/>
      <w:lvlJc w:val="left"/>
      <w:pPr>
        <w:ind w:left="146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E0FE7C">
      <w:start w:val="1"/>
      <w:numFmt w:val="lowerRoman"/>
      <w:lvlText w:val="%3"/>
      <w:lvlJc w:val="left"/>
      <w:pPr>
        <w:ind w:left="218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1C46340">
      <w:start w:val="1"/>
      <w:numFmt w:val="decimal"/>
      <w:lvlText w:val="%4"/>
      <w:lvlJc w:val="left"/>
      <w:pPr>
        <w:ind w:left="290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C1A3228">
      <w:start w:val="1"/>
      <w:numFmt w:val="lowerLetter"/>
      <w:lvlText w:val="%5"/>
      <w:lvlJc w:val="left"/>
      <w:pPr>
        <w:ind w:left="362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B64818">
      <w:start w:val="1"/>
      <w:numFmt w:val="lowerRoman"/>
      <w:lvlText w:val="%6"/>
      <w:lvlJc w:val="left"/>
      <w:pPr>
        <w:ind w:left="434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ECB9A8">
      <w:start w:val="1"/>
      <w:numFmt w:val="decimal"/>
      <w:lvlText w:val="%7"/>
      <w:lvlJc w:val="left"/>
      <w:pPr>
        <w:ind w:left="506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606EEE">
      <w:start w:val="1"/>
      <w:numFmt w:val="lowerLetter"/>
      <w:lvlText w:val="%8"/>
      <w:lvlJc w:val="left"/>
      <w:pPr>
        <w:ind w:left="578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D47748">
      <w:start w:val="1"/>
      <w:numFmt w:val="lowerRoman"/>
      <w:lvlText w:val="%9"/>
      <w:lvlJc w:val="left"/>
      <w:pPr>
        <w:ind w:left="650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16559FA"/>
    <w:multiLevelType w:val="hybridMultilevel"/>
    <w:tmpl w:val="48DA4582"/>
    <w:lvl w:ilvl="0" w:tplc="F420F22E">
      <w:start w:val="3"/>
      <w:numFmt w:val="decimal"/>
      <w:lvlText w:val="(%1)"/>
      <w:lvlJc w:val="left"/>
      <w:pPr>
        <w:ind w:left="61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E2605C">
      <w:start w:val="1"/>
      <w:numFmt w:val="lowerLetter"/>
      <w:lvlText w:val="%2"/>
      <w:lvlJc w:val="left"/>
      <w:pPr>
        <w:ind w:left="114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1686">
      <w:start w:val="1"/>
      <w:numFmt w:val="lowerRoman"/>
      <w:lvlText w:val="%3"/>
      <w:lvlJc w:val="left"/>
      <w:pPr>
        <w:ind w:left="18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AB69D8C">
      <w:start w:val="1"/>
      <w:numFmt w:val="decimal"/>
      <w:lvlText w:val="%4"/>
      <w:lvlJc w:val="left"/>
      <w:pPr>
        <w:ind w:left="258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18365A">
      <w:start w:val="1"/>
      <w:numFmt w:val="lowerLetter"/>
      <w:lvlText w:val="%5"/>
      <w:lvlJc w:val="left"/>
      <w:pPr>
        <w:ind w:left="330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8065FA">
      <w:start w:val="1"/>
      <w:numFmt w:val="lowerRoman"/>
      <w:lvlText w:val="%6"/>
      <w:lvlJc w:val="left"/>
      <w:pPr>
        <w:ind w:left="402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BEEA86">
      <w:start w:val="1"/>
      <w:numFmt w:val="decimal"/>
      <w:lvlText w:val="%7"/>
      <w:lvlJc w:val="left"/>
      <w:pPr>
        <w:ind w:left="474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FC4B18">
      <w:start w:val="1"/>
      <w:numFmt w:val="lowerLetter"/>
      <w:lvlText w:val="%8"/>
      <w:lvlJc w:val="left"/>
      <w:pPr>
        <w:ind w:left="54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54CD2C">
      <w:start w:val="1"/>
      <w:numFmt w:val="lowerRoman"/>
      <w:lvlText w:val="%9"/>
      <w:lvlJc w:val="left"/>
      <w:pPr>
        <w:ind w:left="618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6115CF2"/>
    <w:multiLevelType w:val="hybridMultilevel"/>
    <w:tmpl w:val="06A06E44"/>
    <w:lvl w:ilvl="0" w:tplc="BE320D02">
      <w:start w:val="3"/>
      <w:numFmt w:val="lowerLetter"/>
      <w:lvlText w:val="%1)"/>
      <w:lvlJc w:val="left"/>
      <w:pPr>
        <w:ind w:left="3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CA5CEE">
      <w:start w:val="1"/>
      <w:numFmt w:val="lowerLetter"/>
      <w:lvlText w:val="%2"/>
      <w:lvlJc w:val="left"/>
      <w:pPr>
        <w:ind w:left="1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0699CE">
      <w:start w:val="1"/>
      <w:numFmt w:val="lowerRoman"/>
      <w:lvlText w:val="%3"/>
      <w:lvlJc w:val="left"/>
      <w:pPr>
        <w:ind w:left="2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C902904">
      <w:start w:val="1"/>
      <w:numFmt w:val="decimal"/>
      <w:lvlText w:val="%4"/>
      <w:lvlJc w:val="left"/>
      <w:pPr>
        <w:ind w:left="2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46EBBE">
      <w:start w:val="1"/>
      <w:numFmt w:val="lowerLetter"/>
      <w:lvlText w:val="%5"/>
      <w:lvlJc w:val="left"/>
      <w:pPr>
        <w:ind w:left="3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F6B956">
      <w:start w:val="1"/>
      <w:numFmt w:val="lowerRoman"/>
      <w:lvlText w:val="%6"/>
      <w:lvlJc w:val="left"/>
      <w:pPr>
        <w:ind w:left="4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CC89BC">
      <w:start w:val="1"/>
      <w:numFmt w:val="decimal"/>
      <w:lvlText w:val="%7"/>
      <w:lvlJc w:val="left"/>
      <w:pPr>
        <w:ind w:left="5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DFCB7A4">
      <w:start w:val="1"/>
      <w:numFmt w:val="lowerLetter"/>
      <w:lvlText w:val="%8"/>
      <w:lvlJc w:val="left"/>
      <w:pPr>
        <w:ind w:left="58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20381E">
      <w:start w:val="1"/>
      <w:numFmt w:val="lowerRoman"/>
      <w:lvlText w:val="%9"/>
      <w:lvlJc w:val="left"/>
      <w:pPr>
        <w:ind w:left="65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29B7525"/>
    <w:multiLevelType w:val="hybridMultilevel"/>
    <w:tmpl w:val="CF54599A"/>
    <w:lvl w:ilvl="0" w:tplc="CA3E3916">
      <w:start w:val="1"/>
      <w:numFmt w:val="decimal"/>
      <w:lvlText w:val="(%1)"/>
      <w:lvlJc w:val="left"/>
      <w:pPr>
        <w:ind w:left="523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1C29EAE">
      <w:start w:val="1"/>
      <w:numFmt w:val="lowerLetter"/>
      <w:lvlText w:val="%2)"/>
      <w:lvlJc w:val="left"/>
      <w:pPr>
        <w:ind w:left="10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676EECC">
      <w:start w:val="1"/>
      <w:numFmt w:val="bullet"/>
      <w:lvlText w:val="-"/>
      <w:lvlJc w:val="left"/>
      <w:pPr>
        <w:ind w:left="15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D365E34">
      <w:start w:val="1"/>
      <w:numFmt w:val="bullet"/>
      <w:lvlText w:val="•"/>
      <w:lvlJc w:val="left"/>
      <w:pPr>
        <w:ind w:left="175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8037F0">
      <w:start w:val="1"/>
      <w:numFmt w:val="bullet"/>
      <w:lvlText w:val="o"/>
      <w:lvlJc w:val="left"/>
      <w:pPr>
        <w:ind w:left="247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FCA58C">
      <w:start w:val="1"/>
      <w:numFmt w:val="bullet"/>
      <w:lvlText w:val="▪"/>
      <w:lvlJc w:val="left"/>
      <w:pPr>
        <w:ind w:left="319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CCBED8">
      <w:start w:val="1"/>
      <w:numFmt w:val="bullet"/>
      <w:lvlText w:val="•"/>
      <w:lvlJc w:val="left"/>
      <w:pPr>
        <w:ind w:left="39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74DC18">
      <w:start w:val="1"/>
      <w:numFmt w:val="bullet"/>
      <w:lvlText w:val="o"/>
      <w:lvlJc w:val="left"/>
      <w:pPr>
        <w:ind w:left="46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F24FAC">
      <w:start w:val="1"/>
      <w:numFmt w:val="bullet"/>
      <w:lvlText w:val="▪"/>
      <w:lvlJc w:val="left"/>
      <w:pPr>
        <w:ind w:left="535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CD6387D"/>
    <w:multiLevelType w:val="hybridMultilevel"/>
    <w:tmpl w:val="CA22F7CC"/>
    <w:lvl w:ilvl="0" w:tplc="F202E61E">
      <w:start w:val="1"/>
      <w:numFmt w:val="decimal"/>
      <w:lvlText w:val="(%1)"/>
      <w:lvlJc w:val="left"/>
      <w:pPr>
        <w:ind w:left="77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4EE904C">
      <w:start w:val="1"/>
      <w:numFmt w:val="lowerLetter"/>
      <w:lvlText w:val="%2"/>
      <w:lvlJc w:val="left"/>
      <w:pPr>
        <w:ind w:left="145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8EC776">
      <w:start w:val="1"/>
      <w:numFmt w:val="lowerRoman"/>
      <w:lvlText w:val="%3"/>
      <w:lvlJc w:val="left"/>
      <w:pPr>
        <w:ind w:left="217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C1222A4">
      <w:start w:val="1"/>
      <w:numFmt w:val="decimal"/>
      <w:lvlText w:val="%4"/>
      <w:lvlJc w:val="left"/>
      <w:pPr>
        <w:ind w:left="289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2C10E0">
      <w:start w:val="1"/>
      <w:numFmt w:val="lowerLetter"/>
      <w:lvlText w:val="%5"/>
      <w:lvlJc w:val="left"/>
      <w:pPr>
        <w:ind w:left="361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C81536">
      <w:start w:val="1"/>
      <w:numFmt w:val="lowerRoman"/>
      <w:lvlText w:val="%6"/>
      <w:lvlJc w:val="left"/>
      <w:pPr>
        <w:ind w:left="433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92D38C">
      <w:start w:val="1"/>
      <w:numFmt w:val="decimal"/>
      <w:lvlText w:val="%7"/>
      <w:lvlJc w:val="left"/>
      <w:pPr>
        <w:ind w:left="505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F9A55B8">
      <w:start w:val="1"/>
      <w:numFmt w:val="lowerLetter"/>
      <w:lvlText w:val="%8"/>
      <w:lvlJc w:val="left"/>
      <w:pPr>
        <w:ind w:left="577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1C0C1C">
      <w:start w:val="1"/>
      <w:numFmt w:val="lowerRoman"/>
      <w:lvlText w:val="%9"/>
      <w:lvlJc w:val="left"/>
      <w:pPr>
        <w:ind w:left="649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F5238E"/>
    <w:multiLevelType w:val="hybridMultilevel"/>
    <w:tmpl w:val="85186BDC"/>
    <w:lvl w:ilvl="0" w:tplc="41106564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F4CEB8">
      <w:start w:val="1"/>
      <w:numFmt w:val="lowerLetter"/>
      <w:lvlText w:val="%2"/>
      <w:lvlJc w:val="left"/>
      <w:pPr>
        <w:ind w:left="7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ACFD94">
      <w:start w:val="1"/>
      <w:numFmt w:val="decimal"/>
      <w:lvlText w:val="%3."/>
      <w:lvlJc w:val="left"/>
      <w:pPr>
        <w:ind w:left="13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A04C2C">
      <w:start w:val="1"/>
      <w:numFmt w:val="decimal"/>
      <w:lvlText w:val="%4"/>
      <w:lvlJc w:val="left"/>
      <w:pPr>
        <w:ind w:left="17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2643AA">
      <w:start w:val="1"/>
      <w:numFmt w:val="lowerLetter"/>
      <w:lvlText w:val="%5"/>
      <w:lvlJc w:val="left"/>
      <w:pPr>
        <w:ind w:left="25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960462">
      <w:start w:val="1"/>
      <w:numFmt w:val="lowerRoman"/>
      <w:lvlText w:val="%6"/>
      <w:lvlJc w:val="left"/>
      <w:pPr>
        <w:ind w:left="32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2207F0">
      <w:start w:val="1"/>
      <w:numFmt w:val="decimal"/>
      <w:lvlText w:val="%7"/>
      <w:lvlJc w:val="left"/>
      <w:pPr>
        <w:ind w:left="39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60B1E6">
      <w:start w:val="1"/>
      <w:numFmt w:val="lowerLetter"/>
      <w:lvlText w:val="%8"/>
      <w:lvlJc w:val="left"/>
      <w:pPr>
        <w:ind w:left="46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78C248">
      <w:start w:val="1"/>
      <w:numFmt w:val="lowerRoman"/>
      <w:lvlText w:val="%9"/>
      <w:lvlJc w:val="left"/>
      <w:pPr>
        <w:ind w:left="53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958"/>
    <w:rsid w:val="000F4FFA"/>
    <w:rsid w:val="00121763"/>
    <w:rsid w:val="00183818"/>
    <w:rsid w:val="001B286D"/>
    <w:rsid w:val="00231BA3"/>
    <w:rsid w:val="00374CFB"/>
    <w:rsid w:val="004107EE"/>
    <w:rsid w:val="00512691"/>
    <w:rsid w:val="005170B2"/>
    <w:rsid w:val="00613988"/>
    <w:rsid w:val="0064365D"/>
    <w:rsid w:val="00650BB3"/>
    <w:rsid w:val="006B1B83"/>
    <w:rsid w:val="00840A17"/>
    <w:rsid w:val="00A23A1B"/>
    <w:rsid w:val="00A27A1D"/>
    <w:rsid w:val="00CA18D8"/>
    <w:rsid w:val="00DB09DB"/>
    <w:rsid w:val="00DB6958"/>
    <w:rsid w:val="00DB7926"/>
    <w:rsid w:val="00E143A3"/>
    <w:rsid w:val="00ED0532"/>
    <w:rsid w:val="00F11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87EF83-2799-42E7-8A08-D40EE907C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9" w:line="269" w:lineRule="auto"/>
      <w:ind w:left="370" w:hanging="10"/>
    </w:pPr>
    <w:rPr>
      <w:rFonts w:ascii="Arial CE" w:eastAsia="Arial CE" w:hAnsi="Arial CE" w:cs="Arial CE"/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A27A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7A1D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4B8B8B-3404-468A-8F21-AE73CFF60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1167</Words>
  <Characters>6652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PDF poznamky tabulky MÚJ 3-01 LADATEX, s.r.o.</vt:lpstr>
    </vt:vector>
  </TitlesOfParts>
  <Company/>
  <LinksUpToDate>false</LinksUpToDate>
  <CharactersWithSpaces>7804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poznamky tabulky MÚJ 3-01 LADATEX, s.r.o.</dc:title>
  <dc:subject/>
  <dc:creator>EKUP</dc:creator>
  <cp:keywords/>
  <cp:lastModifiedBy>marta</cp:lastModifiedBy>
  <cp:revision>2</cp:revision>
  <cp:lastPrinted>2022-06-29T07:36:00Z</cp:lastPrinted>
  <dcterms:created xsi:type="dcterms:W3CDTF">2022-06-29T07:45:00Z</dcterms:created>
  <dcterms:modified xsi:type="dcterms:W3CDTF">2022-06-29T07:45:00Z</dcterms:modified>
</cp:coreProperties>
</file>