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95EB234" w14:textId="77777777" w:rsidR="008B3CAC" w:rsidRPr="008B3CAC" w:rsidRDefault="008B3CAC" w:rsidP="00BA7EA3">
      <w:pPr>
        <w:pStyle w:val="Default"/>
        <w:numPr>
          <w:ilvl w:val="0"/>
          <w:numId w:val="1"/>
        </w:numPr>
        <w:spacing w:before="240" w:line="276" w:lineRule="auto"/>
        <w:ind w:left="417"/>
        <w:jc w:val="both"/>
        <w:rPr>
          <w:sz w:val="22"/>
          <w:szCs w:val="22"/>
        </w:rPr>
      </w:pPr>
      <w:r w:rsidRPr="008B3CAC">
        <w:rPr>
          <w:b/>
          <w:bCs/>
          <w:sz w:val="22"/>
          <w:szCs w:val="22"/>
        </w:rPr>
        <w:t xml:space="preserve">INFORMÁCIE O ÚČTOVNEJ JEDNOTKE </w:t>
      </w:r>
    </w:p>
    <w:p w14:paraId="00E74E95" w14:textId="77777777" w:rsidR="008B3CAC" w:rsidRPr="008B3CAC" w:rsidRDefault="008B3CAC" w:rsidP="00BA7EA3">
      <w:pPr>
        <w:pStyle w:val="Default"/>
        <w:numPr>
          <w:ilvl w:val="0"/>
          <w:numId w:val="4"/>
        </w:numPr>
        <w:spacing w:before="240" w:line="276" w:lineRule="auto"/>
        <w:ind w:left="426"/>
        <w:jc w:val="both"/>
        <w:rPr>
          <w:sz w:val="22"/>
          <w:szCs w:val="22"/>
        </w:rPr>
      </w:pPr>
      <w:r w:rsidRPr="008B3CAC">
        <w:rPr>
          <w:b/>
          <w:bCs/>
          <w:sz w:val="22"/>
          <w:szCs w:val="22"/>
        </w:rPr>
        <w:t xml:space="preserve">Založenie spoločnosti </w:t>
      </w:r>
    </w:p>
    <w:p w14:paraId="44BE6DDD" w14:textId="77777777" w:rsidR="008B3CAC" w:rsidRPr="008B3CAC" w:rsidRDefault="008B3CAC" w:rsidP="00BA7EA3">
      <w:pPr>
        <w:pStyle w:val="Default"/>
        <w:spacing w:line="276" w:lineRule="auto"/>
        <w:ind w:left="426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Spoločnosť </w:t>
      </w:r>
      <w:proofErr w:type="spellStart"/>
      <w:r>
        <w:rPr>
          <w:sz w:val="22"/>
          <w:szCs w:val="22"/>
        </w:rPr>
        <w:t>LUK.art</w:t>
      </w:r>
      <w:proofErr w:type="spellEnd"/>
      <w:r w:rsidRPr="008B3CAC">
        <w:rPr>
          <w:sz w:val="22"/>
          <w:szCs w:val="22"/>
        </w:rPr>
        <w:t xml:space="preserve">, </w:t>
      </w:r>
      <w:proofErr w:type="spellStart"/>
      <w:r w:rsidRPr="008B3CAC">
        <w:rPr>
          <w:sz w:val="22"/>
          <w:szCs w:val="22"/>
        </w:rPr>
        <w:t>s.r.o</w:t>
      </w:r>
      <w:proofErr w:type="spellEnd"/>
      <w:r w:rsidRPr="008B3CAC">
        <w:rPr>
          <w:sz w:val="22"/>
          <w:szCs w:val="22"/>
        </w:rPr>
        <w:t>.</w:t>
      </w:r>
      <w:r w:rsidR="00824B0F">
        <w:rPr>
          <w:sz w:val="22"/>
          <w:szCs w:val="22"/>
        </w:rPr>
        <w:t xml:space="preserve"> </w:t>
      </w:r>
      <w:r w:rsidRPr="008B3CAC">
        <w:rPr>
          <w:sz w:val="22"/>
          <w:szCs w:val="22"/>
        </w:rPr>
        <w:t xml:space="preserve">(ďalej len Spoločnosť), bola založená </w:t>
      </w:r>
      <w:r w:rsidR="0027326C">
        <w:rPr>
          <w:sz w:val="22"/>
          <w:szCs w:val="22"/>
        </w:rPr>
        <w:t>12</w:t>
      </w:r>
      <w:r>
        <w:rPr>
          <w:sz w:val="22"/>
          <w:szCs w:val="22"/>
        </w:rPr>
        <w:t>.0</w:t>
      </w:r>
      <w:r w:rsidR="0027326C">
        <w:rPr>
          <w:sz w:val="22"/>
          <w:szCs w:val="22"/>
        </w:rPr>
        <w:t>5</w:t>
      </w:r>
      <w:r>
        <w:rPr>
          <w:sz w:val="22"/>
          <w:szCs w:val="22"/>
        </w:rPr>
        <w:t>.2010</w:t>
      </w:r>
      <w:r w:rsidRPr="008B3CAC">
        <w:rPr>
          <w:sz w:val="22"/>
          <w:szCs w:val="22"/>
        </w:rPr>
        <w:t xml:space="preserve"> a do obc</w:t>
      </w:r>
      <w:r>
        <w:rPr>
          <w:sz w:val="22"/>
          <w:szCs w:val="22"/>
        </w:rPr>
        <w:t>hodného registra bola zapísaná 01.06</w:t>
      </w:r>
      <w:r w:rsidRPr="008B3CAC">
        <w:rPr>
          <w:sz w:val="22"/>
          <w:szCs w:val="22"/>
        </w:rPr>
        <w:t>.20</w:t>
      </w:r>
      <w:r>
        <w:rPr>
          <w:sz w:val="22"/>
          <w:szCs w:val="22"/>
        </w:rPr>
        <w:t>10</w:t>
      </w:r>
      <w:r w:rsidRPr="008B3CAC">
        <w:rPr>
          <w:sz w:val="22"/>
          <w:szCs w:val="22"/>
        </w:rPr>
        <w:t xml:space="preserve"> (Obchodný register Okresného súdu Bratislava I v Bratislave, oddiel</w:t>
      </w:r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Sro</w:t>
      </w:r>
      <w:proofErr w:type="spellEnd"/>
      <w:r w:rsidRPr="008B3CAC">
        <w:rPr>
          <w:sz w:val="22"/>
          <w:szCs w:val="22"/>
        </w:rPr>
        <w:t xml:space="preserve">, vložka 65451/B). </w:t>
      </w:r>
    </w:p>
    <w:p w14:paraId="588998EB" w14:textId="77777777" w:rsidR="008B3CAC" w:rsidRDefault="008B3CAC" w:rsidP="00BA7EA3">
      <w:pPr>
        <w:pStyle w:val="Default"/>
        <w:numPr>
          <w:ilvl w:val="0"/>
          <w:numId w:val="4"/>
        </w:numPr>
        <w:spacing w:before="240" w:line="276" w:lineRule="auto"/>
        <w:ind w:left="426"/>
        <w:jc w:val="both"/>
        <w:rPr>
          <w:sz w:val="22"/>
          <w:szCs w:val="22"/>
        </w:rPr>
      </w:pPr>
      <w:r w:rsidRPr="008B3CAC">
        <w:rPr>
          <w:b/>
          <w:bCs/>
          <w:sz w:val="22"/>
          <w:szCs w:val="22"/>
        </w:rPr>
        <w:t xml:space="preserve">Hlavnými činnosťami Spoločnosti sú: </w:t>
      </w:r>
    </w:p>
    <w:p w14:paraId="31BC4850" w14:textId="77777777" w:rsidR="008B3CAC" w:rsidRPr="008B3CAC" w:rsidRDefault="008B3CAC" w:rsidP="00BA7EA3">
      <w:pPr>
        <w:pStyle w:val="Default"/>
        <w:numPr>
          <w:ilvl w:val="0"/>
          <w:numId w:val="7"/>
        </w:numPr>
        <w:spacing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odevná výroba </w:t>
      </w:r>
    </w:p>
    <w:p w14:paraId="1F2EEFD8" w14:textId="77777777" w:rsidR="008B3CAC" w:rsidRPr="008B3CAC" w:rsidRDefault="008B3CAC" w:rsidP="00BA7EA3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kúpa tovaru na účely jeho predaja konečnému spotrebiteľovi (maloobchod) alebo iným prevádzkovateľom živnosti (veľkoobchod) </w:t>
      </w:r>
    </w:p>
    <w:p w14:paraId="66B3EF95" w14:textId="77777777" w:rsidR="008B3CAC" w:rsidRPr="008B3CAC" w:rsidRDefault="008B3CAC" w:rsidP="00BA7EA3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sprostredkovateľská činnosť v oblasti obchodu </w:t>
      </w:r>
    </w:p>
    <w:p w14:paraId="1FFB1739" w14:textId="77777777" w:rsidR="008B3CAC" w:rsidRPr="008B3CAC" w:rsidRDefault="008B3CAC" w:rsidP="00BA7EA3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sprostredkovateľská činnosť v oblasti služieb </w:t>
      </w:r>
    </w:p>
    <w:p w14:paraId="7EB6B55A" w14:textId="77777777" w:rsidR="008B3CAC" w:rsidRPr="008B3CAC" w:rsidRDefault="008B3CAC" w:rsidP="00BA7EA3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sprostredkovateľská činnosť v oblasti výroby </w:t>
      </w:r>
    </w:p>
    <w:p w14:paraId="4258411F" w14:textId="77777777" w:rsidR="008B3CAC" w:rsidRPr="008B3CAC" w:rsidRDefault="008B3CAC" w:rsidP="00BA7EA3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vydavateľská činnosť </w:t>
      </w:r>
    </w:p>
    <w:p w14:paraId="4EC70CD1" w14:textId="77777777" w:rsidR="008B3CAC" w:rsidRPr="008B3CAC" w:rsidRDefault="008B3CAC" w:rsidP="00BA7EA3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prenájom nehnuteľností spojený s poskytovaním iných než základných služieb spojených s prenájmom </w:t>
      </w:r>
    </w:p>
    <w:p w14:paraId="45437D80" w14:textId="77777777" w:rsidR="008B3CAC" w:rsidRPr="008B3CAC" w:rsidRDefault="008B3CAC" w:rsidP="00BA7EA3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prenájom hnuteľných vecí </w:t>
      </w:r>
    </w:p>
    <w:p w14:paraId="49326D98" w14:textId="77777777" w:rsidR="008B3CAC" w:rsidRPr="008B3CAC" w:rsidRDefault="008B3CAC" w:rsidP="00BA7EA3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činnosť podnikateľských, organizačných a ekonomických poradcov </w:t>
      </w:r>
    </w:p>
    <w:p w14:paraId="2EA32EBF" w14:textId="77777777" w:rsidR="008B3CAC" w:rsidRPr="008B3CAC" w:rsidRDefault="008B3CAC" w:rsidP="00BA7EA3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prevádzkovanie kultúrnych, spoločenských a zábavných zariadení </w:t>
      </w:r>
    </w:p>
    <w:p w14:paraId="454516A6" w14:textId="77777777" w:rsidR="008B3CAC" w:rsidRPr="008B3CAC" w:rsidRDefault="008B3CAC" w:rsidP="00BA7EA3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organizovanie kultúrnych a iných spoločenských podujatí </w:t>
      </w:r>
    </w:p>
    <w:p w14:paraId="0682C02A" w14:textId="77777777" w:rsidR="008B3CAC" w:rsidRPr="008B3CAC" w:rsidRDefault="008B3CAC" w:rsidP="00BA7EA3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reklamné a marketingové služby </w:t>
      </w:r>
    </w:p>
    <w:p w14:paraId="6112C746" w14:textId="77777777" w:rsidR="008B3CAC" w:rsidRPr="008B3CAC" w:rsidRDefault="008B3CAC" w:rsidP="00BA7EA3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fotografické služby </w:t>
      </w:r>
    </w:p>
    <w:p w14:paraId="2873B53A" w14:textId="77777777" w:rsidR="008B3CAC" w:rsidRPr="008B3CAC" w:rsidRDefault="008B3CAC" w:rsidP="00BA7EA3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služby súvisiace so skrášľovaním tela </w:t>
      </w:r>
    </w:p>
    <w:p w14:paraId="79FC4204" w14:textId="77777777" w:rsidR="008B3CAC" w:rsidRPr="008B3CAC" w:rsidRDefault="008B3CAC" w:rsidP="00BA7EA3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služby súvisiace s produkciou filmov a videozáznamov </w:t>
      </w:r>
    </w:p>
    <w:p w14:paraId="5D7D8C63" w14:textId="77777777" w:rsidR="008B3CAC" w:rsidRPr="008B3CAC" w:rsidRDefault="008B3CAC" w:rsidP="00BA7EA3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ozvučovanie a osvetľovanie kultúrnych a spoločenských podujatí </w:t>
      </w:r>
    </w:p>
    <w:p w14:paraId="347F9266" w14:textId="77777777" w:rsidR="008B3CAC" w:rsidRPr="008B3CAC" w:rsidRDefault="008B3CAC" w:rsidP="00BA7EA3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prevádzkovanie zariadení slúžiacich na regeneráciu a rekondíciu </w:t>
      </w:r>
    </w:p>
    <w:p w14:paraId="1D202421" w14:textId="77777777" w:rsidR="008B3CAC" w:rsidRPr="008B3CAC" w:rsidRDefault="008B3CAC" w:rsidP="00BA7EA3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vykonávanie mimoškolskej vzdelávacej činnosti </w:t>
      </w:r>
    </w:p>
    <w:p w14:paraId="7516CDFE" w14:textId="77777777" w:rsidR="008B3CAC" w:rsidRPr="008B3CAC" w:rsidRDefault="008B3CAC" w:rsidP="00BA7EA3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poskytovanie obslužných služieb pri kultúrnych a iných spoločenských podujatiach </w:t>
      </w:r>
    </w:p>
    <w:p w14:paraId="06E97879" w14:textId="77777777" w:rsidR="008B3CAC" w:rsidRPr="008B3CAC" w:rsidRDefault="008B3CAC" w:rsidP="00BA7EA3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vyučovanie tanca. </w:t>
      </w:r>
    </w:p>
    <w:p w14:paraId="45BF5C59" w14:textId="77777777" w:rsidR="008B3CAC" w:rsidRPr="008B3CAC" w:rsidRDefault="008B3CAC" w:rsidP="00BA7EA3">
      <w:pPr>
        <w:pStyle w:val="Default"/>
        <w:numPr>
          <w:ilvl w:val="0"/>
          <w:numId w:val="4"/>
        </w:numPr>
        <w:spacing w:before="240" w:line="276" w:lineRule="auto"/>
        <w:ind w:left="426"/>
        <w:jc w:val="both"/>
        <w:rPr>
          <w:sz w:val="22"/>
          <w:szCs w:val="22"/>
        </w:rPr>
      </w:pPr>
      <w:r w:rsidRPr="008B3CAC">
        <w:rPr>
          <w:b/>
          <w:bCs/>
          <w:sz w:val="22"/>
          <w:szCs w:val="22"/>
        </w:rPr>
        <w:t xml:space="preserve">Údaje o neobmedzenom ručení </w:t>
      </w:r>
    </w:p>
    <w:p w14:paraId="5946AA7B" w14:textId="77777777" w:rsidR="008B3CAC" w:rsidRPr="008B3CAC" w:rsidRDefault="008B3CAC" w:rsidP="00BA7EA3">
      <w:pPr>
        <w:pStyle w:val="Default"/>
        <w:spacing w:line="276" w:lineRule="auto"/>
        <w:ind w:left="426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Spoločnosť nie je neobmedzene ručiacim spoločníkom v iných spoločnostiach podľa § 56 ods. 5 Obchodného zákonníka. </w:t>
      </w:r>
    </w:p>
    <w:p w14:paraId="07071CF5" w14:textId="77777777" w:rsidR="008B3CAC" w:rsidRPr="008B3CAC" w:rsidRDefault="008B3CAC" w:rsidP="00BA7EA3">
      <w:pPr>
        <w:pStyle w:val="Default"/>
        <w:numPr>
          <w:ilvl w:val="0"/>
          <w:numId w:val="4"/>
        </w:numPr>
        <w:spacing w:before="240" w:line="276" w:lineRule="auto"/>
        <w:ind w:left="426"/>
        <w:jc w:val="both"/>
        <w:rPr>
          <w:sz w:val="22"/>
          <w:szCs w:val="22"/>
        </w:rPr>
      </w:pPr>
      <w:r w:rsidRPr="008B3CAC">
        <w:rPr>
          <w:b/>
          <w:bCs/>
          <w:sz w:val="22"/>
          <w:szCs w:val="22"/>
        </w:rPr>
        <w:t xml:space="preserve">Právny dôvod na zostavenie účtovnej závierky </w:t>
      </w:r>
    </w:p>
    <w:p w14:paraId="36EEA88A" w14:textId="0DB33D69" w:rsidR="008B3CAC" w:rsidRPr="008B3CAC" w:rsidRDefault="008B3CAC" w:rsidP="00BA7EA3">
      <w:pPr>
        <w:pStyle w:val="Default"/>
        <w:spacing w:line="276" w:lineRule="auto"/>
        <w:ind w:left="360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Účtovná závierka Spoločnosti k 31. decembru </w:t>
      </w:r>
      <w:r w:rsidR="00D25D6E">
        <w:rPr>
          <w:sz w:val="22"/>
          <w:szCs w:val="22"/>
        </w:rPr>
        <w:t>20</w:t>
      </w:r>
      <w:r w:rsidR="00EC38FD">
        <w:rPr>
          <w:sz w:val="22"/>
          <w:szCs w:val="22"/>
        </w:rPr>
        <w:t>2</w:t>
      </w:r>
      <w:r w:rsidR="00405EFA">
        <w:rPr>
          <w:sz w:val="22"/>
          <w:szCs w:val="22"/>
        </w:rPr>
        <w:t>1</w:t>
      </w:r>
      <w:r w:rsidRPr="008B3CAC">
        <w:rPr>
          <w:sz w:val="22"/>
          <w:szCs w:val="22"/>
        </w:rPr>
        <w:t xml:space="preserve"> je zostavená ako riadna účtovná závierka podľa § 17 ods. 6 zákona NR SR č. 431/2002 Z. z. o účtovníctve za účtovné obdobie od 1. januára </w:t>
      </w:r>
      <w:r w:rsidR="00D25D6E">
        <w:rPr>
          <w:sz w:val="22"/>
          <w:szCs w:val="22"/>
        </w:rPr>
        <w:t>20</w:t>
      </w:r>
      <w:r w:rsidR="00EC38FD">
        <w:rPr>
          <w:sz w:val="22"/>
          <w:szCs w:val="22"/>
        </w:rPr>
        <w:t>2</w:t>
      </w:r>
      <w:r w:rsidR="00405EFA">
        <w:rPr>
          <w:sz w:val="22"/>
          <w:szCs w:val="22"/>
        </w:rPr>
        <w:t>1</w:t>
      </w:r>
      <w:r w:rsidRPr="008B3CAC">
        <w:rPr>
          <w:sz w:val="22"/>
          <w:szCs w:val="22"/>
        </w:rPr>
        <w:t xml:space="preserve"> do 31. decembra </w:t>
      </w:r>
      <w:r w:rsidR="00D25D6E">
        <w:rPr>
          <w:sz w:val="22"/>
          <w:szCs w:val="22"/>
        </w:rPr>
        <w:t>20</w:t>
      </w:r>
      <w:r w:rsidR="00405EFA">
        <w:rPr>
          <w:sz w:val="22"/>
          <w:szCs w:val="22"/>
        </w:rPr>
        <w:t>21</w:t>
      </w:r>
      <w:r w:rsidRPr="008B3CAC">
        <w:rPr>
          <w:sz w:val="22"/>
          <w:szCs w:val="22"/>
        </w:rPr>
        <w:t xml:space="preserve">. </w:t>
      </w:r>
    </w:p>
    <w:p w14:paraId="7CC47F2F" w14:textId="77777777" w:rsidR="008B3CAC" w:rsidRPr="008B3CAC" w:rsidRDefault="008B3CAC" w:rsidP="00BA7EA3">
      <w:pPr>
        <w:pStyle w:val="Default"/>
        <w:numPr>
          <w:ilvl w:val="0"/>
          <w:numId w:val="1"/>
        </w:numPr>
        <w:spacing w:before="240" w:line="276" w:lineRule="auto"/>
        <w:jc w:val="both"/>
        <w:rPr>
          <w:sz w:val="22"/>
          <w:szCs w:val="22"/>
        </w:rPr>
      </w:pPr>
      <w:r w:rsidRPr="008B3CAC">
        <w:rPr>
          <w:b/>
          <w:bCs/>
          <w:sz w:val="22"/>
          <w:szCs w:val="22"/>
        </w:rPr>
        <w:t xml:space="preserve">INFORMÁCIE O ÚČTOVNÝCH ZÁSADÁCH A ÚČTOVNÝCH METÓDACH </w:t>
      </w:r>
    </w:p>
    <w:p w14:paraId="1950321A" w14:textId="77777777" w:rsidR="008B3CAC" w:rsidRPr="008B3CAC" w:rsidRDefault="008B3CAC" w:rsidP="00BA7EA3">
      <w:pPr>
        <w:pStyle w:val="Default"/>
        <w:spacing w:before="240" w:line="276" w:lineRule="auto"/>
        <w:jc w:val="both"/>
        <w:rPr>
          <w:sz w:val="22"/>
          <w:szCs w:val="22"/>
        </w:rPr>
      </w:pPr>
      <w:r w:rsidRPr="008B3CAC">
        <w:rPr>
          <w:b/>
          <w:bCs/>
          <w:sz w:val="22"/>
          <w:szCs w:val="22"/>
        </w:rPr>
        <w:t xml:space="preserve">(a) Východiská pre zostavenie účtovnej závierky </w:t>
      </w:r>
    </w:p>
    <w:p w14:paraId="349EC505" w14:textId="77777777" w:rsidR="008B3CAC" w:rsidRPr="008B3CAC" w:rsidRDefault="008B3CAC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>Účtovná závierka bola zostavená za predpokladu nepretržitého trvania Spoločnosti (</w:t>
      </w:r>
      <w:proofErr w:type="spellStart"/>
      <w:r w:rsidRPr="008B3CAC">
        <w:rPr>
          <w:sz w:val="22"/>
          <w:szCs w:val="22"/>
        </w:rPr>
        <w:t>going</w:t>
      </w:r>
      <w:proofErr w:type="spellEnd"/>
      <w:r w:rsidRPr="008B3CAC">
        <w:rPr>
          <w:sz w:val="22"/>
          <w:szCs w:val="22"/>
        </w:rPr>
        <w:t xml:space="preserve"> </w:t>
      </w:r>
      <w:proofErr w:type="spellStart"/>
      <w:r w:rsidRPr="008B3CAC">
        <w:rPr>
          <w:sz w:val="22"/>
          <w:szCs w:val="22"/>
        </w:rPr>
        <w:t>concern</w:t>
      </w:r>
      <w:proofErr w:type="spellEnd"/>
      <w:r w:rsidRPr="008B3CAC">
        <w:rPr>
          <w:sz w:val="22"/>
          <w:szCs w:val="22"/>
        </w:rPr>
        <w:t xml:space="preserve">). </w:t>
      </w:r>
    </w:p>
    <w:p w14:paraId="0B98396A" w14:textId="77777777" w:rsidR="00EC38FD" w:rsidRDefault="008B3CAC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>Účtovné metódy a všeobecné účtovné zásady boli účtovnou jednotkou konzistentne aplikované s premietnutím zmien do vykázania predchádzajúceho obdobia na porovnanie.</w:t>
      </w:r>
    </w:p>
    <w:p w14:paraId="7A6C2FE2" w14:textId="77777777" w:rsidR="008B3CAC" w:rsidRPr="008B3CAC" w:rsidRDefault="008B3CAC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8B3CAC">
        <w:rPr>
          <w:b/>
          <w:bCs/>
          <w:sz w:val="22"/>
          <w:szCs w:val="22"/>
        </w:rPr>
        <w:lastRenderedPageBreak/>
        <w:t xml:space="preserve">(b) Dlhodobý nehmotný majetok a dlhodobý hmotný majetok </w:t>
      </w:r>
    </w:p>
    <w:p w14:paraId="2375F3B4" w14:textId="77777777" w:rsidR="008B3CAC" w:rsidRPr="008B3CAC" w:rsidRDefault="008B3CAC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7F130AF1" w14:textId="77777777" w:rsidR="001E67B4" w:rsidRDefault="001E67B4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1897B57E" w14:textId="77777777" w:rsidR="001E67B4" w:rsidRDefault="008B3CAC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>Súčasťou obstarávacej ceny dlhodobého hmotného majetku od 1. januára 2003 nie sú úroky z cudzích zdrojov ani realizované kurzové rozdiely, ktoré vznikli do momentu uvedenia dlhodobého majetku do používania.</w:t>
      </w:r>
    </w:p>
    <w:p w14:paraId="0F1A52A8" w14:textId="77777777" w:rsidR="001E67B4" w:rsidRDefault="001E67B4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</w:p>
    <w:p w14:paraId="7FE1AD20" w14:textId="77777777" w:rsidR="008B3CAC" w:rsidRPr="008B3CAC" w:rsidRDefault="008B3CAC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  <w:r w:rsidRPr="008B3CAC">
        <w:rPr>
          <w:color w:val="auto"/>
          <w:sz w:val="22"/>
          <w:szCs w:val="22"/>
        </w:rPr>
        <w:t xml:space="preserve">Súčasťou obstarávacej ceny dlhodobého nehmotného majetku nie sú od 1. júla 2010 úroky z cudzích zdrojov, ktoré vznikli do momentu zaradenia dlhodobého nehmotného majetku do používania. </w:t>
      </w:r>
    </w:p>
    <w:p w14:paraId="0FBBAA60" w14:textId="77777777" w:rsidR="008B3CAC" w:rsidRPr="008B3CAC" w:rsidRDefault="008B3CAC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  <w:r w:rsidRPr="008B3CAC">
        <w:rPr>
          <w:color w:val="auto"/>
          <w:sz w:val="22"/>
          <w:szCs w:val="22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2D83E132" w14:textId="77777777" w:rsidR="001E67B4" w:rsidRDefault="001E67B4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</w:p>
    <w:p w14:paraId="3762F71C" w14:textId="77777777" w:rsidR="008B3CAC" w:rsidRPr="008B3CAC" w:rsidRDefault="008B3CAC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  <w:r w:rsidRPr="008B3CAC">
        <w:rPr>
          <w:color w:val="auto"/>
          <w:sz w:val="22"/>
          <w:szCs w:val="22"/>
        </w:rPr>
        <w:t xml:space="preserve">Náklady na výskum sa neaktivujú, účtujú sa do nákladov účtovného obdobia, v ktorom vznikli. Náklady na vývoj sa 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 </w:t>
      </w:r>
    </w:p>
    <w:p w14:paraId="6AAEACA2" w14:textId="77777777" w:rsidR="001E67B4" w:rsidRDefault="001E67B4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</w:p>
    <w:p w14:paraId="4A21BD49" w14:textId="77777777" w:rsidR="008B3CAC" w:rsidRPr="008B3CAC" w:rsidRDefault="008B3CAC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  <w:r w:rsidRPr="008B3CAC">
        <w:rPr>
          <w:color w:val="auto"/>
          <w:sz w:val="22"/>
          <w:szCs w:val="22"/>
        </w:rPr>
        <w:t xml:space="preserve">Aktivované náklady na vývoj sa odpisujú počas maximálne 5 rokov, a to v tých účtovných obdobiach, v ktorých sa očakáva predaj produktu alebo využívanie procesu. Ak sa zníži ich hodnota, odpisujú sa na sumu, ktorá je pravdepodobná, že sa získa späť z budúcich ekonomických úžitkov. </w:t>
      </w:r>
    </w:p>
    <w:p w14:paraId="0B676BB8" w14:textId="77777777" w:rsidR="001E67B4" w:rsidRDefault="001E67B4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</w:p>
    <w:p w14:paraId="199C2F4A" w14:textId="77777777" w:rsidR="005C4E5F" w:rsidRDefault="008B3CAC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  <w:r w:rsidRPr="008B3CAC">
        <w:rPr>
          <w:color w:val="auto"/>
          <w:sz w:val="22"/>
          <w:szCs w:val="22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17CEDB43" w14:textId="77777777" w:rsidR="00A371C5" w:rsidRDefault="00A371C5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</w:p>
    <w:p w14:paraId="75BE67B6" w14:textId="77777777" w:rsidR="001E67B4" w:rsidRDefault="00A371C5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(c)</w:t>
      </w:r>
      <w:r>
        <w:rPr>
          <w:b/>
          <w:sz w:val="22"/>
          <w:szCs w:val="22"/>
        </w:rPr>
        <w:t xml:space="preserve"> </w:t>
      </w:r>
      <w:r w:rsidR="001E67B4" w:rsidRPr="00A371C5">
        <w:rPr>
          <w:b/>
          <w:sz w:val="22"/>
          <w:szCs w:val="22"/>
        </w:rPr>
        <w:t>Zásoby</w:t>
      </w:r>
    </w:p>
    <w:p w14:paraId="249DB12C" w14:textId="77777777" w:rsidR="000009D7" w:rsidRPr="000009D7" w:rsidRDefault="000009D7" w:rsidP="000009D7">
      <w:pPr>
        <w:pStyle w:val="Default"/>
        <w:spacing w:line="276" w:lineRule="auto"/>
        <w:jc w:val="both"/>
        <w:rPr>
          <w:sz w:val="22"/>
          <w:szCs w:val="22"/>
        </w:rPr>
      </w:pPr>
      <w:r w:rsidRPr="000009D7">
        <w:rPr>
          <w:sz w:val="22"/>
          <w:szCs w:val="22"/>
        </w:rPr>
        <w:t>Zásoby sa oceňujú nižšou z nasledujúcich hodnôt: obstarávacou cenou (nakupované zásoby) alebo vlastnými nákladmi</w:t>
      </w:r>
      <w:r>
        <w:rPr>
          <w:sz w:val="22"/>
          <w:szCs w:val="22"/>
        </w:rPr>
        <w:t xml:space="preserve"> </w:t>
      </w:r>
      <w:r w:rsidRPr="000009D7">
        <w:rPr>
          <w:sz w:val="22"/>
          <w:szCs w:val="22"/>
        </w:rPr>
        <w:t>(zásoby vytvorené vlastnou činnosťou) alebo čistou realizačnou hodnotou.</w:t>
      </w:r>
    </w:p>
    <w:p w14:paraId="50A2A8CB" w14:textId="77777777" w:rsidR="000009D7" w:rsidRPr="000009D7" w:rsidRDefault="000009D7" w:rsidP="000009D7">
      <w:pPr>
        <w:pStyle w:val="Default"/>
        <w:spacing w:line="276" w:lineRule="auto"/>
        <w:jc w:val="both"/>
        <w:rPr>
          <w:sz w:val="22"/>
          <w:szCs w:val="22"/>
        </w:rPr>
      </w:pPr>
      <w:r w:rsidRPr="000009D7">
        <w:rPr>
          <w:sz w:val="22"/>
          <w:szCs w:val="22"/>
        </w:rPr>
        <w:t>Obstarávacia cena zahŕňa cenu zásob a náklady súvisiace s obstaraním (clo, prepravu, poistné, provízie, skonto a pod.).</w:t>
      </w:r>
    </w:p>
    <w:p w14:paraId="0B325C59" w14:textId="77777777" w:rsidR="000009D7" w:rsidRPr="000009D7" w:rsidRDefault="000009D7" w:rsidP="000009D7">
      <w:pPr>
        <w:pStyle w:val="Default"/>
        <w:spacing w:line="276" w:lineRule="auto"/>
        <w:jc w:val="both"/>
        <w:rPr>
          <w:sz w:val="22"/>
          <w:szCs w:val="22"/>
        </w:rPr>
      </w:pPr>
      <w:r w:rsidRPr="000009D7">
        <w:rPr>
          <w:sz w:val="22"/>
          <w:szCs w:val="22"/>
        </w:rPr>
        <w:t>Úroky z cudzích zdrojov nie sú súčasťou obstarávacej ceny. Nakupované zásoby sa oceňujú váženým aritmetickým</w:t>
      </w:r>
      <w:r>
        <w:rPr>
          <w:sz w:val="22"/>
          <w:szCs w:val="22"/>
        </w:rPr>
        <w:t xml:space="preserve"> </w:t>
      </w:r>
      <w:r w:rsidRPr="000009D7">
        <w:rPr>
          <w:sz w:val="22"/>
          <w:szCs w:val="22"/>
        </w:rPr>
        <w:t>priemerom z obstarávacích cien.</w:t>
      </w:r>
    </w:p>
    <w:p w14:paraId="260D8BB0" w14:textId="77777777" w:rsidR="000009D7" w:rsidRPr="000009D7" w:rsidRDefault="000009D7" w:rsidP="000009D7">
      <w:pPr>
        <w:pStyle w:val="Default"/>
        <w:spacing w:line="276" w:lineRule="auto"/>
        <w:jc w:val="both"/>
        <w:rPr>
          <w:sz w:val="22"/>
          <w:szCs w:val="22"/>
        </w:rPr>
      </w:pPr>
      <w:r w:rsidRPr="000009D7">
        <w:rPr>
          <w:sz w:val="22"/>
          <w:szCs w:val="22"/>
        </w:rPr>
        <w:t>Vlastné náklady zahŕňajú priame náklady (priamy materiál, priame mzdy a ostatné priame náklady) a časť nepriamych</w:t>
      </w:r>
      <w:r>
        <w:rPr>
          <w:sz w:val="22"/>
          <w:szCs w:val="22"/>
        </w:rPr>
        <w:t xml:space="preserve"> </w:t>
      </w:r>
      <w:r w:rsidRPr="000009D7">
        <w:rPr>
          <w:sz w:val="22"/>
          <w:szCs w:val="22"/>
        </w:rPr>
        <w:t>nákladov bezprostredne súvisiacich s vytvorením zásob vlastnou činnosťou (výrobná réžia). Výrobná réžia sa do</w:t>
      </w:r>
      <w:r>
        <w:rPr>
          <w:sz w:val="22"/>
          <w:szCs w:val="22"/>
        </w:rPr>
        <w:t xml:space="preserve"> </w:t>
      </w:r>
      <w:r w:rsidRPr="000009D7">
        <w:rPr>
          <w:sz w:val="22"/>
          <w:szCs w:val="22"/>
        </w:rPr>
        <w:t>vlastných nákladov zahŕňa v závislosti od stupňa rozpracovanosti týchto zásob. Správna réžia a odbytové náklady nie sú</w:t>
      </w:r>
      <w:r>
        <w:rPr>
          <w:sz w:val="22"/>
          <w:szCs w:val="22"/>
        </w:rPr>
        <w:t xml:space="preserve"> </w:t>
      </w:r>
      <w:r w:rsidRPr="000009D7">
        <w:rPr>
          <w:sz w:val="22"/>
          <w:szCs w:val="22"/>
        </w:rPr>
        <w:t>súčasťou vlastných nákladov. Súčasťou vlastných nákladov nie sú úroky z cudzích zdrojov.</w:t>
      </w:r>
    </w:p>
    <w:p w14:paraId="70B4B21B" w14:textId="77777777" w:rsidR="000009D7" w:rsidRPr="000009D7" w:rsidRDefault="000009D7" w:rsidP="000009D7">
      <w:pPr>
        <w:pStyle w:val="Default"/>
        <w:spacing w:line="276" w:lineRule="auto"/>
        <w:jc w:val="both"/>
        <w:rPr>
          <w:sz w:val="22"/>
          <w:szCs w:val="22"/>
        </w:rPr>
      </w:pPr>
      <w:r w:rsidRPr="000009D7">
        <w:rPr>
          <w:sz w:val="22"/>
          <w:szCs w:val="22"/>
        </w:rPr>
        <w:t>Čistá realizačná hodnota je predpokladaná predajná cena znížená o predpokladané náklady na ich dokončenie</w:t>
      </w:r>
      <w:r>
        <w:rPr>
          <w:sz w:val="22"/>
          <w:szCs w:val="22"/>
        </w:rPr>
        <w:t xml:space="preserve"> </w:t>
      </w:r>
      <w:r w:rsidRPr="000009D7">
        <w:rPr>
          <w:sz w:val="22"/>
          <w:szCs w:val="22"/>
        </w:rPr>
        <w:t>a o predpokladané náklady súvisiace s ich predajom.</w:t>
      </w:r>
    </w:p>
    <w:p w14:paraId="5F21A779" w14:textId="77777777" w:rsidR="00A371C5" w:rsidRPr="00A371C5" w:rsidRDefault="000009D7" w:rsidP="000009D7">
      <w:pPr>
        <w:pStyle w:val="Default"/>
        <w:spacing w:line="276" w:lineRule="auto"/>
        <w:jc w:val="both"/>
        <w:rPr>
          <w:sz w:val="22"/>
          <w:szCs w:val="22"/>
        </w:rPr>
      </w:pPr>
      <w:r w:rsidRPr="000009D7">
        <w:rPr>
          <w:sz w:val="22"/>
          <w:szCs w:val="22"/>
        </w:rPr>
        <w:t>Zníženie hodnoty zásob sa upravuje vytvorením opravnej položky.</w:t>
      </w:r>
    </w:p>
    <w:p w14:paraId="34904D50" w14:textId="46CAD105" w:rsidR="000009D7" w:rsidRDefault="000009D7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</w:p>
    <w:p w14:paraId="6DC17A37" w14:textId="77777777" w:rsidR="00405EFA" w:rsidRDefault="00405EFA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</w:p>
    <w:p w14:paraId="1EF2C437" w14:textId="77777777" w:rsidR="001E67B4" w:rsidRPr="00A371C5" w:rsidRDefault="001E67B4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lastRenderedPageBreak/>
        <w:t>(d) Pohľadávky</w:t>
      </w:r>
    </w:p>
    <w:p w14:paraId="625E36C3" w14:textId="77777777" w:rsidR="001E67B4" w:rsidRPr="001E67B4" w:rsidRDefault="001E67B4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1E67B4">
        <w:rPr>
          <w:sz w:val="22"/>
          <w:szCs w:val="22"/>
        </w:rPr>
        <w:t>Pohľadávky pri ich vzniku sa oceňujú ich menovitou hodnotou; postúpené pohľadávky a pohľadávky nadobudnuté</w:t>
      </w:r>
      <w:r w:rsidR="00A371C5">
        <w:rPr>
          <w:sz w:val="22"/>
          <w:szCs w:val="22"/>
        </w:rPr>
        <w:t xml:space="preserve"> </w:t>
      </w:r>
      <w:r w:rsidRPr="001E67B4">
        <w:rPr>
          <w:sz w:val="22"/>
          <w:szCs w:val="22"/>
        </w:rPr>
        <w:t>vkladom do základného imania sa oceňujú obstarávacou cenou vrátane nákladov súvisiacich s obstaraním. Toto ocenenie</w:t>
      </w:r>
      <w:r w:rsidR="00A371C5">
        <w:rPr>
          <w:sz w:val="22"/>
          <w:szCs w:val="22"/>
        </w:rPr>
        <w:t xml:space="preserve"> </w:t>
      </w:r>
      <w:r w:rsidRPr="001E67B4">
        <w:rPr>
          <w:sz w:val="22"/>
          <w:szCs w:val="22"/>
        </w:rPr>
        <w:t>sa znižuje o pochybné a nevymožiteľné pohľadávky.</w:t>
      </w:r>
    </w:p>
    <w:p w14:paraId="5367CD4D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503BE37B" w14:textId="77777777" w:rsidR="001E67B4" w:rsidRPr="00A371C5" w:rsidRDefault="001E67B4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(e) Peňažné prostriedky a ceniny</w:t>
      </w:r>
    </w:p>
    <w:p w14:paraId="2492BDBA" w14:textId="77777777" w:rsidR="001E67B4" w:rsidRPr="001E67B4" w:rsidRDefault="001E67B4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1E67B4">
        <w:rPr>
          <w:sz w:val="22"/>
          <w:szCs w:val="22"/>
        </w:rPr>
        <w:t>Peňažné prostriedky a ceniny sa oceňujú ich menovitou hodnotou. Zníženie ich hodnoty sa vyjadruje opravnou položkou.</w:t>
      </w:r>
    </w:p>
    <w:p w14:paraId="2C854C75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10D2EDB6" w14:textId="77777777" w:rsidR="001E67B4" w:rsidRPr="00A371C5" w:rsidRDefault="001E67B4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(f) Náklady budúcich období a príjmy budúcich období</w:t>
      </w:r>
    </w:p>
    <w:p w14:paraId="06F6245B" w14:textId="77777777" w:rsidR="00BA7EA3" w:rsidRDefault="001E67B4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1E67B4">
        <w:rPr>
          <w:sz w:val="22"/>
          <w:szCs w:val="22"/>
        </w:rPr>
        <w:t>Náklady budúcich období a príjmy budúcich období sa vykazujú vo výške, ktorá je potrebná na dodržanie zásady vecnej</w:t>
      </w:r>
      <w:r w:rsidR="00A371C5">
        <w:rPr>
          <w:sz w:val="22"/>
          <w:szCs w:val="22"/>
        </w:rPr>
        <w:t xml:space="preserve"> </w:t>
      </w:r>
      <w:r w:rsidRPr="001E67B4">
        <w:rPr>
          <w:sz w:val="22"/>
          <w:szCs w:val="22"/>
        </w:rPr>
        <w:t>a časovej súvislosti s účtovným obdobím</w:t>
      </w:r>
      <w:r w:rsidR="00A371C5">
        <w:rPr>
          <w:sz w:val="22"/>
          <w:szCs w:val="22"/>
        </w:rPr>
        <w:t>.</w:t>
      </w:r>
    </w:p>
    <w:p w14:paraId="2BDD643E" w14:textId="77777777" w:rsidR="00BA7EA3" w:rsidRDefault="00BA7EA3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675B664D" w14:textId="77777777" w:rsidR="00A371C5" w:rsidRPr="00BA7EA3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b/>
          <w:sz w:val="22"/>
          <w:szCs w:val="22"/>
        </w:rPr>
        <w:t>(g) Rezervy</w:t>
      </w:r>
    </w:p>
    <w:p w14:paraId="387098A0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Rezervy sú záväzky s neurčitým časovým vymedzením alebo výškou; tvoria sa na krytie známych rizík alebo strát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z podnikania. Oceňujú sa v očakávanej výške záväzku.</w:t>
      </w:r>
    </w:p>
    <w:p w14:paraId="529C073E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46CEBC8D" w14:textId="77777777" w:rsidR="00A371C5" w:rsidRPr="00A371C5" w:rsidRDefault="00A371C5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(h) Záväzky</w:t>
      </w:r>
    </w:p>
    <w:p w14:paraId="04243DB3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Záväzky pri ich vzniku sa oceňujú menovitou hodnotou. Záväzky pri ich prevzatí sa oceňujú obstarávacou cenou.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Ak sa pri inventarizácii zistí, že suma záväzkov je iná ako ich výška v účtovníctve, uvedú sa záväzky v</w:t>
      </w:r>
      <w:r>
        <w:rPr>
          <w:sz w:val="22"/>
          <w:szCs w:val="22"/>
        </w:rPr>
        <w:t> </w:t>
      </w:r>
      <w:r w:rsidRPr="00A371C5">
        <w:rPr>
          <w:sz w:val="22"/>
          <w:szCs w:val="22"/>
        </w:rPr>
        <w:t>účtovníctve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a v účtovnej závierke v tomto zistenom ocenení.</w:t>
      </w:r>
    </w:p>
    <w:p w14:paraId="7D5FB2A6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5B55741A" w14:textId="77777777" w:rsidR="00A371C5" w:rsidRPr="00A371C5" w:rsidRDefault="00A371C5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(i) Výdavky budúcich období a výnosy budúcich období</w:t>
      </w:r>
    </w:p>
    <w:p w14:paraId="7853F590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Výdavky budúcich období a výnosy budúcich období sa vykazujú vo výške, ktorá je potrebná na dodržanie zásady vecnej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a časovej súvislosti s účtovným obdobím.</w:t>
      </w:r>
    </w:p>
    <w:p w14:paraId="480099A3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5A12D3A9" w14:textId="77777777" w:rsidR="00A371C5" w:rsidRPr="00A371C5" w:rsidRDefault="00A371C5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(j) Prenájom (lízing)</w:t>
      </w:r>
    </w:p>
    <w:p w14:paraId="1F4EE53F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Operatívny prenájom. Majetok prenajatý na základe operatívneho prenájmu vykazuje ako svoj majetok jeho vlastník, nie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nájomca.</w:t>
      </w:r>
    </w:p>
    <w:p w14:paraId="30BD561D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Finančný prenájom (s kúpnou opciou; bez kúpnej opcie je považovaný za operatívny prenájom). Majetok prenajatý na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základe zmluvy uzatvorenej do 31. decembra 2003 vykazuje ako svoj majetok jeho vlastník, nie nájomca. Majetok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prenajatý na základe zmluvy uzatvorenej 1. januára 2004 a neskôr vykazuje ako svoj majetok jeho nájomca, nie vlastník.</w:t>
      </w:r>
    </w:p>
    <w:p w14:paraId="6A9D6129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32A55ECD" w14:textId="77777777" w:rsidR="00A371C5" w:rsidRPr="00A371C5" w:rsidRDefault="00A371C5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(k) Cudzia mena</w:t>
      </w:r>
    </w:p>
    <w:p w14:paraId="0D32B073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Majetok a záväzky vyjadrené v cudzej mene sa ku dňu uskutočnenia účtovného prípadu prepočítavajú na menu euro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referenčným výmenným kurzom určeným a vyhláseným Európskou centrálnou bankou alebo Národnou bankou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Slovenska v deň predchádzajúci dňu uskutočnenia účtovného prípadu.</w:t>
      </w:r>
    </w:p>
    <w:p w14:paraId="6CA7D450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7D88E52A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Majetok a záväzky vyjadrené v cudzej mene (okrem prijatých a poskytnutých preddavkov) sa ku dňu, ku ktorému sa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zostavuje účtovná závierka, prepočítavajú na menu euro referenčným výmenným kurzom určeným a</w:t>
      </w:r>
      <w:r>
        <w:rPr>
          <w:sz w:val="22"/>
          <w:szCs w:val="22"/>
        </w:rPr>
        <w:t> </w:t>
      </w:r>
      <w:r w:rsidRPr="00A371C5">
        <w:rPr>
          <w:sz w:val="22"/>
          <w:szCs w:val="22"/>
        </w:rPr>
        <w:t>vyhláseným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Európskou centrálnou bankou alebo Národnou bankou Slovenska v deň, ku ktorému sa zostavuje účtovná závierka,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a účtujú sa s vplyvom na výsledok hospodárenia.</w:t>
      </w:r>
    </w:p>
    <w:p w14:paraId="07CC6FE0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Prijaté a poskytnuté preddavky v cudzej mene prostredníctvom účtu vedeného v tejto cudzej mene sa prepočítavajú na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menu euro referenčným výmenným kurzom určeným a vyhláseným Európskou centrálnou bankou alebo Národnou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bankou Slovenska v deň predchádzajúci dňu uskutočnenia účtovného prípadu.</w:t>
      </w:r>
    </w:p>
    <w:p w14:paraId="48ECA257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391CC5C3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lastRenderedPageBreak/>
        <w:t>Prijaté a poskytnuté preddavky v cudzej mene na účet zriadený v eurách a z účtu zriadeného v eurách sa prepočítavajú na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menu euro kurzom, za ktorý boli tieto hodnoty nakúpené alebo predané.</w:t>
      </w:r>
    </w:p>
    <w:p w14:paraId="1FDBA1BC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Prijaté a poskytnuté preddavky sa ku dňu, ku ktorému sa zostavuje účtovná závierka, na menu euro už neprepočítavajú.</w:t>
      </w:r>
    </w:p>
    <w:p w14:paraId="47D85F3F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52CAC555" w14:textId="77777777" w:rsidR="00A371C5" w:rsidRPr="00A371C5" w:rsidRDefault="00A371C5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(l) Výnosy</w:t>
      </w:r>
    </w:p>
    <w:p w14:paraId="480138BA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Tržby za vlastné výkony a tovar neobsahujú daň z pridanej hodnoty. Sú tiež znížené o zľavy a zrážky (rabaty, bonusy,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skontá, dobropisy a pod.), bez ohľadu na to, či zákazník mal vopred na zľavu nárok, alebo či ide o dodatočne uznanú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zľavu.</w:t>
      </w:r>
    </w:p>
    <w:p w14:paraId="71EA1228" w14:textId="77777777" w:rsidR="00BA7EA3" w:rsidRDefault="00BA7EA3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3BC77986" w14:textId="77777777" w:rsidR="00A371C5" w:rsidRPr="00A371C5" w:rsidRDefault="00A371C5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(m) Daň z príjmov</w:t>
      </w:r>
    </w:p>
    <w:p w14:paraId="6E8DE038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Náklad na daň z príjmov sa počíta pomocou platnej daňovej sadzby z účtovného zisku upraveného o trvalé alebo dočasne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daňovo neuznateľné náklady a nezdaňované výnosy.</w:t>
      </w:r>
    </w:p>
    <w:p w14:paraId="53DFBCAD" w14:textId="77777777" w:rsidR="00A371C5" w:rsidRPr="00EC38FD" w:rsidRDefault="00A371C5" w:rsidP="00BA7EA3">
      <w:pPr>
        <w:pStyle w:val="Default"/>
        <w:spacing w:line="276" w:lineRule="auto"/>
        <w:jc w:val="both"/>
        <w:rPr>
          <w:sz w:val="28"/>
          <w:szCs w:val="28"/>
        </w:rPr>
      </w:pPr>
    </w:p>
    <w:p w14:paraId="49562E43" w14:textId="77777777" w:rsidR="00A371C5" w:rsidRPr="00EC38FD" w:rsidRDefault="00A371C5" w:rsidP="00BA7EA3">
      <w:pPr>
        <w:pStyle w:val="Default"/>
        <w:numPr>
          <w:ilvl w:val="0"/>
          <w:numId w:val="1"/>
        </w:numPr>
        <w:spacing w:line="276" w:lineRule="auto"/>
        <w:jc w:val="both"/>
        <w:rPr>
          <w:sz w:val="22"/>
          <w:szCs w:val="22"/>
        </w:rPr>
      </w:pPr>
      <w:r w:rsidRPr="00EC38FD">
        <w:rPr>
          <w:b/>
          <w:bCs/>
          <w:sz w:val="22"/>
          <w:szCs w:val="22"/>
        </w:rPr>
        <w:t xml:space="preserve">INFORMÁCIE O ÚDAJOCH NA PODSÚVAHOVÝCH ÚČTOCH </w:t>
      </w:r>
    </w:p>
    <w:p w14:paraId="0A398C05" w14:textId="65241B38" w:rsidR="00A371C5" w:rsidRPr="00EC38FD" w:rsidRDefault="00A371C5" w:rsidP="00BA7EA3">
      <w:pPr>
        <w:pStyle w:val="Default"/>
        <w:spacing w:line="276" w:lineRule="auto"/>
        <w:ind w:firstLine="360"/>
        <w:jc w:val="both"/>
        <w:rPr>
          <w:sz w:val="22"/>
          <w:szCs w:val="22"/>
        </w:rPr>
      </w:pPr>
      <w:r w:rsidRPr="00EC38FD">
        <w:rPr>
          <w:sz w:val="22"/>
          <w:szCs w:val="22"/>
        </w:rPr>
        <w:t>Spoločnosť k 31.12.</w:t>
      </w:r>
      <w:r w:rsidR="00D25D6E" w:rsidRPr="00EC38FD">
        <w:rPr>
          <w:sz w:val="22"/>
          <w:szCs w:val="22"/>
        </w:rPr>
        <w:t>20</w:t>
      </w:r>
      <w:r w:rsidR="00405EFA">
        <w:rPr>
          <w:sz w:val="22"/>
          <w:szCs w:val="22"/>
        </w:rPr>
        <w:t>21</w:t>
      </w:r>
      <w:r w:rsidRPr="00EC38FD">
        <w:rPr>
          <w:sz w:val="22"/>
          <w:szCs w:val="22"/>
        </w:rPr>
        <w:t xml:space="preserve"> a ani za bezprostredne predchádzajúce obdobie neeviduje žiadne podsúvahové účty. </w:t>
      </w:r>
    </w:p>
    <w:p w14:paraId="5CBD60D3" w14:textId="77777777" w:rsidR="00A371C5" w:rsidRPr="00EC38FD" w:rsidRDefault="00A371C5" w:rsidP="00BA7EA3">
      <w:pPr>
        <w:pStyle w:val="Default"/>
        <w:spacing w:line="276" w:lineRule="auto"/>
        <w:ind w:firstLine="360"/>
        <w:jc w:val="both"/>
        <w:rPr>
          <w:sz w:val="22"/>
          <w:szCs w:val="22"/>
        </w:rPr>
      </w:pPr>
    </w:p>
    <w:p w14:paraId="683863A7" w14:textId="77777777" w:rsidR="00A371C5" w:rsidRPr="00EC38FD" w:rsidRDefault="00A371C5" w:rsidP="00BA7EA3">
      <w:pPr>
        <w:pStyle w:val="Default"/>
        <w:numPr>
          <w:ilvl w:val="0"/>
          <w:numId w:val="1"/>
        </w:numPr>
        <w:spacing w:line="276" w:lineRule="auto"/>
        <w:jc w:val="both"/>
        <w:rPr>
          <w:sz w:val="22"/>
          <w:szCs w:val="22"/>
        </w:rPr>
      </w:pPr>
      <w:r w:rsidRPr="00EC38FD">
        <w:rPr>
          <w:b/>
          <w:bCs/>
          <w:sz w:val="22"/>
          <w:szCs w:val="22"/>
        </w:rPr>
        <w:t xml:space="preserve">INFORMÁCIE O INÝCH AKTÍVACH A INÝCH PASÍVACH </w:t>
      </w:r>
    </w:p>
    <w:p w14:paraId="5653F82D" w14:textId="26F51504" w:rsidR="00A371C5" w:rsidRPr="00EC38FD" w:rsidRDefault="00A371C5" w:rsidP="00BA7EA3">
      <w:pPr>
        <w:pStyle w:val="Default"/>
        <w:spacing w:line="276" w:lineRule="auto"/>
        <w:ind w:firstLine="360"/>
        <w:jc w:val="both"/>
        <w:rPr>
          <w:sz w:val="22"/>
          <w:szCs w:val="22"/>
        </w:rPr>
      </w:pPr>
      <w:r w:rsidRPr="00EC38FD">
        <w:rPr>
          <w:sz w:val="22"/>
          <w:szCs w:val="22"/>
        </w:rPr>
        <w:t>Spoločnosť k 31.12.</w:t>
      </w:r>
      <w:r w:rsidR="00D25D6E" w:rsidRPr="00EC38FD">
        <w:rPr>
          <w:sz w:val="22"/>
          <w:szCs w:val="22"/>
        </w:rPr>
        <w:t>20</w:t>
      </w:r>
      <w:r w:rsidR="00405EFA">
        <w:rPr>
          <w:sz w:val="22"/>
          <w:szCs w:val="22"/>
        </w:rPr>
        <w:t>21</w:t>
      </w:r>
      <w:r w:rsidRPr="00EC38FD">
        <w:rPr>
          <w:sz w:val="22"/>
          <w:szCs w:val="22"/>
        </w:rPr>
        <w:t xml:space="preserve"> a ani za bezprostredne predchádzajúce obdobie neeviduje žiadne iné aktíva a iné pasíva.</w:t>
      </w:r>
    </w:p>
    <w:p w14:paraId="6E64AF83" w14:textId="77777777" w:rsidR="00A371C5" w:rsidRPr="00EC38FD" w:rsidRDefault="00A371C5" w:rsidP="00BA7EA3">
      <w:pPr>
        <w:pStyle w:val="Default"/>
        <w:spacing w:line="276" w:lineRule="auto"/>
        <w:ind w:firstLine="360"/>
        <w:jc w:val="both"/>
        <w:rPr>
          <w:sz w:val="22"/>
          <w:szCs w:val="22"/>
        </w:rPr>
      </w:pPr>
      <w:r w:rsidRPr="00EC38FD">
        <w:rPr>
          <w:sz w:val="22"/>
          <w:szCs w:val="22"/>
        </w:rPr>
        <w:t xml:space="preserve"> </w:t>
      </w:r>
    </w:p>
    <w:p w14:paraId="27AE1446" w14:textId="77777777" w:rsidR="00A371C5" w:rsidRPr="00EC38FD" w:rsidRDefault="00A371C5" w:rsidP="00BA7EA3">
      <w:pPr>
        <w:pStyle w:val="Default"/>
        <w:numPr>
          <w:ilvl w:val="0"/>
          <w:numId w:val="1"/>
        </w:numPr>
        <w:spacing w:line="276" w:lineRule="auto"/>
        <w:jc w:val="both"/>
        <w:rPr>
          <w:sz w:val="22"/>
          <w:szCs w:val="22"/>
        </w:rPr>
      </w:pPr>
      <w:r w:rsidRPr="00EC38FD">
        <w:rPr>
          <w:b/>
          <w:bCs/>
          <w:sz w:val="22"/>
          <w:szCs w:val="22"/>
        </w:rPr>
        <w:t xml:space="preserve">INFORMÁCIE O SKUTOČNOSTIACH, KTORÉ NASTALI PO DNI, KU KTORÉMU SA ZOSTAVUJE ÚČTOVNÁ ZÁVIERKA, DO DŇA ZOSTAVENIA ÚČTOVNEJ ZÁVIERKY </w:t>
      </w:r>
    </w:p>
    <w:p w14:paraId="5C4C999E" w14:textId="1C423DCB" w:rsidR="00A371C5" w:rsidRPr="00EC38FD" w:rsidRDefault="00A371C5" w:rsidP="00BA7EA3">
      <w:pPr>
        <w:pStyle w:val="Default"/>
        <w:spacing w:line="276" w:lineRule="auto"/>
        <w:ind w:left="360"/>
        <w:jc w:val="both"/>
        <w:rPr>
          <w:sz w:val="28"/>
          <w:szCs w:val="28"/>
        </w:rPr>
      </w:pPr>
      <w:r w:rsidRPr="00EC38FD">
        <w:rPr>
          <w:sz w:val="22"/>
          <w:szCs w:val="22"/>
        </w:rPr>
        <w:t xml:space="preserve">Po 31. decembri </w:t>
      </w:r>
      <w:r w:rsidR="00D25D6E" w:rsidRPr="00EC38FD">
        <w:rPr>
          <w:sz w:val="22"/>
          <w:szCs w:val="22"/>
        </w:rPr>
        <w:t>20</w:t>
      </w:r>
      <w:r w:rsidR="00405EFA">
        <w:rPr>
          <w:sz w:val="22"/>
          <w:szCs w:val="22"/>
        </w:rPr>
        <w:t>21</w:t>
      </w:r>
      <w:bookmarkStart w:id="0" w:name="_GoBack"/>
      <w:bookmarkEnd w:id="0"/>
      <w:r w:rsidRPr="00EC38FD">
        <w:rPr>
          <w:sz w:val="22"/>
          <w:szCs w:val="22"/>
        </w:rPr>
        <w:t xml:space="preserve"> nenastali žiadne udalosti majúce významný vplyv na verné zobrazenie skutočností, ktoré sú predmetom účtovníctva.</w:t>
      </w:r>
    </w:p>
    <w:sectPr w:rsidR="00A371C5" w:rsidRPr="00EC38FD" w:rsidSect="00A371C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0BD5E6C" w14:textId="77777777" w:rsidR="00486C44" w:rsidRDefault="00486C44" w:rsidP="008B3CAC">
      <w:pPr>
        <w:spacing w:after="0" w:line="240" w:lineRule="auto"/>
      </w:pPr>
      <w:r>
        <w:separator/>
      </w:r>
    </w:p>
  </w:endnote>
  <w:endnote w:type="continuationSeparator" w:id="0">
    <w:p w14:paraId="08154871" w14:textId="77777777" w:rsidR="00486C44" w:rsidRDefault="00486C44" w:rsidP="008B3C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8F3B2ED" w14:textId="77777777" w:rsidR="00486C44" w:rsidRDefault="00486C44" w:rsidP="008B3CAC">
      <w:pPr>
        <w:spacing w:after="0" w:line="240" w:lineRule="auto"/>
      </w:pPr>
      <w:r>
        <w:separator/>
      </w:r>
    </w:p>
  </w:footnote>
  <w:footnote w:type="continuationSeparator" w:id="0">
    <w:p w14:paraId="090C56F8" w14:textId="77777777" w:rsidR="00486C44" w:rsidRDefault="00486C44" w:rsidP="008B3CA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2B99AF7" w14:textId="77777777" w:rsidR="008B3CAC" w:rsidRPr="008B3CAC" w:rsidRDefault="008B3CAC" w:rsidP="008B3CAC">
    <w:pPr>
      <w:pStyle w:val="Hlavika"/>
      <w:rPr>
        <w:rFonts w:ascii="Times New Roman" w:hAnsi="Times New Roman" w:cs="Times New Roman"/>
        <w:b/>
        <w:bCs/>
        <w:sz w:val="20"/>
        <w:szCs w:val="20"/>
      </w:rPr>
    </w:pPr>
    <w:proofErr w:type="spellStart"/>
    <w:r w:rsidRPr="008B3CAC">
      <w:rPr>
        <w:rFonts w:ascii="Times New Roman" w:hAnsi="Times New Roman" w:cs="Times New Roman"/>
        <w:b/>
        <w:bCs/>
        <w:sz w:val="20"/>
        <w:szCs w:val="20"/>
      </w:rPr>
      <w:t>LUK.art</w:t>
    </w:r>
    <w:proofErr w:type="spellEnd"/>
    <w:r w:rsidRPr="008B3CAC">
      <w:rPr>
        <w:rFonts w:ascii="Times New Roman" w:hAnsi="Times New Roman" w:cs="Times New Roman"/>
        <w:b/>
        <w:bCs/>
        <w:sz w:val="20"/>
        <w:szCs w:val="20"/>
      </w:rPr>
      <w:t xml:space="preserve">, s.ro. </w:t>
    </w:r>
  </w:p>
  <w:p w14:paraId="357AE2D4" w14:textId="77777777" w:rsidR="008B3CAC" w:rsidRPr="008B3CAC" w:rsidRDefault="008B3CAC" w:rsidP="008B3CAC">
    <w:pPr>
      <w:pStyle w:val="Hlavika"/>
      <w:rPr>
        <w:rFonts w:ascii="Times New Roman" w:hAnsi="Times New Roman" w:cs="Times New Roman"/>
        <w:b/>
        <w:bCs/>
        <w:sz w:val="20"/>
        <w:szCs w:val="20"/>
      </w:rPr>
    </w:pPr>
    <w:r w:rsidRPr="008B3CAC">
      <w:rPr>
        <w:rFonts w:ascii="Times New Roman" w:hAnsi="Times New Roman" w:cs="Times New Roman"/>
        <w:b/>
        <w:bCs/>
        <w:sz w:val="20"/>
        <w:szCs w:val="20"/>
      </w:rPr>
      <w:t xml:space="preserve">Poznámky </w:t>
    </w:r>
    <w:proofErr w:type="spellStart"/>
    <w:r w:rsidRPr="008B3CAC">
      <w:rPr>
        <w:rFonts w:ascii="Times New Roman" w:hAnsi="Times New Roman" w:cs="Times New Roman"/>
        <w:b/>
        <w:bCs/>
        <w:sz w:val="20"/>
        <w:szCs w:val="20"/>
      </w:rPr>
      <w:t>Úč</w:t>
    </w:r>
    <w:proofErr w:type="spellEnd"/>
    <w:r w:rsidRPr="008B3CAC">
      <w:rPr>
        <w:rFonts w:ascii="Times New Roman" w:hAnsi="Times New Roman" w:cs="Times New Roman"/>
        <w:b/>
        <w:bCs/>
        <w:sz w:val="20"/>
        <w:szCs w:val="20"/>
      </w:rPr>
      <w:t xml:space="preserve"> MÚJ</w:t>
    </w:r>
    <w:r w:rsidRPr="008B3CAC">
      <w:rPr>
        <w:rFonts w:ascii="Times New Roman" w:hAnsi="Times New Roman" w:cs="Times New Roman"/>
        <w:b/>
        <w:bCs/>
        <w:sz w:val="20"/>
        <w:szCs w:val="20"/>
      </w:rPr>
      <w:tab/>
    </w:r>
    <w:r w:rsidRPr="008B3CAC">
      <w:rPr>
        <w:rFonts w:ascii="Times New Roman" w:hAnsi="Times New Roman" w:cs="Times New Roman"/>
        <w:b/>
        <w:bCs/>
        <w:sz w:val="20"/>
        <w:szCs w:val="20"/>
      </w:rPr>
      <w:tab/>
      <w:t xml:space="preserve">IČO: 45578842 </w:t>
    </w:r>
  </w:p>
  <w:p w14:paraId="465CA479" w14:textId="553FC667" w:rsidR="008B3CAC" w:rsidRPr="008B3CAC" w:rsidRDefault="008B3CAC" w:rsidP="008B3CAC">
    <w:pPr>
      <w:pStyle w:val="Hlavika"/>
      <w:rPr>
        <w:rFonts w:ascii="Times New Roman" w:hAnsi="Times New Roman" w:cs="Times New Roman"/>
        <w:sz w:val="20"/>
        <w:szCs w:val="20"/>
      </w:rPr>
    </w:pPr>
    <w:r w:rsidRPr="008B3CAC">
      <w:rPr>
        <w:rFonts w:ascii="Times New Roman" w:hAnsi="Times New Roman" w:cs="Times New Roman"/>
        <w:sz w:val="20"/>
        <w:szCs w:val="20"/>
      </w:rPr>
      <w:t xml:space="preserve">individuálnej účtovnej závierky zostavenej k 31. decembru </w:t>
    </w:r>
    <w:r w:rsidR="00D25D6E">
      <w:rPr>
        <w:rFonts w:ascii="Times New Roman" w:hAnsi="Times New Roman" w:cs="Times New Roman"/>
        <w:sz w:val="20"/>
        <w:szCs w:val="20"/>
      </w:rPr>
      <w:t>20</w:t>
    </w:r>
    <w:r w:rsidR="00405EFA">
      <w:rPr>
        <w:rFonts w:ascii="Times New Roman" w:hAnsi="Times New Roman" w:cs="Times New Roman"/>
        <w:sz w:val="20"/>
        <w:szCs w:val="20"/>
      </w:rPr>
      <w:t>21</w:t>
    </w:r>
    <w:r w:rsidRPr="008B3CAC">
      <w:rPr>
        <w:rFonts w:ascii="Times New Roman" w:hAnsi="Times New Roman" w:cs="Times New Roman"/>
        <w:sz w:val="20"/>
        <w:szCs w:val="20"/>
      </w:rPr>
      <w:t xml:space="preserve"> </w:t>
    </w:r>
    <w:r w:rsidRPr="008B3CAC">
      <w:rPr>
        <w:rFonts w:ascii="Times New Roman" w:hAnsi="Times New Roman" w:cs="Times New Roman"/>
        <w:sz w:val="20"/>
        <w:szCs w:val="20"/>
      </w:rPr>
      <w:tab/>
    </w:r>
    <w:r w:rsidRPr="008B3CAC">
      <w:rPr>
        <w:rFonts w:ascii="Times New Roman" w:hAnsi="Times New Roman" w:cs="Times New Roman"/>
        <w:b/>
        <w:bCs/>
        <w:sz w:val="20"/>
        <w:szCs w:val="20"/>
      </w:rPr>
      <w:t>DIČO: 2023047543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B596F"/>
    <w:multiLevelType w:val="hybridMultilevel"/>
    <w:tmpl w:val="8B40825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17696C"/>
    <w:multiLevelType w:val="hybridMultilevel"/>
    <w:tmpl w:val="32703F6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DC52D7"/>
    <w:multiLevelType w:val="hybridMultilevel"/>
    <w:tmpl w:val="6EE27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D42C99"/>
    <w:multiLevelType w:val="hybridMultilevel"/>
    <w:tmpl w:val="877C3AD0"/>
    <w:lvl w:ilvl="0" w:tplc="DA8008AA">
      <w:start w:val="1"/>
      <w:numFmt w:val="upperLetter"/>
      <w:lvlText w:val="%1."/>
      <w:lvlJc w:val="left"/>
      <w:pPr>
        <w:ind w:left="36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0E5C0314"/>
    <w:multiLevelType w:val="hybridMultilevel"/>
    <w:tmpl w:val="73F64270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2FA7789"/>
    <w:multiLevelType w:val="hybridMultilevel"/>
    <w:tmpl w:val="261A37D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7FD6C63"/>
    <w:multiLevelType w:val="hybridMultilevel"/>
    <w:tmpl w:val="DBB07B9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5CA6CB7"/>
    <w:multiLevelType w:val="hybridMultilevel"/>
    <w:tmpl w:val="951E1F76"/>
    <w:lvl w:ilvl="0" w:tplc="B41C266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82E1B46"/>
    <w:multiLevelType w:val="hybridMultilevel"/>
    <w:tmpl w:val="FA66E002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8D1594C"/>
    <w:multiLevelType w:val="hybridMultilevel"/>
    <w:tmpl w:val="EDD008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A10447F"/>
    <w:multiLevelType w:val="hybridMultilevel"/>
    <w:tmpl w:val="F312C0F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470331A"/>
    <w:multiLevelType w:val="hybridMultilevel"/>
    <w:tmpl w:val="634E1D88"/>
    <w:lvl w:ilvl="0" w:tplc="5282954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7513E41"/>
    <w:multiLevelType w:val="hybridMultilevel"/>
    <w:tmpl w:val="08B8E60E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6"/>
  </w:num>
  <w:num w:numId="3">
    <w:abstractNumId w:val="4"/>
  </w:num>
  <w:num w:numId="4">
    <w:abstractNumId w:val="7"/>
  </w:num>
  <w:num w:numId="5">
    <w:abstractNumId w:val="11"/>
  </w:num>
  <w:num w:numId="6">
    <w:abstractNumId w:val="9"/>
  </w:num>
  <w:num w:numId="7">
    <w:abstractNumId w:val="5"/>
  </w:num>
  <w:num w:numId="8">
    <w:abstractNumId w:val="2"/>
  </w:num>
  <w:num w:numId="9">
    <w:abstractNumId w:val="10"/>
  </w:num>
  <w:num w:numId="10">
    <w:abstractNumId w:val="1"/>
  </w:num>
  <w:num w:numId="11">
    <w:abstractNumId w:val="8"/>
  </w:num>
  <w:num w:numId="12">
    <w:abstractNumId w:val="12"/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1E87"/>
    <w:rsid w:val="000009D7"/>
    <w:rsid w:val="001E67B4"/>
    <w:rsid w:val="0027326C"/>
    <w:rsid w:val="0037202C"/>
    <w:rsid w:val="003A1E87"/>
    <w:rsid w:val="00405EFA"/>
    <w:rsid w:val="00486C44"/>
    <w:rsid w:val="00586CD4"/>
    <w:rsid w:val="005C4E5F"/>
    <w:rsid w:val="006F6D98"/>
    <w:rsid w:val="007C743C"/>
    <w:rsid w:val="00824B0F"/>
    <w:rsid w:val="008B3CAC"/>
    <w:rsid w:val="00A371C5"/>
    <w:rsid w:val="00AD70DE"/>
    <w:rsid w:val="00B4247F"/>
    <w:rsid w:val="00BA7EA3"/>
    <w:rsid w:val="00C7629E"/>
    <w:rsid w:val="00D25D6E"/>
    <w:rsid w:val="00D566B9"/>
    <w:rsid w:val="00EB39E9"/>
    <w:rsid w:val="00EC1454"/>
    <w:rsid w:val="00EC38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6561FE"/>
  <w15:chartTrackingRefBased/>
  <w15:docId w15:val="{0237ADE2-DCFC-4990-8782-793ABDB928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8B3CA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8B3CA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B3CAC"/>
  </w:style>
  <w:style w:type="paragraph" w:styleId="Pta">
    <w:name w:val="footer"/>
    <w:basedOn w:val="Normlny"/>
    <w:link w:val="PtaChar"/>
    <w:uiPriority w:val="99"/>
    <w:unhideWhenUsed/>
    <w:rsid w:val="008B3CA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B3CAC"/>
  </w:style>
  <w:style w:type="table" w:styleId="Mriekatabuky">
    <w:name w:val="Table Grid"/>
    <w:basedOn w:val="Normlnatabuka"/>
    <w:uiPriority w:val="39"/>
    <w:rsid w:val="001E67B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Obyajntabuka2">
    <w:name w:val="Plain Table 2"/>
    <w:basedOn w:val="Normlnatabuka"/>
    <w:uiPriority w:val="42"/>
    <w:rsid w:val="001E67B4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6286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4</Pages>
  <Words>1399</Words>
  <Characters>7980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NB</dc:creator>
  <cp:keywords/>
  <dc:description/>
  <cp:lastModifiedBy>g.richnavska@gmail.com</cp:lastModifiedBy>
  <cp:revision>10</cp:revision>
  <dcterms:created xsi:type="dcterms:W3CDTF">2018-06-24T11:45:00Z</dcterms:created>
  <dcterms:modified xsi:type="dcterms:W3CDTF">2022-06-29T18:56:00Z</dcterms:modified>
</cp:coreProperties>
</file>