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67A1D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889 279</w:t>
            </w:r>
          </w:p>
        </w:tc>
        <w:tc>
          <w:tcPr>
            <w:tcW w:w="1246" w:type="dxa"/>
          </w:tcPr>
          <w:p w:rsidR="00A13D6A" w:rsidRPr="00D90FC4" w:rsidRDefault="00767A1D" w:rsidP="006C50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24 811</w:t>
            </w:r>
          </w:p>
        </w:tc>
        <w:tc>
          <w:tcPr>
            <w:tcW w:w="1243" w:type="dxa"/>
          </w:tcPr>
          <w:p w:rsidR="00A13D6A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76 466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67A1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1 031 018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58 810</w:t>
            </w: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58 810</w:t>
            </w: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>0</w:t>
            </w:r>
          </w:p>
        </w:tc>
      </w:tr>
      <w:tr w:rsidR="00DC2377" w:rsidRPr="00D90FC4" w:rsidTr="00D72E2D">
        <w:trPr>
          <w:trHeight w:val="42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5D5CFA" w:rsidRDefault="00767A1D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112 210</w:t>
            </w:r>
          </w:p>
        </w:tc>
        <w:tc>
          <w:tcPr>
            <w:tcW w:w="1246" w:type="dxa"/>
          </w:tcPr>
          <w:p w:rsidR="00DC2377" w:rsidRPr="005D5CFA" w:rsidRDefault="00767A1D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1243" w:type="dxa"/>
          </w:tcPr>
          <w:p w:rsidR="00DC2377" w:rsidRPr="005D5CFA" w:rsidRDefault="00767A1D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1 281</w:t>
            </w:r>
          </w:p>
        </w:tc>
        <w:tc>
          <w:tcPr>
            <w:tcW w:w="143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D5CFA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- 117 516</w:t>
            </w:r>
          </w:p>
        </w:tc>
        <w:tc>
          <w:tcPr>
            <w:tcW w:w="124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D5CFA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- 3982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1 001 489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24 854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32 981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14E17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17 760</w:t>
            </w:r>
          </w:p>
        </w:tc>
        <w:tc>
          <w:tcPr>
            <w:tcW w:w="1242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14E17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1 085 846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206 080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17 123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11 119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767A1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234 322</w:t>
            </w:r>
          </w:p>
        </w:tc>
      </w:tr>
      <w:tr w:rsidR="00DC2377" w:rsidRPr="00D90FC4" w:rsidTr="00D72E2D">
        <w:trPr>
          <w:trHeight w:val="426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47 524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3 967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6 702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767A1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58 193</w:t>
            </w:r>
          </w:p>
        </w:tc>
      </w:tr>
      <w:tr w:rsidR="00DC2377" w:rsidRPr="00D90FC4" w:rsidTr="00D72E2D">
        <w:trPr>
          <w:trHeight w:val="43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253 604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21 090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17 821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292 515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0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683 199</w:t>
            </w:r>
          </w:p>
        </w:tc>
        <w:tc>
          <w:tcPr>
            <w:tcW w:w="1246" w:type="dxa"/>
          </w:tcPr>
          <w:p w:rsidR="00DC2377" w:rsidRPr="00D90FC4" w:rsidRDefault="00FF79B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7 688</w:t>
            </w:r>
          </w:p>
        </w:tc>
        <w:tc>
          <w:tcPr>
            <w:tcW w:w="1243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20 581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76 466</w:t>
            </w: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FF79B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796 696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747 885</w:t>
            </w:r>
          </w:p>
        </w:tc>
        <w:tc>
          <w:tcPr>
            <w:tcW w:w="1246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3 764</w:t>
            </w:r>
          </w:p>
        </w:tc>
        <w:tc>
          <w:tcPr>
            <w:tcW w:w="1243" w:type="dxa"/>
          </w:tcPr>
          <w:p w:rsidR="00DC2377" w:rsidRPr="00D90FC4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15 160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E20530" w:rsidRDefault="00FF79B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17 760</w:t>
            </w:r>
          </w:p>
        </w:tc>
        <w:tc>
          <w:tcPr>
            <w:tcW w:w="1242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E20530" w:rsidRDefault="00FF79BD" w:rsidP="00FE3F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793 331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Založený majetok k úver</w:t>
      </w:r>
      <w:r w:rsidR="00DC2377">
        <w:rPr>
          <w:b/>
          <w:sz w:val="22"/>
          <w:szCs w:val="22"/>
        </w:rPr>
        <w:t>om od PSS sú nehnuteľnosti nachádzajúce sa v katastrálnom území</w:t>
      </w:r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E63AA2">
      <w:pPr>
        <w:tabs>
          <w:tab w:val="left" w:pos="9704"/>
        </w:tabs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</w:t>
      </w:r>
      <w:proofErr w:type="spellStart"/>
      <w:r w:rsidRPr="00EA5F22">
        <w:rPr>
          <w:b/>
          <w:sz w:val="22"/>
          <w:szCs w:val="22"/>
        </w:rPr>
        <w:t>soc.zariadenia</w:t>
      </w:r>
      <w:proofErr w:type="spellEnd"/>
      <w:r w:rsidRPr="00EA5F22">
        <w:rPr>
          <w:b/>
          <w:sz w:val="22"/>
          <w:szCs w:val="22"/>
        </w:rPr>
        <w:t xml:space="preserve">       parcelné číslo 690/3</w:t>
      </w:r>
      <w:r>
        <w:rPr>
          <w:b/>
          <w:sz w:val="22"/>
          <w:szCs w:val="22"/>
        </w:rPr>
        <w:t xml:space="preserve">   </w:t>
      </w:r>
      <w:r w:rsidR="00E63AA2">
        <w:rPr>
          <w:b/>
          <w:sz w:val="22"/>
          <w:szCs w:val="22"/>
        </w:rPr>
        <w:tab/>
      </w:r>
    </w:p>
    <w:p w:rsidR="00E63AA2" w:rsidRDefault="00E63AA2" w:rsidP="00CD361E">
      <w:pPr>
        <w:spacing w:before="0" w:line="240" w:lineRule="auto"/>
        <w:rPr>
          <w:b/>
          <w:sz w:val="22"/>
          <w:szCs w:val="22"/>
        </w:rPr>
      </w:pPr>
      <w:r w:rsidRPr="005D5CFA">
        <w:rPr>
          <w:b/>
          <w:sz w:val="22"/>
          <w:szCs w:val="22"/>
        </w:rPr>
        <w:t>S PSS, a. s. je uzatvorená dohoda o vinkulácii poistného plnenia z poistnej zmluvy pri nehnuteľnostiach, ktoré sú predmetom záložného práva.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 xml:space="preserve">                           6 747</w:t>
            </w: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5D5CFA">
              <w:rPr>
                <w:b/>
                <w:sz w:val="22"/>
                <w:szCs w:val="22"/>
              </w:rPr>
              <w:t xml:space="preserve">                           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21 928</w:t>
            </w:r>
          </w:p>
        </w:tc>
        <w:tc>
          <w:tcPr>
            <w:tcW w:w="4394" w:type="dxa"/>
            <w:vAlign w:val="center"/>
          </w:tcPr>
          <w:p w:rsidR="00503A66" w:rsidRPr="009B45EC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16 072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  <w:tc>
          <w:tcPr>
            <w:tcW w:w="4394" w:type="dxa"/>
            <w:vAlign w:val="center"/>
          </w:tcPr>
          <w:p w:rsidR="00503A66" w:rsidRPr="009B45EC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3866BF" w:rsidRDefault="00B9289A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28 675</w:t>
            </w:r>
          </w:p>
        </w:tc>
        <w:tc>
          <w:tcPr>
            <w:tcW w:w="4394" w:type="dxa"/>
            <w:vAlign w:val="center"/>
          </w:tcPr>
          <w:p w:rsidR="00503A66" w:rsidRPr="009B45EC" w:rsidRDefault="00B9289A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22 819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312 567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91 702</w:t>
            </w:r>
          </w:p>
        </w:tc>
        <w:tc>
          <w:tcPr>
            <w:tcW w:w="2835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404 269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91 702</w:t>
            </w:r>
          </w:p>
        </w:tc>
        <w:tc>
          <w:tcPr>
            <w:tcW w:w="1984" w:type="dxa"/>
          </w:tcPr>
          <w:p w:rsidR="00ED293C" w:rsidRPr="002147E6" w:rsidRDefault="00ED293C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116 201</w:t>
            </w:r>
          </w:p>
        </w:tc>
        <w:tc>
          <w:tcPr>
            <w:tcW w:w="1984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- 91 702</w:t>
            </w:r>
          </w:p>
        </w:tc>
        <w:tc>
          <w:tcPr>
            <w:tcW w:w="2835" w:type="dxa"/>
          </w:tcPr>
          <w:p w:rsidR="00ED293C" w:rsidRPr="002147E6" w:rsidRDefault="00B9289A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- 116 201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438 564</w:t>
            </w:r>
          </w:p>
        </w:tc>
        <w:tc>
          <w:tcPr>
            <w:tcW w:w="1984" w:type="dxa"/>
          </w:tcPr>
          <w:p w:rsidR="00ED293C" w:rsidRPr="002147E6" w:rsidRDefault="00ED293C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B9289A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116 201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147E6" w:rsidRDefault="00B9289A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322 363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</w:t>
      </w:r>
      <w:r w:rsidR="00B54429">
        <w:rPr>
          <w:b/>
          <w:sz w:val="22"/>
          <w:szCs w:val="22"/>
        </w:rPr>
        <w:t>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93C7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  <w:r w:rsidR="00344EEC">
              <w:rPr>
                <w:color w:val="000000"/>
                <w:sz w:val="22"/>
                <w:szCs w:val="22"/>
              </w:rPr>
              <w:t>1 702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93C7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  <w:r w:rsidR="00344EEC">
              <w:rPr>
                <w:color w:val="000000"/>
                <w:sz w:val="22"/>
                <w:szCs w:val="22"/>
              </w:rPr>
              <w:t>1 702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4 451</w:t>
            </w:r>
          </w:p>
        </w:tc>
        <w:tc>
          <w:tcPr>
            <w:tcW w:w="1985" w:type="dxa"/>
          </w:tcPr>
          <w:p w:rsidR="00ED293C" w:rsidRPr="00DD07F6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12 566</w:t>
            </w:r>
          </w:p>
        </w:tc>
        <w:tc>
          <w:tcPr>
            <w:tcW w:w="1843" w:type="dxa"/>
          </w:tcPr>
          <w:p w:rsidR="00ED293C" w:rsidRPr="00DD07F6" w:rsidRDefault="00317C8C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4 451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12 566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D90FC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317C8C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4 451</w:t>
            </w:r>
          </w:p>
        </w:tc>
        <w:tc>
          <w:tcPr>
            <w:tcW w:w="1985" w:type="dxa"/>
          </w:tcPr>
          <w:p w:rsidR="00C71544" w:rsidRPr="00DD07F6" w:rsidRDefault="00317C8C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12 566</w:t>
            </w:r>
          </w:p>
        </w:tc>
        <w:tc>
          <w:tcPr>
            <w:tcW w:w="1843" w:type="dxa"/>
          </w:tcPr>
          <w:p w:rsidR="00C71544" w:rsidRPr="00DD07F6" w:rsidRDefault="00317C8C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4 451</w:t>
            </w:r>
          </w:p>
        </w:tc>
        <w:tc>
          <w:tcPr>
            <w:tcW w:w="2126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DD07F6" w:rsidRDefault="00317C8C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12 566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F779B3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6 011</w:t>
            </w:r>
          </w:p>
        </w:tc>
        <w:tc>
          <w:tcPr>
            <w:tcW w:w="1985" w:type="dxa"/>
            <w:vAlign w:val="center"/>
          </w:tcPr>
          <w:p w:rsidR="00F779B3" w:rsidRPr="00D90FC4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14 126</w:t>
            </w:r>
          </w:p>
        </w:tc>
        <w:tc>
          <w:tcPr>
            <w:tcW w:w="1843" w:type="dxa"/>
            <w:vAlign w:val="center"/>
          </w:tcPr>
          <w:p w:rsidR="00F779B3" w:rsidRPr="00D90FC4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6 011</w:t>
            </w:r>
          </w:p>
        </w:tc>
        <w:tc>
          <w:tcPr>
            <w:tcW w:w="2126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317C8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14 126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317C8C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26 897</w:t>
            </w:r>
          </w:p>
        </w:tc>
        <w:tc>
          <w:tcPr>
            <w:tcW w:w="3544" w:type="dxa"/>
            <w:vAlign w:val="center"/>
          </w:tcPr>
          <w:p w:rsidR="00DC4CA6" w:rsidRPr="00D90FC4" w:rsidRDefault="00317C8C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20 378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317C8C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26 897</w:t>
            </w:r>
          </w:p>
        </w:tc>
        <w:tc>
          <w:tcPr>
            <w:tcW w:w="3544" w:type="dxa"/>
            <w:vAlign w:val="center"/>
          </w:tcPr>
          <w:p w:rsidR="00ED293C" w:rsidRPr="00D90FC4" w:rsidRDefault="00317C8C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20 378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D07F6" w:rsidRDefault="00317C8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3 755</w:t>
            </w:r>
          </w:p>
        </w:tc>
        <w:tc>
          <w:tcPr>
            <w:tcW w:w="3544" w:type="dxa"/>
            <w:vAlign w:val="center"/>
          </w:tcPr>
          <w:p w:rsidR="00ED293C" w:rsidRPr="00DD07F6" w:rsidRDefault="00317C8C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1 777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317C8C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  <w:tc>
          <w:tcPr>
            <w:tcW w:w="3544" w:type="dxa"/>
            <w:vAlign w:val="center"/>
          </w:tcPr>
          <w:p w:rsidR="001A0486" w:rsidRPr="00D90FC4" w:rsidRDefault="00317C8C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317C8C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30 652</w:t>
            </w:r>
          </w:p>
        </w:tc>
        <w:tc>
          <w:tcPr>
            <w:tcW w:w="3544" w:type="dxa"/>
            <w:vAlign w:val="center"/>
          </w:tcPr>
          <w:p w:rsidR="000A768C" w:rsidRPr="00D90FC4" w:rsidRDefault="00317C8C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22 155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  <w:tc>
          <w:tcPr>
            <w:tcW w:w="3544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1 584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4 450</w:t>
            </w:r>
          </w:p>
        </w:tc>
        <w:tc>
          <w:tcPr>
            <w:tcW w:w="3544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3 782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2 472</w:t>
            </w:r>
          </w:p>
        </w:tc>
        <w:tc>
          <w:tcPr>
            <w:tcW w:w="3544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3 589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  <w:tc>
          <w:tcPr>
            <w:tcW w:w="3544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E63AA2" w:rsidRPr="00E63AA2" w:rsidRDefault="00DF4A59" w:rsidP="00E63AA2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 xml:space="preserve">DSS Medzilaborce, </w:t>
      </w:r>
      <w:proofErr w:type="spellStart"/>
      <w:r w:rsidRPr="00562BF0">
        <w:rPr>
          <w:sz w:val="22"/>
          <w:szCs w:val="22"/>
        </w:rPr>
        <w:t>n.o</w:t>
      </w:r>
      <w:proofErr w:type="spellEnd"/>
      <w:r w:rsidRPr="00562BF0">
        <w:rPr>
          <w:sz w:val="22"/>
          <w:szCs w:val="22"/>
        </w:rPr>
        <w:t>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</w:t>
      </w:r>
      <w:proofErr w:type="spellStart"/>
      <w:r w:rsidR="00C425C7" w:rsidRPr="00562BF0">
        <w:rPr>
          <w:sz w:val="22"/>
          <w:szCs w:val="22"/>
        </w:rPr>
        <w:t>medziúveru</w:t>
      </w:r>
      <w:proofErr w:type="spellEnd"/>
      <w:r w:rsidR="00C425C7" w:rsidRPr="00562BF0">
        <w:rPr>
          <w:sz w:val="22"/>
          <w:szCs w:val="22"/>
        </w:rPr>
        <w:t xml:space="preserve"> s následným stavebným úverom. Na základe zmlúv o </w:t>
      </w:r>
      <w:proofErr w:type="spellStart"/>
      <w:r w:rsidR="00C425C7" w:rsidRPr="00562BF0">
        <w:rPr>
          <w:sz w:val="22"/>
          <w:szCs w:val="22"/>
        </w:rPr>
        <w:t>medziúvere</w:t>
      </w:r>
      <w:proofErr w:type="spellEnd"/>
      <w:r w:rsidR="00C425C7" w:rsidRPr="00562BF0">
        <w:rPr>
          <w:sz w:val="22"/>
          <w:szCs w:val="22"/>
        </w:rPr>
        <w:t xml:space="preserve">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</w:t>
      </w:r>
      <w:proofErr w:type="spellStart"/>
      <w:r w:rsidR="00990E81" w:rsidRPr="00562BF0">
        <w:rPr>
          <w:sz w:val="22"/>
          <w:szCs w:val="22"/>
        </w:rPr>
        <w:t>tj.do</w:t>
      </w:r>
      <w:proofErr w:type="spellEnd"/>
      <w:r w:rsidR="00990E81" w:rsidRPr="00562BF0">
        <w:rPr>
          <w:sz w:val="22"/>
          <w:szCs w:val="22"/>
        </w:rPr>
        <w:t xml:space="preserve"> výšky 219 774,10 EUR a 115 000 EUR je DSS povinná vkladať na účet stavebného sporenia dohodnuté pravidelné mesačné vklady. Po dosiahnutí cieľovej sumy sa nasporená suma na účte stavebného sporenia zúčtuje s výškou </w:t>
      </w:r>
      <w:proofErr w:type="spellStart"/>
      <w:r w:rsidR="00990E81" w:rsidRPr="00562BF0">
        <w:rPr>
          <w:sz w:val="22"/>
          <w:szCs w:val="22"/>
        </w:rPr>
        <w:t>medziúveru</w:t>
      </w:r>
      <w:proofErr w:type="spellEnd"/>
      <w:r w:rsidR="00990E81" w:rsidRPr="00562BF0">
        <w:rPr>
          <w:sz w:val="22"/>
          <w:szCs w:val="22"/>
        </w:rPr>
        <w:t xml:space="preserve"> a </w:t>
      </w:r>
      <w:proofErr w:type="spellStart"/>
      <w:r w:rsidR="00990E81" w:rsidRPr="00562BF0">
        <w:rPr>
          <w:sz w:val="22"/>
          <w:szCs w:val="22"/>
        </w:rPr>
        <w:t>medziúver</w:t>
      </w:r>
      <w:proofErr w:type="spellEnd"/>
      <w:r w:rsidR="00990E81" w:rsidRPr="00562BF0">
        <w:rPr>
          <w:sz w:val="22"/>
          <w:szCs w:val="22"/>
        </w:rPr>
        <w:t xml:space="preserve"> sa zmení na stavebný úver vo výške 280 225,81 a 115 000 EUR. Zostatok účtu bankových úverov predstavuje výšku istiny </w:t>
      </w:r>
      <w:proofErr w:type="spellStart"/>
      <w:r w:rsidR="00990E81" w:rsidRPr="00562BF0">
        <w:rPr>
          <w:sz w:val="22"/>
          <w:szCs w:val="22"/>
        </w:rPr>
        <w:t>medziúverov</w:t>
      </w:r>
      <w:proofErr w:type="spellEnd"/>
      <w:r w:rsidR="00990E81" w:rsidRPr="00562BF0">
        <w:rPr>
          <w:sz w:val="22"/>
          <w:szCs w:val="22"/>
        </w:rPr>
        <w:t xml:space="preserve">. Mesačné vklady stavebného sporenia sú </w:t>
      </w:r>
      <w:r w:rsidR="00E14E34" w:rsidRPr="00562BF0">
        <w:rPr>
          <w:sz w:val="22"/>
          <w:szCs w:val="22"/>
        </w:rPr>
        <w:t>zaúčtované na bankových účtoch a ich zostatok</w:t>
      </w:r>
      <w:r w:rsidR="004D05AB">
        <w:rPr>
          <w:sz w:val="22"/>
          <w:szCs w:val="22"/>
        </w:rPr>
        <w:t xml:space="preserve">  </w:t>
      </w:r>
      <w:r w:rsidR="004D05AB" w:rsidRPr="005D5CFA">
        <w:rPr>
          <w:sz w:val="22"/>
          <w:szCs w:val="22"/>
        </w:rPr>
        <w:t>k 31.12.202</w:t>
      </w:r>
      <w:r w:rsidR="00925E89">
        <w:rPr>
          <w:sz w:val="22"/>
          <w:szCs w:val="22"/>
        </w:rPr>
        <w:t>1</w:t>
      </w:r>
      <w:r w:rsidR="00E14E34" w:rsidRPr="005D5CFA">
        <w:rPr>
          <w:sz w:val="22"/>
          <w:szCs w:val="22"/>
        </w:rPr>
        <w:t xml:space="preserve"> je vo výšk</w:t>
      </w:r>
      <w:r w:rsidR="00E63AA2" w:rsidRPr="005D5CFA">
        <w:rPr>
          <w:sz w:val="22"/>
          <w:szCs w:val="22"/>
        </w:rPr>
        <w:t xml:space="preserve">e </w:t>
      </w:r>
      <w:r w:rsidR="004D05AB" w:rsidRPr="005D5CFA">
        <w:rPr>
          <w:sz w:val="22"/>
          <w:szCs w:val="22"/>
        </w:rPr>
        <w:t>5</w:t>
      </w:r>
      <w:r w:rsidR="00925E89">
        <w:rPr>
          <w:sz w:val="22"/>
          <w:szCs w:val="22"/>
        </w:rPr>
        <w:t>9</w:t>
      </w:r>
      <w:r w:rsidR="004D05AB" w:rsidRPr="005D5CFA">
        <w:rPr>
          <w:sz w:val="22"/>
          <w:szCs w:val="22"/>
        </w:rPr>
        <w:t> </w:t>
      </w:r>
      <w:r w:rsidR="00925E89">
        <w:rPr>
          <w:sz w:val="22"/>
          <w:szCs w:val="22"/>
        </w:rPr>
        <w:t>089</w:t>
      </w:r>
      <w:r w:rsidR="004D05AB" w:rsidRPr="005D5CFA">
        <w:rPr>
          <w:sz w:val="22"/>
          <w:szCs w:val="22"/>
        </w:rPr>
        <w:t>,</w:t>
      </w:r>
      <w:r w:rsidR="00925E89">
        <w:rPr>
          <w:sz w:val="22"/>
          <w:szCs w:val="22"/>
        </w:rPr>
        <w:t>48</w:t>
      </w:r>
      <w:r w:rsidR="00E63AA2" w:rsidRPr="005D5CFA">
        <w:rPr>
          <w:sz w:val="22"/>
          <w:szCs w:val="22"/>
        </w:rPr>
        <w:t xml:space="preserve"> EUR a</w:t>
      </w:r>
      <w:r w:rsidR="004D05AB" w:rsidRPr="005D5CFA">
        <w:rPr>
          <w:sz w:val="22"/>
          <w:szCs w:val="22"/>
        </w:rPr>
        <w:t> </w:t>
      </w:r>
      <w:r w:rsidR="00925E89">
        <w:rPr>
          <w:sz w:val="22"/>
          <w:szCs w:val="22"/>
        </w:rPr>
        <w:t>90</w:t>
      </w:r>
      <w:r w:rsidR="004D05AB" w:rsidRPr="005D5CFA">
        <w:rPr>
          <w:sz w:val="22"/>
          <w:szCs w:val="22"/>
        </w:rPr>
        <w:t> </w:t>
      </w:r>
      <w:r w:rsidR="00925E89">
        <w:rPr>
          <w:sz w:val="22"/>
          <w:szCs w:val="22"/>
        </w:rPr>
        <w:t>566</w:t>
      </w:r>
      <w:r w:rsidR="004D05AB" w:rsidRPr="005D5CFA">
        <w:rPr>
          <w:sz w:val="22"/>
          <w:szCs w:val="22"/>
        </w:rPr>
        <w:t>,5</w:t>
      </w:r>
      <w:r w:rsidR="00925E89">
        <w:rPr>
          <w:sz w:val="22"/>
          <w:szCs w:val="22"/>
        </w:rPr>
        <w:t>1</w:t>
      </w:r>
      <w:r w:rsidR="00E63AA2" w:rsidRPr="005D5CFA">
        <w:rPr>
          <w:sz w:val="22"/>
          <w:szCs w:val="22"/>
        </w:rPr>
        <w:t xml:space="preserve"> EUR – na tieto účty je vedené záložné právo na pohľadávky.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EE17F1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EE17F1">
              <w:rPr>
                <w:sz w:val="22"/>
                <w:szCs w:val="22"/>
              </w:rPr>
              <w:t>1560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E17F1" w:rsidRDefault="00EE17F1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 w:rsidRPr="00EE17F1">
              <w:rPr>
                <w:b/>
                <w:sz w:val="22"/>
                <w:szCs w:val="22"/>
              </w:rPr>
              <w:t>1560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Pr="00094E01" w:rsidRDefault="00845CE8">
      <w:pPr>
        <w:spacing w:before="0" w:line="240" w:lineRule="auto"/>
        <w:rPr>
          <w:b/>
          <w:sz w:val="22"/>
          <w:szCs w:val="22"/>
          <w:lang w:val="en-GB"/>
        </w:rPr>
      </w:pPr>
    </w:p>
    <w:p w:rsidR="00845CE8" w:rsidRPr="00550CF6" w:rsidRDefault="0086100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845CE8" w:rsidRPr="00550CF6">
        <w:rPr>
          <w:b/>
          <w:sz w:val="22"/>
          <w:szCs w:val="22"/>
        </w:rPr>
        <w:t>Udalosti, ktoré nastali po dni, ku ktorému sa zostavuje účtovná závierka</w:t>
      </w:r>
    </w:p>
    <w:p w:rsidR="00845CE8" w:rsidRPr="00550CF6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  <w:r w:rsidRPr="00550CF6">
        <w:rPr>
          <w:rFonts w:ascii="Arial" w:hAnsi="Arial" w:cs="Arial"/>
          <w:color w:val="222222"/>
          <w:sz w:val="20"/>
          <w:szCs w:val="20"/>
        </w:rPr>
        <w:t>Koncom roka 2019 sa prvýkrát objavili správy z Číny o </w:t>
      </w:r>
      <w:proofErr w:type="spellStart"/>
      <w:r w:rsidRPr="00550CF6">
        <w:rPr>
          <w:rFonts w:ascii="Arial" w:hAnsi="Arial" w:cs="Arial"/>
          <w:color w:val="222222"/>
          <w:sz w:val="20"/>
          <w:szCs w:val="20"/>
        </w:rPr>
        <w:t>koronavíruse</w:t>
      </w:r>
      <w:proofErr w:type="spellEnd"/>
      <w:r w:rsidRPr="00550CF6">
        <w:rPr>
          <w:rFonts w:ascii="Arial" w:hAnsi="Arial" w:cs="Arial"/>
          <w:color w:val="222222"/>
          <w:sz w:val="20"/>
          <w:szCs w:val="20"/>
        </w:rPr>
        <w:t>. V prvých mesiacoch roku 2020 sa vírus rozšíril do celého sveta a jeho negatívny vplyv nadobudol veľké rozmery. Aj keď v čase zverejnenia tejto účtovnej závierky vedenie účtovnej jednotky nezaznamenalo významný pokles činnosti, nakoľko sa situácia stále mení, preto nemožno predvídať budúce dopady.</w:t>
      </w:r>
    </w:p>
    <w:p w:rsidR="00845CE8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20"/>
          <w:szCs w:val="20"/>
        </w:rPr>
      </w:pPr>
      <w:r w:rsidRPr="00550CF6">
        <w:rPr>
          <w:rFonts w:ascii="Arial" w:hAnsi="Arial" w:cs="Arial"/>
          <w:color w:val="222222"/>
          <w:sz w:val="20"/>
          <w:szCs w:val="20"/>
        </w:rPr>
        <w:t>Vedenie neziskovej organizácie bude pokračovať v monitorovaní potenciálneho dopadu a podnikne všetky možné kroky na zmiernenie akýchkoľvek negatívnych účinkov na neziskovú organizáciu a jej zamestnancov.</w:t>
      </w: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rFonts w:ascii="Arial" w:hAnsi="Arial" w:cs="Arial"/>
          <w:color w:val="222222"/>
          <w:sz w:val="20"/>
          <w:szCs w:val="20"/>
        </w:rPr>
        <w:lastRenderedPageBreak/>
        <w:t xml:space="preserve">Po konci roka 2021 došlo k eskalácii politického napätia v regióne, ktoré vyústilo do vojnového konfliktu medzi Ruskou federáciou a </w:t>
      </w:r>
      <w:proofErr w:type="spellStart"/>
      <w:r>
        <w:rPr>
          <w:rFonts w:ascii="Arial" w:hAnsi="Arial" w:cs="Arial"/>
          <w:color w:val="222222"/>
          <w:sz w:val="20"/>
          <w:szCs w:val="20"/>
        </w:rPr>
        <w:t>Ukrajinov</w:t>
      </w:r>
      <w:proofErr w:type="spellEnd"/>
      <w:r>
        <w:rPr>
          <w:rFonts w:ascii="Arial" w:hAnsi="Arial" w:cs="Arial"/>
          <w:color w:val="222222"/>
          <w:sz w:val="20"/>
          <w:szCs w:val="20"/>
        </w:rPr>
        <w:t xml:space="preserve"> a výrazne zasiahlo celosvetové dianie, negatívne ovplyvnilo ceny </w:t>
      </w:r>
      <w:proofErr w:type="spellStart"/>
      <w:r>
        <w:rPr>
          <w:rFonts w:ascii="Arial" w:hAnsi="Arial" w:cs="Arial"/>
          <w:color w:val="222222"/>
          <w:sz w:val="20"/>
          <w:szCs w:val="20"/>
        </w:rPr>
        <w:t>komodit</w:t>
      </w:r>
      <w:proofErr w:type="spellEnd"/>
      <w:r>
        <w:rPr>
          <w:rFonts w:ascii="Arial" w:hAnsi="Arial" w:cs="Arial"/>
          <w:color w:val="222222"/>
          <w:sz w:val="20"/>
          <w:szCs w:val="20"/>
        </w:rPr>
        <w:t xml:space="preserve"> a finančné trhy a prispelo k zvýšeniu </w:t>
      </w:r>
      <w:proofErr w:type="spellStart"/>
      <w:r>
        <w:rPr>
          <w:rFonts w:ascii="Arial" w:hAnsi="Arial" w:cs="Arial"/>
          <w:color w:val="222222"/>
          <w:sz w:val="20"/>
          <w:szCs w:val="20"/>
        </w:rPr>
        <w:t>volatility</w:t>
      </w:r>
      <w:proofErr w:type="spellEnd"/>
      <w:r>
        <w:rPr>
          <w:rFonts w:ascii="Arial" w:hAnsi="Arial" w:cs="Arial"/>
          <w:color w:val="222222"/>
          <w:sz w:val="20"/>
          <w:szCs w:val="20"/>
        </w:rPr>
        <w:t xml:space="preserve"> podnikateľského prostredia. Situácia zostáva naďalej veľmi nestabilná a možno očakávať vplyv uvalených sankcií, obmedzenie aktivít spoločnosti pôsobiacich v danom regióne, ako aj dôsledky na celkové ekonomické prostredie, predovšetkým obmedzenie dodávateľských a odberateľských reťazcov. Rozsah dôsledkov týchto udalosti na neziskovú organizáciu však v danom momente nie je možné úplne predvídať.</w:t>
      </w: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20"/>
          <w:szCs w:val="20"/>
        </w:rPr>
      </w:pP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</w:p>
    <w:p w:rsidR="00845CE8" w:rsidRPr="00D90FC4" w:rsidRDefault="00845CE8">
      <w:pPr>
        <w:spacing w:before="0" w:line="240" w:lineRule="auto"/>
        <w:rPr>
          <w:sz w:val="22"/>
          <w:szCs w:val="22"/>
        </w:rPr>
      </w:pPr>
    </w:p>
    <w:sectPr w:rsidR="00845CE8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CD2" w:rsidRDefault="00676CD2" w:rsidP="00347C39">
      <w:pPr>
        <w:spacing w:before="0" w:after="0" w:line="240" w:lineRule="auto"/>
      </w:pPr>
      <w:r>
        <w:separator/>
      </w:r>
    </w:p>
  </w:endnote>
  <w:endnote w:type="continuationSeparator" w:id="0">
    <w:p w:rsidR="00676CD2" w:rsidRDefault="00676C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CED" w:rsidRDefault="00466CED">
    <w:pPr>
      <w:pStyle w:val="Pta"/>
      <w:jc w:val="right"/>
    </w:pPr>
    <w:r>
      <w:t xml:space="preserve">Strana </w:t>
    </w:r>
    <w:fldSimple w:instr="PAGE   \* MERGEFORMAT">
      <w:r w:rsidR="006B4F83">
        <w:rPr>
          <w:noProof/>
        </w:rPr>
        <w:t>14</w:t>
      </w:r>
    </w:fldSimple>
  </w:p>
  <w:p w:rsidR="00466CED" w:rsidRDefault="00466CE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CED" w:rsidRDefault="00466CE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</w:t>
      </w:r>
    </w:fldSimple>
  </w:p>
  <w:p w:rsidR="00466CED" w:rsidRDefault="00466C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CD2" w:rsidRDefault="00676CD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6CD2" w:rsidRDefault="00676CD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CED" w:rsidRDefault="00466CED">
    <w:pPr>
      <w:pStyle w:val="Hlavika"/>
      <w:jc w:val="right"/>
    </w:pPr>
  </w:p>
  <w:p w:rsidR="00466CED" w:rsidRDefault="00466C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B6"/>
    <w:rsid w:val="00025306"/>
    <w:rsid w:val="000300B9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E01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F08FF"/>
    <w:rsid w:val="000F4636"/>
    <w:rsid w:val="00115F7E"/>
    <w:rsid w:val="00124B80"/>
    <w:rsid w:val="001313A2"/>
    <w:rsid w:val="001322DC"/>
    <w:rsid w:val="00135E9C"/>
    <w:rsid w:val="00141EA3"/>
    <w:rsid w:val="00151783"/>
    <w:rsid w:val="001517A9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A0486"/>
    <w:rsid w:val="001A0EE6"/>
    <w:rsid w:val="001B2ABE"/>
    <w:rsid w:val="001B426C"/>
    <w:rsid w:val="001B4A6D"/>
    <w:rsid w:val="001B4D12"/>
    <w:rsid w:val="001C049E"/>
    <w:rsid w:val="001C4CBF"/>
    <w:rsid w:val="001C58DE"/>
    <w:rsid w:val="001C6AF6"/>
    <w:rsid w:val="001D6FA9"/>
    <w:rsid w:val="001F016A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557B1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2EFA"/>
    <w:rsid w:val="00312AFA"/>
    <w:rsid w:val="003159EB"/>
    <w:rsid w:val="003166FF"/>
    <w:rsid w:val="00317C8C"/>
    <w:rsid w:val="0032110B"/>
    <w:rsid w:val="00322D87"/>
    <w:rsid w:val="00334FD4"/>
    <w:rsid w:val="00335024"/>
    <w:rsid w:val="00340EF3"/>
    <w:rsid w:val="00344EEC"/>
    <w:rsid w:val="00347C39"/>
    <w:rsid w:val="00347F69"/>
    <w:rsid w:val="00350A9F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C4D59"/>
    <w:rsid w:val="003D135F"/>
    <w:rsid w:val="003D6571"/>
    <w:rsid w:val="003E164C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66CED"/>
    <w:rsid w:val="00477BE9"/>
    <w:rsid w:val="00480A0A"/>
    <w:rsid w:val="00481B5C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D05AB"/>
    <w:rsid w:val="004E0D0D"/>
    <w:rsid w:val="004E2B6C"/>
    <w:rsid w:val="004E2F7F"/>
    <w:rsid w:val="004E3913"/>
    <w:rsid w:val="004E3F10"/>
    <w:rsid w:val="004E5699"/>
    <w:rsid w:val="004F4338"/>
    <w:rsid w:val="004F74A8"/>
    <w:rsid w:val="0050007C"/>
    <w:rsid w:val="00502837"/>
    <w:rsid w:val="00503A66"/>
    <w:rsid w:val="0050666E"/>
    <w:rsid w:val="00507837"/>
    <w:rsid w:val="00514E17"/>
    <w:rsid w:val="00516408"/>
    <w:rsid w:val="00517CD3"/>
    <w:rsid w:val="00532997"/>
    <w:rsid w:val="00537983"/>
    <w:rsid w:val="00550A76"/>
    <w:rsid w:val="00550CF6"/>
    <w:rsid w:val="00551B95"/>
    <w:rsid w:val="00557E4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93C77"/>
    <w:rsid w:val="005A15BD"/>
    <w:rsid w:val="005B6DB0"/>
    <w:rsid w:val="005C0D84"/>
    <w:rsid w:val="005C42C0"/>
    <w:rsid w:val="005D3B38"/>
    <w:rsid w:val="005D5CFA"/>
    <w:rsid w:val="005E285B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76CD2"/>
    <w:rsid w:val="0068569D"/>
    <w:rsid w:val="00691DCC"/>
    <w:rsid w:val="006B4E43"/>
    <w:rsid w:val="006B4F83"/>
    <w:rsid w:val="006C50C5"/>
    <w:rsid w:val="006C6874"/>
    <w:rsid w:val="006D0B1B"/>
    <w:rsid w:val="006D5959"/>
    <w:rsid w:val="006D630A"/>
    <w:rsid w:val="006D7F88"/>
    <w:rsid w:val="006F222D"/>
    <w:rsid w:val="006F4A29"/>
    <w:rsid w:val="006F7B07"/>
    <w:rsid w:val="007002DC"/>
    <w:rsid w:val="00700624"/>
    <w:rsid w:val="007100DA"/>
    <w:rsid w:val="00711A71"/>
    <w:rsid w:val="0072048D"/>
    <w:rsid w:val="007243D4"/>
    <w:rsid w:val="00732D9B"/>
    <w:rsid w:val="0073644C"/>
    <w:rsid w:val="0074467C"/>
    <w:rsid w:val="0075172B"/>
    <w:rsid w:val="007621A8"/>
    <w:rsid w:val="00767A1D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D7AB3"/>
    <w:rsid w:val="007E2351"/>
    <w:rsid w:val="007E57A2"/>
    <w:rsid w:val="00800315"/>
    <w:rsid w:val="00801336"/>
    <w:rsid w:val="008125CC"/>
    <w:rsid w:val="008174F9"/>
    <w:rsid w:val="008260E8"/>
    <w:rsid w:val="00831A38"/>
    <w:rsid w:val="00845CE8"/>
    <w:rsid w:val="008601BD"/>
    <w:rsid w:val="0086100E"/>
    <w:rsid w:val="00863CBA"/>
    <w:rsid w:val="008640DB"/>
    <w:rsid w:val="008807A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78DE"/>
    <w:rsid w:val="00900740"/>
    <w:rsid w:val="009045A6"/>
    <w:rsid w:val="00913895"/>
    <w:rsid w:val="00922673"/>
    <w:rsid w:val="00922A1B"/>
    <w:rsid w:val="00925E89"/>
    <w:rsid w:val="00932E9E"/>
    <w:rsid w:val="00935EE7"/>
    <w:rsid w:val="00943716"/>
    <w:rsid w:val="00945DDC"/>
    <w:rsid w:val="00946DA3"/>
    <w:rsid w:val="00951168"/>
    <w:rsid w:val="00953F35"/>
    <w:rsid w:val="00954CF3"/>
    <w:rsid w:val="00963659"/>
    <w:rsid w:val="00990219"/>
    <w:rsid w:val="00990E81"/>
    <w:rsid w:val="009A3F53"/>
    <w:rsid w:val="009A5B83"/>
    <w:rsid w:val="009B45EC"/>
    <w:rsid w:val="009B4F0F"/>
    <w:rsid w:val="009B6E6B"/>
    <w:rsid w:val="009C1A76"/>
    <w:rsid w:val="009D2887"/>
    <w:rsid w:val="009D688F"/>
    <w:rsid w:val="009D7EB1"/>
    <w:rsid w:val="009E2F13"/>
    <w:rsid w:val="009E383F"/>
    <w:rsid w:val="009E7968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9069D"/>
    <w:rsid w:val="00AA5345"/>
    <w:rsid w:val="00AA694C"/>
    <w:rsid w:val="00AA7185"/>
    <w:rsid w:val="00AB7374"/>
    <w:rsid w:val="00AC025C"/>
    <w:rsid w:val="00AD41FA"/>
    <w:rsid w:val="00AD6FB7"/>
    <w:rsid w:val="00AE017A"/>
    <w:rsid w:val="00AE3F52"/>
    <w:rsid w:val="00AE4AEC"/>
    <w:rsid w:val="00AF7913"/>
    <w:rsid w:val="00B31455"/>
    <w:rsid w:val="00B41BBA"/>
    <w:rsid w:val="00B46E31"/>
    <w:rsid w:val="00B514C1"/>
    <w:rsid w:val="00B54429"/>
    <w:rsid w:val="00B6568B"/>
    <w:rsid w:val="00B7198A"/>
    <w:rsid w:val="00B81256"/>
    <w:rsid w:val="00B81382"/>
    <w:rsid w:val="00B83931"/>
    <w:rsid w:val="00B867C2"/>
    <w:rsid w:val="00B9289A"/>
    <w:rsid w:val="00BA5DE9"/>
    <w:rsid w:val="00BB1114"/>
    <w:rsid w:val="00BB7BA6"/>
    <w:rsid w:val="00BC0B4A"/>
    <w:rsid w:val="00BD1B88"/>
    <w:rsid w:val="00BD316F"/>
    <w:rsid w:val="00BD3B5B"/>
    <w:rsid w:val="00BD6FFC"/>
    <w:rsid w:val="00BE73E5"/>
    <w:rsid w:val="00BF60F1"/>
    <w:rsid w:val="00BF6F6B"/>
    <w:rsid w:val="00C03F65"/>
    <w:rsid w:val="00C07F8A"/>
    <w:rsid w:val="00C113D7"/>
    <w:rsid w:val="00C20990"/>
    <w:rsid w:val="00C4150E"/>
    <w:rsid w:val="00C425C7"/>
    <w:rsid w:val="00C43EF0"/>
    <w:rsid w:val="00C54A7E"/>
    <w:rsid w:val="00C54AAE"/>
    <w:rsid w:val="00C71544"/>
    <w:rsid w:val="00C72ECC"/>
    <w:rsid w:val="00C7494E"/>
    <w:rsid w:val="00C75A0B"/>
    <w:rsid w:val="00C953EB"/>
    <w:rsid w:val="00C96AEB"/>
    <w:rsid w:val="00CA17C9"/>
    <w:rsid w:val="00CA39A8"/>
    <w:rsid w:val="00CA4F0B"/>
    <w:rsid w:val="00CC6998"/>
    <w:rsid w:val="00CC7A3D"/>
    <w:rsid w:val="00CD361E"/>
    <w:rsid w:val="00CE4ACC"/>
    <w:rsid w:val="00D061E9"/>
    <w:rsid w:val="00D12140"/>
    <w:rsid w:val="00D203E4"/>
    <w:rsid w:val="00D419FA"/>
    <w:rsid w:val="00D42E6E"/>
    <w:rsid w:val="00D4369A"/>
    <w:rsid w:val="00D440D5"/>
    <w:rsid w:val="00D44BC7"/>
    <w:rsid w:val="00D46E9E"/>
    <w:rsid w:val="00D47269"/>
    <w:rsid w:val="00D52CBA"/>
    <w:rsid w:val="00D60028"/>
    <w:rsid w:val="00D67D76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CCD"/>
    <w:rsid w:val="00DC2377"/>
    <w:rsid w:val="00DC4CA6"/>
    <w:rsid w:val="00DD07F6"/>
    <w:rsid w:val="00DD7386"/>
    <w:rsid w:val="00DE678D"/>
    <w:rsid w:val="00DF2AB3"/>
    <w:rsid w:val="00DF4A59"/>
    <w:rsid w:val="00E03790"/>
    <w:rsid w:val="00E058C0"/>
    <w:rsid w:val="00E11F32"/>
    <w:rsid w:val="00E14E34"/>
    <w:rsid w:val="00E20530"/>
    <w:rsid w:val="00E26CD4"/>
    <w:rsid w:val="00E43CA7"/>
    <w:rsid w:val="00E615E8"/>
    <w:rsid w:val="00E63AA2"/>
    <w:rsid w:val="00E664B8"/>
    <w:rsid w:val="00E71E4D"/>
    <w:rsid w:val="00E774EB"/>
    <w:rsid w:val="00E858A4"/>
    <w:rsid w:val="00E90FFD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17F1"/>
    <w:rsid w:val="00EE4EC7"/>
    <w:rsid w:val="00F101CF"/>
    <w:rsid w:val="00F139AD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79B3"/>
    <w:rsid w:val="00F813AF"/>
    <w:rsid w:val="00F8541F"/>
    <w:rsid w:val="00F90270"/>
    <w:rsid w:val="00F914BA"/>
    <w:rsid w:val="00F9577E"/>
    <w:rsid w:val="00FA0411"/>
    <w:rsid w:val="00FA044D"/>
    <w:rsid w:val="00FA3741"/>
    <w:rsid w:val="00FB606D"/>
    <w:rsid w:val="00FD2A4C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  <w:rsid w:val="00FF7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C9F6C-7792-40C1-80E5-9D8E61BF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14</Pages>
  <Words>2109</Words>
  <Characters>12026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14107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12</cp:revision>
  <cp:lastPrinted>2021-06-21T09:08:00Z</cp:lastPrinted>
  <dcterms:created xsi:type="dcterms:W3CDTF">2021-06-29T10:00:00Z</dcterms:created>
  <dcterms:modified xsi:type="dcterms:W3CDTF">2022-07-14T09:48:00Z</dcterms:modified>
</cp:coreProperties>
</file>