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9D5242" w:rsidRPr="009D5242" w14:paraId="0AE56D3D" w14:textId="77777777">
        <w:trPr>
          <w:trHeight w:val="2880"/>
          <w:jc w:val="center"/>
        </w:trPr>
        <w:tc>
          <w:tcPr>
            <w:tcW w:w="5000" w:type="pct"/>
          </w:tcPr>
          <w:p w14:paraId="4227C60B" w14:textId="77777777" w:rsidR="00BC04F5" w:rsidRPr="009D5242" w:rsidRDefault="007645AF" w:rsidP="007645AF">
            <w:pPr>
              <w:pStyle w:val="Bezmezer"/>
              <w:jc w:val="center"/>
              <w:rPr>
                <w:rFonts w:ascii="Cambria" w:hAnsi="Cambria"/>
                <w:caps/>
              </w:rPr>
            </w:pPr>
            <w:r w:rsidRPr="007645AF">
              <w:rPr>
                <w:rFonts w:ascii="Cambria" w:hAnsi="Cambria"/>
                <w:caps/>
              </w:rPr>
              <w:t>SanaClis s.r.o.</w:t>
            </w:r>
            <w:r w:rsidR="00BC04F5" w:rsidRPr="009D5242">
              <w:rPr>
                <w:rFonts w:ascii="Cambria" w:hAnsi="Cambria"/>
                <w:caps/>
              </w:rPr>
              <w:t xml:space="preserve">; </w:t>
            </w:r>
            <w:r w:rsidR="00835C63" w:rsidRPr="00835C63">
              <w:rPr>
                <w:rFonts w:ascii="Cambria" w:hAnsi="Cambria"/>
                <w:caps/>
              </w:rPr>
              <w:t>Mlynské Luhy 5400/29</w:t>
            </w:r>
            <w:r w:rsidR="00BC04F5" w:rsidRPr="009D5242">
              <w:rPr>
                <w:rFonts w:ascii="Cambria" w:hAnsi="Cambria"/>
                <w:caps/>
              </w:rPr>
              <w:t xml:space="preserve">, </w:t>
            </w:r>
            <w:r w:rsidRPr="007645AF">
              <w:rPr>
                <w:rFonts w:ascii="Cambria" w:hAnsi="Cambria"/>
                <w:caps/>
              </w:rPr>
              <w:t xml:space="preserve">Bratislava - mestská časť </w:t>
            </w:r>
            <w:r w:rsidR="00835C63" w:rsidRPr="00835C63">
              <w:rPr>
                <w:rFonts w:ascii="Cambria" w:hAnsi="Cambria"/>
                <w:caps/>
              </w:rPr>
              <w:t>Ružinov 821 05</w:t>
            </w:r>
          </w:p>
        </w:tc>
      </w:tr>
      <w:tr w:rsidR="009D5242" w:rsidRPr="009D5242" w14:paraId="748578C5" w14:textId="77777777" w:rsidTr="00BC04F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1E9C7D73" w14:textId="77777777" w:rsidR="00BC04F5" w:rsidRPr="009D5242" w:rsidRDefault="00BC04F5" w:rsidP="00835C63">
            <w:pPr>
              <w:pStyle w:val="Bezmezer"/>
              <w:jc w:val="center"/>
              <w:rPr>
                <w:rFonts w:ascii="Cambria" w:hAnsi="Cambria"/>
                <w:sz w:val="80"/>
                <w:szCs w:val="80"/>
              </w:rPr>
            </w:pPr>
            <w:r w:rsidRPr="009D5242">
              <w:rPr>
                <w:rFonts w:ascii="Cambria" w:hAnsi="Cambria"/>
                <w:sz w:val="80"/>
                <w:szCs w:val="80"/>
              </w:rPr>
              <w:t>Výročná správa 20</w:t>
            </w:r>
            <w:r w:rsidR="00B12D28">
              <w:rPr>
                <w:rFonts w:ascii="Cambria" w:hAnsi="Cambria"/>
                <w:sz w:val="80"/>
                <w:szCs w:val="80"/>
              </w:rPr>
              <w:t>2</w:t>
            </w:r>
            <w:r w:rsidR="00835C63">
              <w:rPr>
                <w:rFonts w:ascii="Cambria" w:hAnsi="Cambria"/>
                <w:sz w:val="80"/>
                <w:szCs w:val="80"/>
              </w:rPr>
              <w:t>1</w:t>
            </w:r>
          </w:p>
        </w:tc>
      </w:tr>
      <w:tr w:rsidR="009D5242" w:rsidRPr="009D5242" w14:paraId="558D5975" w14:textId="77777777" w:rsidTr="00BC04F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F770F28" w14:textId="77777777" w:rsidR="00BC04F5" w:rsidRPr="009D5242" w:rsidRDefault="007645AF" w:rsidP="00BC04F5">
            <w:pPr>
              <w:pStyle w:val="Bezmezer"/>
              <w:jc w:val="center"/>
              <w:rPr>
                <w:rFonts w:ascii="Cambria" w:hAnsi="Cambria"/>
                <w:sz w:val="44"/>
                <w:szCs w:val="44"/>
              </w:rPr>
            </w:pPr>
            <w:r w:rsidRPr="007645AF">
              <w:rPr>
                <w:rFonts w:ascii="Cambria" w:hAnsi="Cambria"/>
                <w:sz w:val="44"/>
                <w:szCs w:val="44"/>
              </w:rPr>
              <w:t xml:space="preserve">SanaClis </w:t>
            </w:r>
            <w:proofErr w:type="spellStart"/>
            <w:r w:rsidRPr="007645AF">
              <w:rPr>
                <w:rFonts w:ascii="Cambria" w:hAnsi="Cambria"/>
                <w:sz w:val="44"/>
                <w:szCs w:val="44"/>
              </w:rPr>
              <w:t>s.r.o</w:t>
            </w:r>
            <w:proofErr w:type="spellEnd"/>
            <w:r w:rsidRPr="007645AF"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9D5242" w:rsidRPr="009D5242" w14:paraId="6500A0E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AADB4DF" w14:textId="77777777" w:rsidR="00BC04F5" w:rsidRPr="009D5242" w:rsidRDefault="00BC04F5">
            <w:pPr>
              <w:pStyle w:val="Bezmezer"/>
              <w:jc w:val="center"/>
            </w:pPr>
          </w:p>
        </w:tc>
      </w:tr>
      <w:tr w:rsidR="009D5242" w:rsidRPr="009D5242" w14:paraId="338039A1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429D293" w14:textId="77777777" w:rsidR="00BC04F5" w:rsidRPr="009D5242" w:rsidRDefault="00BC04F5">
            <w:pPr>
              <w:pStyle w:val="Bezmezer"/>
              <w:jc w:val="center"/>
              <w:rPr>
                <w:b/>
                <w:bCs/>
              </w:rPr>
            </w:pPr>
          </w:p>
        </w:tc>
      </w:tr>
      <w:tr w:rsidR="00BC04F5" w:rsidRPr="009D5242" w14:paraId="1374B190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92FA25D" w14:textId="77777777" w:rsidR="00BC04F5" w:rsidRPr="009D5242" w:rsidRDefault="00BC04F5">
            <w:pPr>
              <w:pStyle w:val="Bezmezer"/>
              <w:jc w:val="center"/>
              <w:rPr>
                <w:b/>
                <w:bCs/>
              </w:rPr>
            </w:pPr>
          </w:p>
        </w:tc>
      </w:tr>
    </w:tbl>
    <w:p w14:paraId="7ECCAABD" w14:textId="77777777" w:rsidR="00BC04F5" w:rsidRPr="009D5242" w:rsidRDefault="00BC04F5"/>
    <w:p w14:paraId="0CBF152A" w14:textId="77777777" w:rsidR="00BC04F5" w:rsidRPr="009D5242" w:rsidRDefault="00BC04F5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9D5242" w:rsidRPr="009D5242" w14:paraId="67D3F69E" w14:textId="77777777">
        <w:tc>
          <w:tcPr>
            <w:tcW w:w="5000" w:type="pct"/>
          </w:tcPr>
          <w:p w14:paraId="199BB384" w14:textId="77777777" w:rsidR="00BC04F5" w:rsidRPr="009D5242" w:rsidRDefault="00BC04F5" w:rsidP="00BC04F5">
            <w:pPr>
              <w:pStyle w:val="Bezmezer"/>
              <w:jc w:val="center"/>
            </w:pPr>
            <w:r w:rsidRPr="009D5242">
              <w:t xml:space="preserve">Výročná správa vyhotovená podľa § 20 zákona č.431/2002 </w:t>
            </w:r>
            <w:proofErr w:type="spellStart"/>
            <w:r w:rsidRPr="009D5242">
              <w:t>Z.z</w:t>
            </w:r>
            <w:proofErr w:type="spellEnd"/>
            <w:r w:rsidRPr="009D5242">
              <w:t xml:space="preserve">. o účtovníctve </w:t>
            </w:r>
          </w:p>
          <w:p w14:paraId="05429ED5" w14:textId="77777777" w:rsidR="00BC04F5" w:rsidRPr="009D5242" w:rsidRDefault="00BC04F5" w:rsidP="00BC04F5">
            <w:pPr>
              <w:pStyle w:val="Bezmezer"/>
              <w:jc w:val="center"/>
            </w:pPr>
            <w:r w:rsidRPr="009D5242">
              <w:t>v znení neskorších predpisov</w:t>
            </w:r>
          </w:p>
        </w:tc>
      </w:tr>
    </w:tbl>
    <w:p w14:paraId="49A8EFCD" w14:textId="77777777" w:rsidR="00BC04F5" w:rsidRPr="009D5242" w:rsidRDefault="00BC04F5"/>
    <w:p w14:paraId="71047498" w14:textId="77777777" w:rsidR="00575342" w:rsidRPr="009D5242" w:rsidRDefault="00BC04F5" w:rsidP="00575342">
      <w:pPr>
        <w:jc w:val="both"/>
        <w:rPr>
          <w:b/>
          <w:sz w:val="40"/>
          <w:szCs w:val="40"/>
        </w:rPr>
      </w:pPr>
      <w:r w:rsidRPr="009D5242">
        <w:rPr>
          <w:b/>
          <w:sz w:val="40"/>
          <w:szCs w:val="40"/>
        </w:rPr>
        <w:br w:type="page"/>
      </w:r>
    </w:p>
    <w:p w14:paraId="52F9E55A" w14:textId="77777777" w:rsidR="00575342" w:rsidRPr="009D5242" w:rsidRDefault="00575342" w:rsidP="00096BC7">
      <w:pPr>
        <w:spacing w:after="120"/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lastRenderedPageBreak/>
        <w:t>Legislatívny rámec</w:t>
      </w:r>
      <w:r w:rsidR="00096BC7" w:rsidRPr="009D5242">
        <w:rPr>
          <w:b/>
          <w:sz w:val="28"/>
          <w:szCs w:val="28"/>
        </w:rPr>
        <w:t xml:space="preserve"> pre výročnú správu</w:t>
      </w:r>
    </w:p>
    <w:p w14:paraId="57E08A88" w14:textId="77777777" w:rsidR="00096BC7" w:rsidRPr="009D5242" w:rsidRDefault="00575342" w:rsidP="00096BC7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má povinnosť auditu podľa § 19 zákona č.431/2002 </w:t>
      </w:r>
      <w:proofErr w:type="spellStart"/>
      <w:r w:rsidRPr="009D5242">
        <w:rPr>
          <w:sz w:val="24"/>
          <w:szCs w:val="24"/>
        </w:rPr>
        <w:t>Z.z</w:t>
      </w:r>
      <w:proofErr w:type="spellEnd"/>
      <w:r w:rsidRPr="009D5242">
        <w:rPr>
          <w:sz w:val="24"/>
          <w:szCs w:val="24"/>
        </w:rPr>
        <w:t xml:space="preserve">. o účtovníctve </w:t>
      </w:r>
      <w:r w:rsidR="00096BC7" w:rsidRPr="009D5242">
        <w:rPr>
          <w:sz w:val="24"/>
          <w:szCs w:val="24"/>
        </w:rPr>
        <w:t xml:space="preserve">v znení neskorších predpisov </w:t>
      </w:r>
      <w:r w:rsidRPr="009D5242">
        <w:rPr>
          <w:sz w:val="24"/>
          <w:szCs w:val="24"/>
        </w:rPr>
        <w:t xml:space="preserve">a preto má aj povinnosť vyhotoviť výročnú správu podľa § 20 zákona o účtovníctve. </w:t>
      </w:r>
    </w:p>
    <w:p w14:paraId="5C2F5F44" w14:textId="77777777" w:rsidR="00575342" w:rsidRPr="009D5242" w:rsidRDefault="00575342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Táto výročná správa podlieha tiež overeniu audítorom</w:t>
      </w:r>
      <w:r w:rsidR="003F3425" w:rsidRPr="009D5242">
        <w:rPr>
          <w:sz w:val="24"/>
          <w:szCs w:val="24"/>
        </w:rPr>
        <w:t xml:space="preserve"> do jedného roka od skončenia účtovného obdobia. </w:t>
      </w:r>
      <w:r w:rsidR="00096BC7" w:rsidRPr="009D5242">
        <w:rPr>
          <w:sz w:val="24"/>
          <w:szCs w:val="24"/>
        </w:rPr>
        <w:t>Táto v</w:t>
      </w:r>
      <w:r w:rsidRPr="009D5242">
        <w:rPr>
          <w:sz w:val="24"/>
          <w:szCs w:val="24"/>
        </w:rPr>
        <w:t>ýročná správa bude elektronicky uložená do</w:t>
      </w:r>
      <w:r w:rsidR="00096BC7" w:rsidRPr="009D5242">
        <w:rPr>
          <w:sz w:val="24"/>
          <w:szCs w:val="24"/>
        </w:rPr>
        <w:t xml:space="preserve"> registra účtovných závierok a jeho cestou aj do </w:t>
      </w:r>
      <w:r w:rsidR="004E53F9" w:rsidRPr="009D5242">
        <w:rPr>
          <w:sz w:val="24"/>
          <w:szCs w:val="24"/>
        </w:rPr>
        <w:t xml:space="preserve">zbierky listín </w:t>
      </w:r>
      <w:r w:rsidR="00096BC7" w:rsidRPr="009D5242">
        <w:rPr>
          <w:sz w:val="24"/>
          <w:szCs w:val="24"/>
        </w:rPr>
        <w:t>obchodného registra tak, ako to ustanovuje § 23 ods. 2 a § 23b ods. 4 zákona o účtovníctve.</w:t>
      </w:r>
    </w:p>
    <w:p w14:paraId="2066A812" w14:textId="77777777" w:rsidR="00575342" w:rsidRPr="009D5242" w:rsidRDefault="00575342" w:rsidP="0093467A">
      <w:pPr>
        <w:ind w:left="0" w:firstLine="0"/>
        <w:jc w:val="both"/>
      </w:pPr>
    </w:p>
    <w:p w14:paraId="1D4A7164" w14:textId="77777777" w:rsidR="00CD6F01" w:rsidRPr="009D5242" w:rsidRDefault="0093467A" w:rsidP="00D61BAC">
      <w:pPr>
        <w:spacing w:after="120"/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>Obsah</w:t>
      </w:r>
      <w:r w:rsidR="00096BC7" w:rsidRPr="009D5242">
        <w:rPr>
          <w:b/>
          <w:sz w:val="28"/>
          <w:szCs w:val="28"/>
        </w:rPr>
        <w:t xml:space="preserve"> výročnej správy</w:t>
      </w:r>
      <w:r w:rsidRPr="009D5242">
        <w:rPr>
          <w:b/>
          <w:sz w:val="28"/>
          <w:szCs w:val="28"/>
        </w:rPr>
        <w:t>:</w:t>
      </w:r>
    </w:p>
    <w:p w14:paraId="4BECBB4E" w14:textId="77777777" w:rsidR="00BD5A38" w:rsidRPr="009D5242" w:rsidRDefault="00096BC7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1) Identifikačné údaje</w:t>
      </w:r>
    </w:p>
    <w:p w14:paraId="53DA7F18" w14:textId="77777777" w:rsidR="00096BC7" w:rsidRPr="009D5242" w:rsidRDefault="00096BC7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2) Povinné informácie</w:t>
      </w:r>
    </w:p>
    <w:p w14:paraId="004A9ACF" w14:textId="77777777" w:rsidR="00096BC7" w:rsidRPr="009D5242" w:rsidRDefault="00096BC7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3) Ďalšie informácie</w:t>
      </w:r>
    </w:p>
    <w:p w14:paraId="49219791" w14:textId="77777777" w:rsidR="00096BC7" w:rsidRPr="009D5242" w:rsidRDefault="00096BC7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4) Povinné prílohy</w:t>
      </w:r>
    </w:p>
    <w:p w14:paraId="28C08180" w14:textId="77777777" w:rsidR="00D61BAC" w:rsidRPr="009D5242" w:rsidRDefault="00D61BAC" w:rsidP="0093467A">
      <w:pPr>
        <w:ind w:left="0" w:firstLine="0"/>
        <w:jc w:val="both"/>
        <w:rPr>
          <w:b/>
          <w:sz w:val="28"/>
          <w:szCs w:val="28"/>
        </w:rPr>
      </w:pPr>
    </w:p>
    <w:p w14:paraId="7C34DBF8" w14:textId="77777777" w:rsidR="00D61BAC" w:rsidRPr="009D5242" w:rsidRDefault="00D61BAC" w:rsidP="0093467A">
      <w:pPr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>1) Identifikačné údaje</w:t>
      </w:r>
      <w:r w:rsidR="00601822" w:rsidRPr="009D5242">
        <w:rPr>
          <w:b/>
          <w:sz w:val="28"/>
          <w:szCs w:val="28"/>
        </w:rPr>
        <w:t xml:space="preserve"> </w:t>
      </w:r>
      <w:r w:rsidR="003F3425" w:rsidRPr="009D5242">
        <w:rPr>
          <w:b/>
          <w:sz w:val="28"/>
          <w:szCs w:val="28"/>
        </w:rPr>
        <w:t>–</w:t>
      </w:r>
      <w:r w:rsidR="00601822" w:rsidRPr="009D5242">
        <w:rPr>
          <w:b/>
          <w:sz w:val="28"/>
          <w:szCs w:val="28"/>
        </w:rPr>
        <w:t xml:space="preserve"> základné</w:t>
      </w:r>
      <w:r w:rsidR="003F3425" w:rsidRPr="009D5242">
        <w:rPr>
          <w:b/>
          <w:sz w:val="28"/>
          <w:szCs w:val="28"/>
        </w:rPr>
        <w:t xml:space="preserve"> informácie</w:t>
      </w:r>
    </w:p>
    <w:p w14:paraId="12E7BC72" w14:textId="77777777" w:rsidR="00C06586" w:rsidRPr="009D5242" w:rsidRDefault="00C06586" w:rsidP="0093467A">
      <w:pPr>
        <w:ind w:left="0" w:firstLine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329"/>
      </w:tblGrid>
      <w:tr w:rsidR="009D5242" w:rsidRPr="009D5242" w14:paraId="7FE6CC7D" w14:textId="77777777" w:rsidTr="00601822">
        <w:tc>
          <w:tcPr>
            <w:tcW w:w="3794" w:type="dxa"/>
            <w:shd w:val="clear" w:color="auto" w:fill="auto"/>
          </w:tcPr>
          <w:p w14:paraId="5F3524EC" w14:textId="77777777" w:rsidR="00D61BAC" w:rsidRPr="009D5242" w:rsidRDefault="00D61BAC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Obchodné meno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14D664D4" w14:textId="77777777" w:rsidR="00D61BAC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79559F">
              <w:rPr>
                <w:sz w:val="24"/>
                <w:szCs w:val="24"/>
              </w:rPr>
              <w:t xml:space="preserve">SanaClis </w:t>
            </w:r>
            <w:proofErr w:type="spellStart"/>
            <w:r w:rsidRPr="0079559F">
              <w:rPr>
                <w:sz w:val="24"/>
                <w:szCs w:val="24"/>
              </w:rPr>
              <w:t>s.r.o</w:t>
            </w:r>
            <w:proofErr w:type="spellEnd"/>
            <w:r w:rsidRPr="0079559F">
              <w:rPr>
                <w:sz w:val="24"/>
                <w:szCs w:val="24"/>
              </w:rPr>
              <w:t>.</w:t>
            </w:r>
          </w:p>
        </w:tc>
      </w:tr>
      <w:tr w:rsidR="009D5242" w:rsidRPr="009D5242" w14:paraId="195169CE" w14:textId="77777777" w:rsidTr="00601822">
        <w:tc>
          <w:tcPr>
            <w:tcW w:w="3794" w:type="dxa"/>
            <w:shd w:val="clear" w:color="auto" w:fill="auto"/>
          </w:tcPr>
          <w:p w14:paraId="543FCF72" w14:textId="77777777" w:rsidR="00D61BAC" w:rsidRPr="009D5242" w:rsidRDefault="00D61BAC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IČO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2F0621F4" w14:textId="77777777" w:rsidR="00D61BAC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79559F">
              <w:rPr>
                <w:sz w:val="24"/>
                <w:szCs w:val="24"/>
              </w:rPr>
              <w:t>35 804 084</w:t>
            </w:r>
          </w:p>
        </w:tc>
      </w:tr>
      <w:tr w:rsidR="009D5242" w:rsidRPr="009D5242" w14:paraId="623B0F49" w14:textId="77777777" w:rsidTr="00601822">
        <w:tc>
          <w:tcPr>
            <w:tcW w:w="3794" w:type="dxa"/>
            <w:shd w:val="clear" w:color="auto" w:fill="auto"/>
          </w:tcPr>
          <w:p w14:paraId="6354C758" w14:textId="77777777" w:rsidR="009B1113" w:rsidRPr="009D5242" w:rsidRDefault="009B1113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DIČ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46706E0F" w14:textId="77777777" w:rsidR="009B1113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79559F">
              <w:rPr>
                <w:sz w:val="24"/>
                <w:szCs w:val="24"/>
              </w:rPr>
              <w:t>2021558143</w:t>
            </w:r>
          </w:p>
        </w:tc>
      </w:tr>
      <w:tr w:rsidR="009D5242" w:rsidRPr="009D5242" w14:paraId="7744580B" w14:textId="77777777" w:rsidTr="00601822">
        <w:tc>
          <w:tcPr>
            <w:tcW w:w="3794" w:type="dxa"/>
            <w:shd w:val="clear" w:color="auto" w:fill="auto"/>
          </w:tcPr>
          <w:p w14:paraId="0EC65B8F" w14:textId="77777777" w:rsidR="009B1113" w:rsidRPr="009D5242" w:rsidRDefault="009B1113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IČ DPH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6AB32FF9" w14:textId="77777777" w:rsidR="009B1113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79559F">
              <w:rPr>
                <w:sz w:val="24"/>
                <w:szCs w:val="24"/>
              </w:rPr>
              <w:t>SK2021558143</w:t>
            </w:r>
          </w:p>
        </w:tc>
      </w:tr>
      <w:tr w:rsidR="009D5242" w:rsidRPr="009D5242" w14:paraId="29788658" w14:textId="77777777" w:rsidTr="00601822">
        <w:tc>
          <w:tcPr>
            <w:tcW w:w="3794" w:type="dxa"/>
            <w:shd w:val="clear" w:color="auto" w:fill="auto"/>
          </w:tcPr>
          <w:p w14:paraId="13F2901D" w14:textId="77777777" w:rsidR="00D61BAC" w:rsidRPr="009D5242" w:rsidRDefault="00D61BAC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Adresa sídla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5B8F7496" w14:textId="77777777" w:rsidR="00D61BAC" w:rsidRPr="009D5242" w:rsidRDefault="00F41168" w:rsidP="00F4116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Mlynské Luhy 5400/29, </w:t>
            </w:r>
            <w:r w:rsidRPr="00F41168">
              <w:rPr>
                <w:sz w:val="24"/>
                <w:szCs w:val="24"/>
              </w:rPr>
              <w:t>Bratislava - mestská časť Ružinov 821 05</w:t>
            </w:r>
          </w:p>
        </w:tc>
      </w:tr>
      <w:tr w:rsidR="009D5242" w:rsidRPr="009D5242" w14:paraId="5657932D" w14:textId="77777777" w:rsidTr="00601822">
        <w:tc>
          <w:tcPr>
            <w:tcW w:w="3794" w:type="dxa"/>
            <w:shd w:val="clear" w:color="auto" w:fill="auto"/>
          </w:tcPr>
          <w:p w14:paraId="0FC6AE5F" w14:textId="77777777" w:rsidR="00D61BAC" w:rsidRPr="009D5242" w:rsidRDefault="00D61BAC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Obchodný register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541C222A" w14:textId="77777777" w:rsidR="00D61BAC" w:rsidRPr="009D5242" w:rsidRDefault="00601822" w:rsidP="00E057CC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Obchodný register 0</w:t>
            </w:r>
            <w:r w:rsidR="00E057CC" w:rsidRPr="009D5242">
              <w:rPr>
                <w:sz w:val="24"/>
                <w:szCs w:val="24"/>
              </w:rPr>
              <w:t xml:space="preserve">kresného súdu </w:t>
            </w:r>
            <w:r w:rsidR="0079559F" w:rsidRPr="0079559F">
              <w:rPr>
                <w:sz w:val="24"/>
                <w:szCs w:val="24"/>
              </w:rPr>
              <w:t>Bratislava I</w:t>
            </w:r>
            <w:r w:rsidRPr="009D5242">
              <w:rPr>
                <w:sz w:val="24"/>
                <w:szCs w:val="24"/>
              </w:rPr>
              <w:t xml:space="preserve">, Oddiel: </w:t>
            </w:r>
            <w:proofErr w:type="spellStart"/>
            <w:r w:rsidRPr="009D5242">
              <w:rPr>
                <w:sz w:val="24"/>
                <w:szCs w:val="24"/>
              </w:rPr>
              <w:t>Sro</w:t>
            </w:r>
            <w:proofErr w:type="spellEnd"/>
            <w:r w:rsidRPr="009D5242">
              <w:rPr>
                <w:sz w:val="24"/>
                <w:szCs w:val="24"/>
              </w:rPr>
              <w:t xml:space="preserve">., Vložka číslo: </w:t>
            </w:r>
            <w:r w:rsidR="0079559F" w:rsidRPr="0079559F">
              <w:rPr>
                <w:sz w:val="24"/>
                <w:szCs w:val="24"/>
              </w:rPr>
              <w:t>23266</w:t>
            </w:r>
            <w:r w:rsidR="0087708E">
              <w:rPr>
                <w:sz w:val="24"/>
                <w:szCs w:val="24"/>
              </w:rPr>
              <w:t>/B</w:t>
            </w:r>
          </w:p>
        </w:tc>
      </w:tr>
      <w:tr w:rsidR="009D5242" w:rsidRPr="009D5242" w14:paraId="42AD3581" w14:textId="77777777" w:rsidTr="00601822">
        <w:tc>
          <w:tcPr>
            <w:tcW w:w="3794" w:type="dxa"/>
            <w:shd w:val="clear" w:color="auto" w:fill="auto"/>
          </w:tcPr>
          <w:p w14:paraId="78B61117" w14:textId="77777777" w:rsidR="00D61BAC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Konatelia</w:t>
            </w:r>
            <w:r w:rsidR="00D61BAC" w:rsidRPr="009D5242">
              <w:rPr>
                <w:sz w:val="24"/>
                <w:szCs w:val="24"/>
              </w:rPr>
              <w:t xml:space="preserve"> spoločnosti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14:paraId="7BBAA732" w14:textId="77777777" w:rsidR="00D61BAC" w:rsidRPr="009D5242" w:rsidRDefault="0079559F" w:rsidP="003A1860">
            <w:pPr>
              <w:ind w:left="0" w:firstLine="0"/>
              <w:jc w:val="both"/>
              <w:rPr>
                <w:sz w:val="24"/>
                <w:szCs w:val="24"/>
              </w:rPr>
            </w:pPr>
            <w:r w:rsidRPr="0079559F">
              <w:rPr>
                <w:sz w:val="24"/>
                <w:szCs w:val="24"/>
              </w:rPr>
              <w:t xml:space="preserve">Ing. arch. Juraj </w:t>
            </w:r>
            <w:proofErr w:type="spellStart"/>
            <w:r w:rsidRPr="0079559F">
              <w:rPr>
                <w:sz w:val="24"/>
                <w:szCs w:val="24"/>
              </w:rPr>
              <w:t>Fecanin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559F">
              <w:rPr>
                <w:sz w:val="24"/>
                <w:szCs w:val="24"/>
              </w:rPr>
              <w:t xml:space="preserve">MUDr. Natália </w:t>
            </w:r>
            <w:proofErr w:type="spellStart"/>
            <w:r w:rsidRPr="0079559F">
              <w:rPr>
                <w:sz w:val="24"/>
                <w:szCs w:val="24"/>
              </w:rPr>
              <w:t>Feťkovská</w:t>
            </w:r>
            <w:proofErr w:type="spellEnd"/>
          </w:p>
        </w:tc>
      </w:tr>
      <w:tr w:rsidR="009D5242" w:rsidRPr="009D5242" w14:paraId="70EBA52C" w14:textId="77777777" w:rsidTr="006018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7F3" w14:textId="77777777" w:rsidR="00601822" w:rsidRPr="009D5242" w:rsidRDefault="0079559F" w:rsidP="009B1113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Prokuristi</w:t>
            </w:r>
            <w:r w:rsidR="009B1113" w:rsidRPr="009D5242">
              <w:rPr>
                <w:sz w:val="24"/>
                <w:szCs w:val="24"/>
              </w:rPr>
              <w:t xml:space="preserve"> spoločnosti</w:t>
            </w:r>
            <w:r w:rsidR="004E53F9" w:rsidRPr="009D5242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FD7" w14:textId="77777777" w:rsidR="00601822" w:rsidRPr="009D5242" w:rsidRDefault="00736937" w:rsidP="008D2F73">
            <w:pPr>
              <w:ind w:left="0" w:firstLine="0"/>
              <w:jc w:val="both"/>
              <w:rPr>
                <w:sz w:val="24"/>
                <w:szCs w:val="24"/>
              </w:rPr>
            </w:pPr>
            <w:r w:rsidRPr="00736937">
              <w:rPr>
                <w:sz w:val="24"/>
                <w:szCs w:val="24"/>
              </w:rPr>
              <w:t xml:space="preserve">Alexander </w:t>
            </w:r>
            <w:proofErr w:type="spellStart"/>
            <w:r w:rsidRPr="00736937">
              <w:rPr>
                <w:sz w:val="24"/>
                <w:szCs w:val="24"/>
              </w:rPr>
              <w:t>Feťkovský</w:t>
            </w:r>
            <w:proofErr w:type="spellEnd"/>
            <w:r w:rsidR="0079559F">
              <w:rPr>
                <w:sz w:val="24"/>
                <w:szCs w:val="24"/>
              </w:rPr>
              <w:t xml:space="preserve"> </w:t>
            </w:r>
          </w:p>
        </w:tc>
      </w:tr>
      <w:tr w:rsidR="009B1113" w:rsidRPr="009D5242" w14:paraId="752BA685" w14:textId="77777777" w:rsidTr="006018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806D" w14:textId="77777777" w:rsidR="009B1113" w:rsidRPr="009D5242" w:rsidRDefault="009B1113" w:rsidP="00601822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Webové sídlo spoločnosti</w:t>
            </w:r>
            <w:r w:rsidR="004E53F9" w:rsidRPr="009D5242">
              <w:rPr>
                <w:sz w:val="24"/>
                <w:szCs w:val="24"/>
              </w:rPr>
              <w:t>, mail: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8E52" w14:textId="77777777" w:rsidR="009B1113" w:rsidRPr="009D5242" w:rsidRDefault="0079559F" w:rsidP="0079559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www.sanaclis</w:t>
            </w:r>
            <w:r w:rsidR="004E53F9" w:rsidRPr="009D52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eu</w:t>
            </w:r>
            <w:r w:rsidR="004E53F9" w:rsidRPr="009D5242">
              <w:rPr>
                <w:sz w:val="24"/>
                <w:szCs w:val="24"/>
              </w:rPr>
              <w:t>; mail:</w:t>
            </w:r>
            <w:r>
              <w:rPr>
                <w:sz w:val="24"/>
                <w:szCs w:val="24"/>
              </w:rPr>
              <w:t xml:space="preserve"> </w:t>
            </w:r>
            <w:r w:rsidRPr="0079559F">
              <w:rPr>
                <w:sz w:val="24"/>
                <w:szCs w:val="24"/>
              </w:rPr>
              <w:t>info@sanaclis.eu</w:t>
            </w:r>
          </w:p>
        </w:tc>
      </w:tr>
    </w:tbl>
    <w:p w14:paraId="26A02824" w14:textId="77777777" w:rsidR="00D61BAC" w:rsidRPr="009D5242" w:rsidRDefault="00D61BAC" w:rsidP="0093467A">
      <w:pPr>
        <w:ind w:left="0" w:firstLine="0"/>
        <w:jc w:val="both"/>
        <w:rPr>
          <w:b/>
          <w:sz w:val="28"/>
          <w:szCs w:val="28"/>
        </w:rPr>
      </w:pPr>
    </w:p>
    <w:p w14:paraId="6930AF3D" w14:textId="77777777" w:rsidR="00D61BAC" w:rsidRPr="009D5242" w:rsidRDefault="00D61BAC" w:rsidP="0093467A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Štatutárnym orgánom spoločnosti </w:t>
      </w:r>
      <w:r w:rsidR="0079559F" w:rsidRPr="0079559F">
        <w:rPr>
          <w:sz w:val="24"/>
          <w:szCs w:val="24"/>
        </w:rPr>
        <w:t xml:space="preserve">SanaClis </w:t>
      </w:r>
      <w:proofErr w:type="spellStart"/>
      <w:r w:rsidR="0079559F" w:rsidRPr="0079559F">
        <w:rPr>
          <w:sz w:val="24"/>
          <w:szCs w:val="24"/>
        </w:rPr>
        <w:t>s.r.o</w:t>
      </w:r>
      <w:proofErr w:type="spellEnd"/>
      <w:r w:rsidR="0079559F" w:rsidRPr="0079559F">
        <w:rPr>
          <w:sz w:val="24"/>
          <w:szCs w:val="24"/>
        </w:rPr>
        <w:t>.</w:t>
      </w:r>
      <w:r w:rsidRPr="009D5242">
        <w:rPr>
          <w:sz w:val="24"/>
          <w:szCs w:val="24"/>
        </w:rPr>
        <w:t xml:space="preserve"> </w:t>
      </w:r>
      <w:r w:rsidR="0079559F">
        <w:rPr>
          <w:sz w:val="24"/>
          <w:szCs w:val="24"/>
        </w:rPr>
        <w:t>sú</w:t>
      </w:r>
      <w:r w:rsidRPr="009D5242">
        <w:rPr>
          <w:sz w:val="24"/>
          <w:szCs w:val="24"/>
        </w:rPr>
        <w:t xml:space="preserve"> konate</w:t>
      </w:r>
      <w:r w:rsidR="0079559F">
        <w:rPr>
          <w:sz w:val="24"/>
          <w:szCs w:val="24"/>
        </w:rPr>
        <w:t>lia</w:t>
      </w:r>
      <w:r w:rsidRPr="009D5242">
        <w:rPr>
          <w:sz w:val="24"/>
          <w:szCs w:val="24"/>
        </w:rPr>
        <w:t xml:space="preserve"> spoločnosti</w:t>
      </w:r>
      <w:r w:rsidR="00DE302A" w:rsidRPr="009D5242">
        <w:rPr>
          <w:sz w:val="24"/>
          <w:szCs w:val="24"/>
        </w:rPr>
        <w:t xml:space="preserve">. </w:t>
      </w:r>
      <w:r w:rsidRPr="009D5242">
        <w:rPr>
          <w:sz w:val="24"/>
          <w:szCs w:val="24"/>
        </w:rPr>
        <w:t>Spoločnosť nemá povinnosť ani dobrovoľne nezriadila dozornú radu. Činnosť spoločnosti upravujú Stanovy.</w:t>
      </w:r>
      <w:r w:rsidR="004E53F9" w:rsidRPr="009D5242">
        <w:rPr>
          <w:sz w:val="24"/>
          <w:szCs w:val="24"/>
        </w:rPr>
        <w:t xml:space="preserve"> </w:t>
      </w:r>
    </w:p>
    <w:p w14:paraId="0BBF9FEA" w14:textId="77777777" w:rsidR="00CD6F01" w:rsidRPr="009D5242" w:rsidRDefault="00CD6F01" w:rsidP="00D61BAC">
      <w:pPr>
        <w:ind w:hanging="7365"/>
        <w:jc w:val="both"/>
        <w:rPr>
          <w:b/>
          <w:sz w:val="28"/>
          <w:szCs w:val="28"/>
        </w:rPr>
      </w:pPr>
    </w:p>
    <w:p w14:paraId="516684EF" w14:textId="77777777" w:rsidR="00601822" w:rsidRPr="009D5242" w:rsidRDefault="00601822" w:rsidP="00601822">
      <w:pPr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 xml:space="preserve">Identifikačné údaje </w:t>
      </w:r>
      <w:r w:rsidR="003F3425" w:rsidRPr="009D5242">
        <w:rPr>
          <w:b/>
          <w:sz w:val="28"/>
          <w:szCs w:val="28"/>
        </w:rPr>
        <w:t>–</w:t>
      </w:r>
      <w:r w:rsidRPr="009D5242">
        <w:rPr>
          <w:b/>
          <w:sz w:val="28"/>
          <w:szCs w:val="28"/>
        </w:rPr>
        <w:t xml:space="preserve"> doplňujúce</w:t>
      </w:r>
      <w:r w:rsidR="003F3425" w:rsidRPr="009D5242">
        <w:rPr>
          <w:b/>
          <w:sz w:val="28"/>
          <w:szCs w:val="28"/>
        </w:rPr>
        <w:t xml:space="preserve"> informácie</w:t>
      </w:r>
    </w:p>
    <w:p w14:paraId="6506B61D" w14:textId="77777777" w:rsidR="00601822" w:rsidRPr="009D5242" w:rsidRDefault="00601822" w:rsidP="00601822">
      <w:pPr>
        <w:ind w:left="0" w:firstLine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045"/>
      </w:tblGrid>
      <w:tr w:rsidR="009D5242" w:rsidRPr="009D5242" w14:paraId="41AF3463" w14:textId="77777777" w:rsidTr="009B1113">
        <w:tc>
          <w:tcPr>
            <w:tcW w:w="4077" w:type="dxa"/>
            <w:shd w:val="clear" w:color="auto" w:fill="auto"/>
          </w:tcPr>
          <w:p w14:paraId="4D8568F3" w14:textId="77777777" w:rsidR="009B1113" w:rsidRPr="009D5242" w:rsidRDefault="009B1113" w:rsidP="0098087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Výsledok hospodárenia 20</w:t>
            </w:r>
            <w:r w:rsidR="002140EB">
              <w:rPr>
                <w:sz w:val="24"/>
                <w:szCs w:val="24"/>
              </w:rPr>
              <w:t>2</w:t>
            </w:r>
            <w:r w:rsidR="0098087E">
              <w:rPr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12181A22" w14:textId="77777777" w:rsidR="009B1113" w:rsidRPr="009D5242" w:rsidRDefault="009B1113" w:rsidP="002140EB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 xml:space="preserve">Zisk </w:t>
            </w:r>
            <w:r w:rsidR="0098087E">
              <w:rPr>
                <w:sz w:val="24"/>
                <w:szCs w:val="24"/>
              </w:rPr>
              <w:t>4.011.684</w:t>
            </w:r>
            <w:r w:rsidR="003E7FB2">
              <w:rPr>
                <w:rStyle w:val="Siln"/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9D5242">
              <w:rPr>
                <w:sz w:val="24"/>
                <w:szCs w:val="24"/>
              </w:rPr>
              <w:t>eur</w:t>
            </w:r>
          </w:p>
        </w:tc>
      </w:tr>
      <w:tr w:rsidR="009D5242" w:rsidRPr="009D5242" w14:paraId="4D139744" w14:textId="77777777" w:rsidTr="009B1113">
        <w:tc>
          <w:tcPr>
            <w:tcW w:w="4077" w:type="dxa"/>
            <w:shd w:val="clear" w:color="auto" w:fill="auto"/>
          </w:tcPr>
          <w:p w14:paraId="79798FFB" w14:textId="77777777" w:rsidR="00601822" w:rsidRPr="009D5242" w:rsidRDefault="00601822" w:rsidP="00B92658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Splatené základné imanie</w:t>
            </w:r>
            <w:r w:rsidR="009B1113" w:rsidRPr="009D5242">
              <w:rPr>
                <w:sz w:val="24"/>
                <w:szCs w:val="24"/>
              </w:rPr>
              <w:t xml:space="preserve"> (účet 411)</w:t>
            </w:r>
          </w:p>
        </w:tc>
        <w:tc>
          <w:tcPr>
            <w:tcW w:w="5135" w:type="dxa"/>
            <w:shd w:val="clear" w:color="auto" w:fill="auto"/>
          </w:tcPr>
          <w:p w14:paraId="47957E1A" w14:textId="77777777" w:rsidR="00601822" w:rsidRPr="009D5242" w:rsidRDefault="002140EB" w:rsidP="002140E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6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601822" w:rsidRPr="009D5242">
              <w:rPr>
                <w:sz w:val="24"/>
                <w:szCs w:val="24"/>
              </w:rPr>
              <w:t>0 eur</w:t>
            </w:r>
          </w:p>
        </w:tc>
      </w:tr>
      <w:tr w:rsidR="009D5242" w:rsidRPr="009D5242" w14:paraId="76660EB0" w14:textId="77777777" w:rsidTr="009B1113">
        <w:tc>
          <w:tcPr>
            <w:tcW w:w="4077" w:type="dxa"/>
            <w:shd w:val="clear" w:color="auto" w:fill="auto"/>
          </w:tcPr>
          <w:p w14:paraId="039EF428" w14:textId="77777777" w:rsidR="009B1113" w:rsidRPr="009D5242" w:rsidRDefault="009B1113" w:rsidP="00601822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Zákonný rezervný fond (účet 417a 421)</w:t>
            </w:r>
          </w:p>
        </w:tc>
        <w:tc>
          <w:tcPr>
            <w:tcW w:w="5135" w:type="dxa"/>
            <w:shd w:val="clear" w:color="auto" w:fill="auto"/>
          </w:tcPr>
          <w:p w14:paraId="04095DF4" w14:textId="77777777" w:rsidR="009B1113" w:rsidRPr="009D5242" w:rsidRDefault="003E7FB2" w:rsidP="00736937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937">
              <w:rPr>
                <w:sz w:val="24"/>
                <w:szCs w:val="24"/>
              </w:rPr>
              <w:t>.</w:t>
            </w:r>
            <w:r w:rsidR="00EA08CB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8</w:t>
            </w:r>
            <w:r w:rsidR="009B1113" w:rsidRPr="009D5242">
              <w:rPr>
                <w:sz w:val="24"/>
                <w:szCs w:val="24"/>
              </w:rPr>
              <w:t xml:space="preserve"> eur</w:t>
            </w:r>
          </w:p>
        </w:tc>
      </w:tr>
      <w:tr w:rsidR="009D5242" w:rsidRPr="009D5242" w14:paraId="5D6A6150" w14:textId="77777777" w:rsidTr="009B1113">
        <w:tc>
          <w:tcPr>
            <w:tcW w:w="4077" w:type="dxa"/>
            <w:shd w:val="clear" w:color="auto" w:fill="auto"/>
          </w:tcPr>
          <w:p w14:paraId="444E66DB" w14:textId="77777777" w:rsidR="00601822" w:rsidRPr="009D5242" w:rsidRDefault="00601822" w:rsidP="00601822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Priemerný počet zamestnancov</w:t>
            </w:r>
          </w:p>
        </w:tc>
        <w:tc>
          <w:tcPr>
            <w:tcW w:w="5135" w:type="dxa"/>
            <w:shd w:val="clear" w:color="auto" w:fill="auto"/>
          </w:tcPr>
          <w:p w14:paraId="0ECCAF36" w14:textId="77777777" w:rsidR="00601822" w:rsidRPr="009D5242" w:rsidRDefault="00B354C5" w:rsidP="00E0583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087E">
              <w:rPr>
                <w:sz w:val="24"/>
                <w:szCs w:val="24"/>
              </w:rPr>
              <w:t>3</w:t>
            </w:r>
          </w:p>
        </w:tc>
      </w:tr>
      <w:tr w:rsidR="00601822" w:rsidRPr="009D5242" w14:paraId="7E5D4AC9" w14:textId="77777777" w:rsidTr="009B1113">
        <w:tc>
          <w:tcPr>
            <w:tcW w:w="4077" w:type="dxa"/>
            <w:shd w:val="clear" w:color="auto" w:fill="auto"/>
          </w:tcPr>
          <w:p w14:paraId="55242AD4" w14:textId="77777777" w:rsidR="00601822" w:rsidRPr="009D5242" w:rsidRDefault="00601822" w:rsidP="00601822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Hlavná činnosť</w:t>
            </w:r>
          </w:p>
        </w:tc>
        <w:tc>
          <w:tcPr>
            <w:tcW w:w="5135" w:type="dxa"/>
            <w:shd w:val="clear" w:color="auto" w:fill="auto"/>
          </w:tcPr>
          <w:p w14:paraId="678BEF04" w14:textId="77777777" w:rsidR="00601822" w:rsidRPr="009D5242" w:rsidRDefault="0079559F" w:rsidP="00601822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9559F">
              <w:rPr>
                <w:sz w:val="24"/>
                <w:szCs w:val="24"/>
              </w:rPr>
              <w:t>oradenstvo v oblasti klinického skúšania liekov</w:t>
            </w:r>
          </w:p>
        </w:tc>
      </w:tr>
    </w:tbl>
    <w:p w14:paraId="5C0AF528" w14:textId="77777777" w:rsidR="00601822" w:rsidRPr="009D5242" w:rsidRDefault="00601822" w:rsidP="00601822">
      <w:pPr>
        <w:ind w:left="0" w:firstLine="0"/>
        <w:jc w:val="both"/>
        <w:rPr>
          <w:b/>
          <w:sz w:val="28"/>
          <w:szCs w:val="28"/>
        </w:rPr>
      </w:pPr>
    </w:p>
    <w:p w14:paraId="2B6BEE5A" w14:textId="77777777" w:rsidR="003E7FB2" w:rsidRDefault="00601822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Účtovným obdobím </w:t>
      </w:r>
      <w:r w:rsidR="003F3425" w:rsidRPr="009D5242">
        <w:rPr>
          <w:sz w:val="24"/>
          <w:szCs w:val="24"/>
        </w:rPr>
        <w:t xml:space="preserve">spoločnosti </w:t>
      </w:r>
      <w:r w:rsidRPr="009D5242">
        <w:rPr>
          <w:sz w:val="24"/>
          <w:szCs w:val="24"/>
        </w:rPr>
        <w:t>je kalendárny rok.</w:t>
      </w:r>
      <w:r w:rsidR="003F3425" w:rsidRPr="009D5242">
        <w:rPr>
          <w:sz w:val="24"/>
          <w:szCs w:val="24"/>
        </w:rPr>
        <w:t xml:space="preserve"> Spoločnosť nemá odštepný závod ani organizačnú zložku v tuzemsku.</w:t>
      </w:r>
      <w:r w:rsidR="00B354C5">
        <w:rPr>
          <w:sz w:val="24"/>
          <w:szCs w:val="24"/>
        </w:rPr>
        <w:t xml:space="preserve"> Má vytvorené organizačné zložky v Českej republike a na Ukrajine.</w:t>
      </w:r>
      <w:r w:rsidR="0035543F">
        <w:rPr>
          <w:sz w:val="24"/>
          <w:szCs w:val="24"/>
        </w:rPr>
        <w:t xml:space="preserve"> </w:t>
      </w:r>
      <w:r w:rsidR="001E0446" w:rsidRPr="009D5242">
        <w:rPr>
          <w:sz w:val="24"/>
          <w:szCs w:val="24"/>
        </w:rPr>
        <w:t xml:space="preserve">Spoločnosť </w:t>
      </w:r>
      <w:r w:rsidR="003E7FB2" w:rsidRPr="009D5242">
        <w:rPr>
          <w:sz w:val="24"/>
          <w:szCs w:val="24"/>
        </w:rPr>
        <w:t>nie je vlastnená inou spoločnosťou</w:t>
      </w:r>
      <w:r w:rsidR="003E7FB2">
        <w:rPr>
          <w:sz w:val="24"/>
          <w:szCs w:val="24"/>
        </w:rPr>
        <w:t>,</w:t>
      </w:r>
      <w:r w:rsidR="003E7FB2" w:rsidRPr="009D5242">
        <w:rPr>
          <w:sz w:val="24"/>
          <w:szCs w:val="24"/>
        </w:rPr>
        <w:t xml:space="preserve"> </w:t>
      </w:r>
      <w:r w:rsidR="003E7FB2">
        <w:rPr>
          <w:sz w:val="24"/>
          <w:szCs w:val="24"/>
        </w:rPr>
        <w:t xml:space="preserve">ale </w:t>
      </w:r>
      <w:r w:rsidR="001E0446" w:rsidRPr="009D5242">
        <w:rPr>
          <w:sz w:val="24"/>
          <w:szCs w:val="24"/>
        </w:rPr>
        <w:t>vlastní obchodn</w:t>
      </w:r>
      <w:r w:rsidR="003E7FB2">
        <w:rPr>
          <w:sz w:val="24"/>
          <w:szCs w:val="24"/>
        </w:rPr>
        <w:t>é</w:t>
      </w:r>
      <w:r w:rsidR="001E0446" w:rsidRPr="009D5242">
        <w:rPr>
          <w:sz w:val="24"/>
          <w:szCs w:val="24"/>
        </w:rPr>
        <w:t xml:space="preserve"> podiel</w:t>
      </w:r>
      <w:r w:rsidR="003E7FB2">
        <w:rPr>
          <w:sz w:val="24"/>
          <w:szCs w:val="24"/>
        </w:rPr>
        <w:t>y</w:t>
      </w:r>
      <w:r w:rsidR="001E0446" w:rsidRPr="009D5242">
        <w:rPr>
          <w:sz w:val="24"/>
          <w:szCs w:val="24"/>
        </w:rPr>
        <w:t xml:space="preserve"> v</w:t>
      </w:r>
      <w:r w:rsidR="00B0249F">
        <w:rPr>
          <w:sz w:val="24"/>
          <w:szCs w:val="24"/>
        </w:rPr>
        <w:t> </w:t>
      </w:r>
      <w:r w:rsidR="003E7FB2">
        <w:rPr>
          <w:sz w:val="24"/>
          <w:szCs w:val="24"/>
        </w:rPr>
        <w:t>nasledovných</w:t>
      </w:r>
      <w:r w:rsidR="00B0249F">
        <w:rPr>
          <w:sz w:val="24"/>
          <w:szCs w:val="24"/>
        </w:rPr>
        <w:t xml:space="preserve"> dcérskych</w:t>
      </w:r>
      <w:r w:rsidR="003E7FB2">
        <w:rPr>
          <w:sz w:val="24"/>
          <w:szCs w:val="24"/>
        </w:rPr>
        <w:t xml:space="preserve"> </w:t>
      </w:r>
      <w:r w:rsidR="001E0446" w:rsidRPr="009D5242">
        <w:rPr>
          <w:sz w:val="24"/>
          <w:szCs w:val="24"/>
        </w:rPr>
        <w:t>spoločnosti</w:t>
      </w:r>
      <w:r w:rsidR="003E7FB2">
        <w:rPr>
          <w:sz w:val="24"/>
          <w:szCs w:val="24"/>
        </w:rPr>
        <w:t>ach:</w:t>
      </w:r>
    </w:p>
    <w:p w14:paraId="66A3BEF8" w14:textId="77777777" w:rsidR="003E7FB2" w:rsidRDefault="003E7FB2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SanaClis TOV, </w:t>
      </w:r>
      <w:r w:rsidR="00C67954">
        <w:rPr>
          <w:sz w:val="24"/>
          <w:szCs w:val="24"/>
        </w:rPr>
        <w:t xml:space="preserve">Kyjev, </w:t>
      </w:r>
      <w:r>
        <w:rPr>
          <w:sz w:val="24"/>
          <w:szCs w:val="24"/>
        </w:rPr>
        <w:t>Ukrajina</w:t>
      </w:r>
      <w:r w:rsidR="00C67954">
        <w:rPr>
          <w:sz w:val="24"/>
          <w:szCs w:val="24"/>
        </w:rPr>
        <w:t xml:space="preserve"> – podiel 100%</w:t>
      </w:r>
    </w:p>
    <w:p w14:paraId="32E22CDA" w14:textId="77777777" w:rsidR="003E7FB2" w:rsidRDefault="00C67954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SanaCrus</w:t>
      </w:r>
      <w:proofErr w:type="spellEnd"/>
      <w:r>
        <w:rPr>
          <w:sz w:val="24"/>
          <w:szCs w:val="24"/>
        </w:rPr>
        <w:t>, Moskva, Rusko – podiel 100%</w:t>
      </w:r>
    </w:p>
    <w:p w14:paraId="29DF6B3B" w14:textId="77777777" w:rsidR="00C67954" w:rsidRDefault="00C67954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SanaCro</w:t>
      </w:r>
      <w:proofErr w:type="spellEnd"/>
      <w:r>
        <w:rPr>
          <w:sz w:val="24"/>
          <w:szCs w:val="24"/>
        </w:rPr>
        <w:t>, Bukurešť, Rumunsko – podiel 50%</w:t>
      </w:r>
    </w:p>
    <w:p w14:paraId="7B218D92" w14:textId="77777777" w:rsidR="00C67954" w:rsidRDefault="00C67954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SanaGeo</w:t>
      </w:r>
      <w:proofErr w:type="spellEnd"/>
      <w:r>
        <w:rPr>
          <w:sz w:val="24"/>
          <w:szCs w:val="24"/>
        </w:rPr>
        <w:t>, Tbilisi, Gruzínsko – podiel 50%</w:t>
      </w:r>
    </w:p>
    <w:p w14:paraId="514123C2" w14:textId="77777777" w:rsidR="00736937" w:rsidRPr="00736937" w:rsidRDefault="00E07033" w:rsidP="00E07033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07033">
        <w:rPr>
          <w:sz w:val="24"/>
          <w:szCs w:val="24"/>
        </w:rPr>
        <w:t>SanaClis DE</w:t>
      </w:r>
      <w:r w:rsidR="00736937">
        <w:rPr>
          <w:sz w:val="24"/>
          <w:szCs w:val="24"/>
        </w:rPr>
        <w:t>,</w:t>
      </w:r>
      <w:r w:rsidR="004E4C2F">
        <w:rPr>
          <w:sz w:val="24"/>
          <w:szCs w:val="24"/>
        </w:rPr>
        <w:t xml:space="preserve"> </w:t>
      </w:r>
      <w:proofErr w:type="spellStart"/>
      <w:r w:rsidR="004E4C2F">
        <w:rPr>
          <w:sz w:val="24"/>
          <w:szCs w:val="24"/>
        </w:rPr>
        <w:t>GmbH</w:t>
      </w:r>
      <w:proofErr w:type="spellEnd"/>
      <w:r w:rsidR="004E4C2F">
        <w:rPr>
          <w:sz w:val="24"/>
          <w:szCs w:val="24"/>
        </w:rPr>
        <w:t>,</w:t>
      </w:r>
      <w:r w:rsidR="00736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Frankfurt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 w:rsidR="00736937">
        <w:rPr>
          <w:sz w:val="24"/>
          <w:szCs w:val="24"/>
        </w:rPr>
        <w:t xml:space="preserve">, </w:t>
      </w:r>
      <w:r>
        <w:rPr>
          <w:sz w:val="24"/>
          <w:szCs w:val="24"/>
        </w:rPr>
        <w:t>Nemecko</w:t>
      </w:r>
      <w:r w:rsidR="00736937">
        <w:rPr>
          <w:sz w:val="24"/>
          <w:szCs w:val="24"/>
        </w:rPr>
        <w:t xml:space="preserve"> – podiel </w:t>
      </w:r>
      <w:r>
        <w:rPr>
          <w:sz w:val="24"/>
          <w:szCs w:val="24"/>
        </w:rPr>
        <w:t>10</w:t>
      </w:r>
      <w:r w:rsidR="00736937">
        <w:rPr>
          <w:sz w:val="24"/>
          <w:szCs w:val="24"/>
        </w:rPr>
        <w:t>0%</w:t>
      </w:r>
    </w:p>
    <w:p w14:paraId="4B059DEC" w14:textId="77777777" w:rsidR="00C67954" w:rsidRDefault="00C67954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Cli</w:t>
      </w:r>
      <w:r w:rsidR="00736937">
        <w:rPr>
          <w:sz w:val="24"/>
          <w:szCs w:val="24"/>
        </w:rPr>
        <w:t>nDisc</w:t>
      </w:r>
      <w:proofErr w:type="spellEnd"/>
      <w:r w:rsidR="004E4C2F">
        <w:rPr>
          <w:sz w:val="24"/>
          <w:szCs w:val="24"/>
        </w:rPr>
        <w:t xml:space="preserve"> </w:t>
      </w:r>
      <w:proofErr w:type="spellStart"/>
      <w:r w:rsidR="004E4C2F">
        <w:rPr>
          <w:sz w:val="24"/>
          <w:szCs w:val="24"/>
        </w:rPr>
        <w:t>s.r.o</w:t>
      </w:r>
      <w:proofErr w:type="spellEnd"/>
      <w:r w:rsidR="004E4C2F">
        <w:rPr>
          <w:sz w:val="24"/>
          <w:szCs w:val="24"/>
        </w:rPr>
        <w:t>.</w:t>
      </w:r>
      <w:r w:rsidR="00736937">
        <w:rPr>
          <w:sz w:val="24"/>
          <w:szCs w:val="24"/>
        </w:rPr>
        <w:t>, Bratislava, SR – podiel 10</w:t>
      </w:r>
      <w:r>
        <w:rPr>
          <w:sz w:val="24"/>
          <w:szCs w:val="24"/>
        </w:rPr>
        <w:t>0%</w:t>
      </w:r>
    </w:p>
    <w:p w14:paraId="31883569" w14:textId="77777777" w:rsidR="00721040" w:rsidRDefault="00721040" w:rsidP="003E7FB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721040">
        <w:rPr>
          <w:sz w:val="24"/>
          <w:szCs w:val="24"/>
        </w:rPr>
        <w:t>SANACLIS UK LTD</w:t>
      </w:r>
      <w:r>
        <w:rPr>
          <w:sz w:val="24"/>
          <w:szCs w:val="24"/>
        </w:rPr>
        <w:t>, Londýn, UK – podiel 100%</w:t>
      </w:r>
    </w:p>
    <w:p w14:paraId="5175CC58" w14:textId="77777777" w:rsidR="00721040" w:rsidRDefault="00721040" w:rsidP="00721040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721040">
        <w:rPr>
          <w:sz w:val="24"/>
          <w:szCs w:val="24"/>
        </w:rPr>
        <w:t>SanaClis US LLC</w:t>
      </w:r>
      <w:r>
        <w:rPr>
          <w:sz w:val="24"/>
          <w:szCs w:val="24"/>
        </w:rPr>
        <w:t xml:space="preserve">, </w:t>
      </w:r>
      <w:r w:rsidRPr="00721040">
        <w:rPr>
          <w:sz w:val="24"/>
          <w:szCs w:val="24"/>
        </w:rPr>
        <w:t>Delaware</w:t>
      </w:r>
      <w:r>
        <w:rPr>
          <w:sz w:val="24"/>
          <w:szCs w:val="24"/>
        </w:rPr>
        <w:t>, USA – podiel 100%</w:t>
      </w:r>
    </w:p>
    <w:p w14:paraId="2F2D2596" w14:textId="77777777" w:rsidR="00F41168" w:rsidRDefault="00F41168" w:rsidP="00721040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Sanaclis</w:t>
      </w:r>
      <w:proofErr w:type="spellEnd"/>
      <w:r>
        <w:rPr>
          <w:sz w:val="24"/>
          <w:szCs w:val="24"/>
        </w:rPr>
        <w:t xml:space="preserve"> BG EOOD, Sofia, Bulharsko – podiel 50%</w:t>
      </w:r>
    </w:p>
    <w:p w14:paraId="7207A842" w14:textId="38515ECE" w:rsidR="00F41168" w:rsidRDefault="00F41168" w:rsidP="00721040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SanaClis Centrum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Preko-Poljana</w:t>
      </w:r>
      <w:proofErr w:type="spellEnd"/>
      <w:r>
        <w:rPr>
          <w:sz w:val="24"/>
          <w:szCs w:val="24"/>
        </w:rPr>
        <w:t xml:space="preserve">, Chorvátsko – podiel </w:t>
      </w:r>
      <w:r w:rsidR="00EE2438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14:paraId="2ACED1BB" w14:textId="77777777" w:rsidR="00F41168" w:rsidRPr="003E7FB2" w:rsidRDefault="00F41168" w:rsidP="00721040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SANACLIS POLAND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 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>., Krakov, Poľsko – podiel 50%</w:t>
      </w:r>
    </w:p>
    <w:p w14:paraId="5B50C02F" w14:textId="77777777" w:rsidR="003E7FB2" w:rsidRPr="009D5242" w:rsidRDefault="003E7FB2" w:rsidP="00601822">
      <w:pPr>
        <w:ind w:left="0" w:firstLine="0"/>
        <w:jc w:val="both"/>
        <w:rPr>
          <w:sz w:val="24"/>
          <w:szCs w:val="24"/>
        </w:rPr>
      </w:pPr>
    </w:p>
    <w:p w14:paraId="43E9AF54" w14:textId="77777777" w:rsidR="00E057CC" w:rsidRPr="009D5242" w:rsidRDefault="00E057CC" w:rsidP="00E057CC">
      <w:pPr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>2) Povinné informácie</w:t>
      </w:r>
    </w:p>
    <w:p w14:paraId="76F804B3" w14:textId="77777777" w:rsidR="00E057CC" w:rsidRPr="009D5242" w:rsidRDefault="00E057CC" w:rsidP="00601822">
      <w:pPr>
        <w:ind w:left="0" w:firstLine="0"/>
        <w:jc w:val="both"/>
        <w:rPr>
          <w:sz w:val="24"/>
          <w:szCs w:val="24"/>
        </w:rPr>
      </w:pPr>
    </w:p>
    <w:p w14:paraId="23D94968" w14:textId="77777777" w:rsidR="00E057CC" w:rsidRPr="009D5242" w:rsidRDefault="00E057CC" w:rsidP="007A73D0">
      <w:pPr>
        <w:spacing w:after="120"/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a) Informácie o vývoji účtovnej jednotky</w:t>
      </w:r>
    </w:p>
    <w:p w14:paraId="61E1D05A" w14:textId="77777777" w:rsidR="00E057CC" w:rsidRPr="009D5242" w:rsidRDefault="003F3425" w:rsidP="007A73D0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bola založená v roku </w:t>
      </w:r>
      <w:r w:rsidR="003E7FB2">
        <w:rPr>
          <w:sz w:val="24"/>
          <w:szCs w:val="24"/>
        </w:rPr>
        <w:t>200</w:t>
      </w:r>
      <w:r w:rsidRPr="009D5242">
        <w:rPr>
          <w:sz w:val="24"/>
          <w:szCs w:val="24"/>
        </w:rPr>
        <w:t>1 a pôsobí na tuzemskom</w:t>
      </w:r>
      <w:r w:rsidR="003E7FB2">
        <w:rPr>
          <w:sz w:val="24"/>
          <w:szCs w:val="24"/>
        </w:rPr>
        <w:t xml:space="preserve"> ale hlavne aj na zahraničnom</w:t>
      </w:r>
      <w:r w:rsidRPr="009D5242">
        <w:rPr>
          <w:sz w:val="24"/>
          <w:szCs w:val="24"/>
        </w:rPr>
        <w:t xml:space="preserve"> trhu.</w:t>
      </w:r>
      <w:r w:rsidR="008A38A6" w:rsidRPr="009D5242">
        <w:rPr>
          <w:sz w:val="24"/>
          <w:szCs w:val="24"/>
        </w:rPr>
        <w:t xml:space="preserve"> </w:t>
      </w:r>
      <w:r w:rsidR="0086020E" w:rsidRPr="009D5242">
        <w:rPr>
          <w:sz w:val="24"/>
          <w:szCs w:val="24"/>
        </w:rPr>
        <w:t>Od svojho založenia si s</w:t>
      </w:r>
      <w:r w:rsidR="008A38A6" w:rsidRPr="009D5242">
        <w:rPr>
          <w:sz w:val="24"/>
          <w:szCs w:val="24"/>
        </w:rPr>
        <w:t xml:space="preserve">poločnosť relatívne stabilne udržiava svoje postavenie vo svojej oblasti pôsobenia. Vývoj na trhu však prináša zvýšenú konkurenciu a požiadavky, ktorým sa musí </w:t>
      </w:r>
      <w:r w:rsidR="0086020E" w:rsidRPr="009D5242">
        <w:rPr>
          <w:sz w:val="24"/>
          <w:szCs w:val="24"/>
        </w:rPr>
        <w:t xml:space="preserve">neustále </w:t>
      </w:r>
      <w:r w:rsidR="008A38A6" w:rsidRPr="009D5242">
        <w:rPr>
          <w:sz w:val="24"/>
          <w:szCs w:val="24"/>
        </w:rPr>
        <w:t>prispôsobovať.</w:t>
      </w:r>
    </w:p>
    <w:p w14:paraId="2F030807" w14:textId="77777777" w:rsidR="008A38A6" w:rsidRPr="009D5242" w:rsidRDefault="008A38A6" w:rsidP="007A73D0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neidentifikoval</w:t>
      </w:r>
      <w:r w:rsidR="0086020E" w:rsidRPr="009D5242">
        <w:rPr>
          <w:sz w:val="24"/>
          <w:szCs w:val="24"/>
        </w:rPr>
        <w:t>a</w:t>
      </w:r>
      <w:r w:rsidRPr="009D5242">
        <w:rPr>
          <w:sz w:val="24"/>
          <w:szCs w:val="24"/>
        </w:rPr>
        <w:t xml:space="preserve"> žiadne špecifické významné riziká a neistoty, okrem všeobecne známych </w:t>
      </w:r>
      <w:r w:rsidR="0086020E" w:rsidRPr="009D5242">
        <w:rPr>
          <w:sz w:val="24"/>
          <w:szCs w:val="24"/>
        </w:rPr>
        <w:t xml:space="preserve">rizík podnikania </w:t>
      </w:r>
      <w:r w:rsidRPr="009D5242">
        <w:rPr>
          <w:sz w:val="24"/>
          <w:szCs w:val="24"/>
        </w:rPr>
        <w:t>alebo prípadných udalost</w:t>
      </w:r>
      <w:r w:rsidR="00D54CAA">
        <w:rPr>
          <w:sz w:val="24"/>
          <w:szCs w:val="24"/>
        </w:rPr>
        <w:t>í</w:t>
      </w:r>
      <w:r w:rsidRPr="009D5242">
        <w:rPr>
          <w:sz w:val="24"/>
          <w:szCs w:val="24"/>
        </w:rPr>
        <w:t xml:space="preserve"> vyššej moci</w:t>
      </w:r>
      <w:r w:rsidR="007A73D0" w:rsidRPr="009D5242">
        <w:rPr>
          <w:sz w:val="24"/>
          <w:szCs w:val="24"/>
        </w:rPr>
        <w:t xml:space="preserve">. Prognóza pre </w:t>
      </w:r>
      <w:r w:rsidR="006772BA">
        <w:rPr>
          <w:sz w:val="24"/>
          <w:szCs w:val="24"/>
        </w:rPr>
        <w:t>obdobie nasledujúceho roku 202</w:t>
      </w:r>
      <w:r w:rsidR="007344CE">
        <w:rPr>
          <w:sz w:val="24"/>
          <w:szCs w:val="24"/>
        </w:rPr>
        <w:t>2</w:t>
      </w:r>
      <w:r w:rsidR="006772BA">
        <w:rPr>
          <w:sz w:val="24"/>
          <w:szCs w:val="24"/>
        </w:rPr>
        <w:t xml:space="preserve"> </w:t>
      </w:r>
      <w:r w:rsidR="007F0D72">
        <w:rPr>
          <w:sz w:val="24"/>
          <w:szCs w:val="24"/>
        </w:rPr>
        <w:t xml:space="preserve">nie </w:t>
      </w:r>
      <w:r w:rsidR="006772BA">
        <w:rPr>
          <w:sz w:val="24"/>
          <w:szCs w:val="24"/>
        </w:rPr>
        <w:t xml:space="preserve">je </w:t>
      </w:r>
      <w:r w:rsidR="007F0D72">
        <w:rPr>
          <w:sz w:val="24"/>
          <w:szCs w:val="24"/>
        </w:rPr>
        <w:t>veľmi priaznivá</w:t>
      </w:r>
      <w:r w:rsidR="00D36DB1">
        <w:rPr>
          <w:sz w:val="24"/>
          <w:szCs w:val="24"/>
        </w:rPr>
        <w:t xml:space="preserve">. </w:t>
      </w:r>
      <w:r w:rsidR="007F0D72">
        <w:rPr>
          <w:sz w:val="24"/>
          <w:szCs w:val="24"/>
        </w:rPr>
        <w:t>Aktuálny vojnový konflikt na Ukrajine má na s</w:t>
      </w:r>
      <w:r w:rsidR="007344CE">
        <w:rPr>
          <w:sz w:val="24"/>
          <w:szCs w:val="24"/>
        </w:rPr>
        <w:t xml:space="preserve">poločnosť </w:t>
      </w:r>
      <w:r w:rsidR="007F0D72">
        <w:rPr>
          <w:sz w:val="24"/>
          <w:szCs w:val="24"/>
        </w:rPr>
        <w:t xml:space="preserve">výrazne negatívny dopad. Väčšina jej podnikateľských aktivít je situovaná práve v tejto krajine, vrátane veľkých skladov klinického materiálu, ktoré sú teraz z bezpečnostných dôvodov zavreté a strážené. Preto sa spoločnosť snaží </w:t>
      </w:r>
      <w:r w:rsidR="007344CE">
        <w:rPr>
          <w:sz w:val="24"/>
          <w:szCs w:val="24"/>
        </w:rPr>
        <w:t xml:space="preserve">rozširuje svoje aktivity do </w:t>
      </w:r>
      <w:proofErr w:type="spellStart"/>
      <w:r w:rsidR="007344CE">
        <w:rPr>
          <w:sz w:val="24"/>
          <w:szCs w:val="24"/>
        </w:rPr>
        <w:t>ďaších</w:t>
      </w:r>
      <w:proofErr w:type="spellEnd"/>
      <w:r w:rsidR="007344CE">
        <w:rPr>
          <w:sz w:val="24"/>
          <w:szCs w:val="24"/>
        </w:rPr>
        <w:t xml:space="preserve"> krajín a tým zvyšuje príležitosti na </w:t>
      </w:r>
      <w:r w:rsidR="007F0D72">
        <w:rPr>
          <w:sz w:val="24"/>
          <w:szCs w:val="24"/>
        </w:rPr>
        <w:t>rozvoj a diverzifikáciu rizika.</w:t>
      </w:r>
    </w:p>
    <w:p w14:paraId="2257CDA3" w14:textId="77777777" w:rsidR="007A73D0" w:rsidRPr="009D5242" w:rsidRDefault="007A73D0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svojou obchodnou činnosťou nemá významný vplyv na životné prostredie, nevypúšťa exhaláty do vzduchu ani nevytvára znečistenie vody</w:t>
      </w:r>
      <w:r w:rsidR="00610B8E" w:rsidRPr="009D5242">
        <w:rPr>
          <w:sz w:val="24"/>
          <w:szCs w:val="24"/>
        </w:rPr>
        <w:t xml:space="preserve">, či nebezpečné odpady. </w:t>
      </w:r>
      <w:r w:rsidRPr="009D5242">
        <w:rPr>
          <w:sz w:val="24"/>
          <w:szCs w:val="24"/>
        </w:rPr>
        <w:t xml:space="preserve">Spoločnosť </w:t>
      </w:r>
      <w:r w:rsidR="00582836">
        <w:rPr>
          <w:sz w:val="24"/>
          <w:szCs w:val="24"/>
        </w:rPr>
        <w:t xml:space="preserve">v súčasnosti </w:t>
      </w:r>
      <w:r w:rsidRPr="009D5242">
        <w:rPr>
          <w:sz w:val="24"/>
          <w:szCs w:val="24"/>
        </w:rPr>
        <w:t xml:space="preserve">zamestnáva </w:t>
      </w:r>
      <w:r w:rsidR="00C8642F">
        <w:rPr>
          <w:sz w:val="24"/>
          <w:szCs w:val="24"/>
        </w:rPr>
        <w:t>už 4</w:t>
      </w:r>
      <w:r w:rsidR="007344CE">
        <w:rPr>
          <w:sz w:val="24"/>
          <w:szCs w:val="24"/>
        </w:rPr>
        <w:t>7</w:t>
      </w:r>
      <w:r w:rsidRPr="009D5242">
        <w:rPr>
          <w:sz w:val="24"/>
          <w:szCs w:val="24"/>
        </w:rPr>
        <w:t xml:space="preserve"> pracovníkov a prispieva tým k lokálnej zamestnanosti.</w:t>
      </w:r>
      <w:r w:rsidR="00582836">
        <w:rPr>
          <w:sz w:val="24"/>
          <w:szCs w:val="24"/>
        </w:rPr>
        <w:t xml:space="preserve"> Toto číslo sa od začiatku aktivít spoločnosti neustále zvyšuje.</w:t>
      </w:r>
    </w:p>
    <w:p w14:paraId="1D789892" w14:textId="77777777" w:rsidR="00DE302A" w:rsidRPr="009D5242" w:rsidRDefault="00DE302A" w:rsidP="00DE302A">
      <w:pPr>
        <w:ind w:left="0" w:firstLine="0"/>
        <w:jc w:val="both"/>
        <w:rPr>
          <w:sz w:val="24"/>
          <w:szCs w:val="24"/>
        </w:rPr>
      </w:pPr>
    </w:p>
    <w:p w14:paraId="3681CEEA" w14:textId="77777777" w:rsidR="00DE302A" w:rsidRPr="009D5242" w:rsidRDefault="00DE302A" w:rsidP="00DE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sz w:val="24"/>
          <w:szCs w:val="24"/>
        </w:rPr>
      </w:pPr>
      <w:r w:rsidRPr="009D5242">
        <w:rPr>
          <w:b/>
          <w:sz w:val="24"/>
          <w:szCs w:val="24"/>
        </w:rPr>
        <w:t>SÚVAHA</w:t>
      </w:r>
    </w:p>
    <w:p w14:paraId="2CEBB17D" w14:textId="77777777" w:rsidR="00DE302A" w:rsidRPr="009D5242" w:rsidRDefault="00DE302A" w:rsidP="00DE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sz w:val="24"/>
          <w:szCs w:val="24"/>
        </w:rPr>
      </w:pPr>
      <w:r w:rsidRPr="009D5242">
        <w:rPr>
          <w:b/>
          <w:sz w:val="24"/>
          <w:szCs w:val="24"/>
        </w:rPr>
        <w:t>Vybrané ukazovatele o majetku a záväzkoch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79"/>
        <w:gridCol w:w="1571"/>
      </w:tblGrid>
      <w:tr w:rsidR="006772BA" w:rsidRPr="009D5242" w14:paraId="47DA25F3" w14:textId="77777777" w:rsidTr="006772BA">
        <w:tc>
          <w:tcPr>
            <w:tcW w:w="5812" w:type="dxa"/>
            <w:shd w:val="clear" w:color="auto" w:fill="auto"/>
          </w:tcPr>
          <w:p w14:paraId="6904D103" w14:textId="77777777" w:rsidR="006772BA" w:rsidRPr="009D5242" w:rsidRDefault="006772BA" w:rsidP="006772B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STRANA AKTÍV SÚVAHY</w:t>
            </w:r>
          </w:p>
          <w:p w14:paraId="78D360AA" w14:textId="77777777" w:rsidR="006772BA" w:rsidRPr="009D5242" w:rsidRDefault="006772BA" w:rsidP="006772B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(netto aktíva v celých eurách)</w:t>
            </w:r>
          </w:p>
        </w:tc>
        <w:tc>
          <w:tcPr>
            <w:tcW w:w="1679" w:type="dxa"/>
            <w:shd w:val="clear" w:color="auto" w:fill="auto"/>
          </w:tcPr>
          <w:p w14:paraId="60304E45" w14:textId="77777777" w:rsidR="006772BA" w:rsidRPr="009D5242" w:rsidRDefault="006772BA" w:rsidP="007344C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ROK 20</w:t>
            </w:r>
            <w:r w:rsidR="006818B0">
              <w:rPr>
                <w:b/>
                <w:sz w:val="24"/>
                <w:szCs w:val="24"/>
              </w:rPr>
              <w:t>2</w:t>
            </w:r>
            <w:r w:rsidR="00734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14:paraId="3837984A" w14:textId="77777777" w:rsidR="006772BA" w:rsidRPr="009D5242" w:rsidRDefault="006772BA" w:rsidP="007344C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ROK 20</w:t>
            </w:r>
            <w:r w:rsidR="007344CE">
              <w:rPr>
                <w:b/>
                <w:sz w:val="24"/>
                <w:szCs w:val="24"/>
              </w:rPr>
              <w:t>20</w:t>
            </w:r>
          </w:p>
        </w:tc>
      </w:tr>
      <w:tr w:rsidR="007344CE" w:rsidRPr="009D5242" w14:paraId="6632DC14" w14:textId="77777777" w:rsidTr="006772BA">
        <w:tc>
          <w:tcPr>
            <w:tcW w:w="5812" w:type="dxa"/>
            <w:shd w:val="clear" w:color="auto" w:fill="auto"/>
          </w:tcPr>
          <w:p w14:paraId="16EEB7AB" w14:textId="77777777" w:rsidR="007344CE" w:rsidRPr="009D5242" w:rsidRDefault="007344CE" w:rsidP="007344CE">
            <w:pPr>
              <w:ind w:left="0" w:firstLine="0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MAJETOK SPOLU</w:t>
            </w:r>
          </w:p>
        </w:tc>
        <w:tc>
          <w:tcPr>
            <w:tcW w:w="1679" w:type="dxa"/>
            <w:shd w:val="clear" w:color="auto" w:fill="auto"/>
          </w:tcPr>
          <w:p w14:paraId="5F08CD2C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20.542.970</w:t>
            </w:r>
          </w:p>
        </w:tc>
        <w:tc>
          <w:tcPr>
            <w:tcW w:w="1571" w:type="dxa"/>
          </w:tcPr>
          <w:p w14:paraId="6FB3F7B5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15.283.312</w:t>
            </w:r>
          </w:p>
        </w:tc>
      </w:tr>
      <w:tr w:rsidR="007344CE" w:rsidRPr="009D5242" w14:paraId="4116E2A8" w14:textId="77777777" w:rsidTr="006772BA">
        <w:tc>
          <w:tcPr>
            <w:tcW w:w="5812" w:type="dxa"/>
            <w:shd w:val="clear" w:color="auto" w:fill="auto"/>
          </w:tcPr>
          <w:p w14:paraId="4831D8E3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 Neobežný majetok</w:t>
            </w:r>
          </w:p>
        </w:tc>
        <w:tc>
          <w:tcPr>
            <w:tcW w:w="1679" w:type="dxa"/>
            <w:shd w:val="clear" w:color="auto" w:fill="auto"/>
          </w:tcPr>
          <w:p w14:paraId="3B5A4C57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10.560.709</w:t>
            </w:r>
          </w:p>
        </w:tc>
        <w:tc>
          <w:tcPr>
            <w:tcW w:w="1571" w:type="dxa"/>
          </w:tcPr>
          <w:p w14:paraId="122F7136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10.172.712</w:t>
            </w:r>
          </w:p>
        </w:tc>
      </w:tr>
      <w:tr w:rsidR="007344CE" w:rsidRPr="009D5242" w14:paraId="6A830151" w14:textId="77777777" w:rsidTr="006772BA">
        <w:tc>
          <w:tcPr>
            <w:tcW w:w="5812" w:type="dxa"/>
            <w:shd w:val="clear" w:color="auto" w:fill="auto"/>
          </w:tcPr>
          <w:p w14:paraId="26023028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A.1 Dlhodobý nehmotný majetok</w:t>
            </w:r>
          </w:p>
        </w:tc>
        <w:tc>
          <w:tcPr>
            <w:tcW w:w="1679" w:type="dxa"/>
            <w:shd w:val="clear" w:color="auto" w:fill="auto"/>
          </w:tcPr>
          <w:p w14:paraId="3CFE424D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74.097</w:t>
            </w:r>
          </w:p>
        </w:tc>
        <w:tc>
          <w:tcPr>
            <w:tcW w:w="1571" w:type="dxa"/>
          </w:tcPr>
          <w:p w14:paraId="014260AA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27.718</w:t>
            </w:r>
          </w:p>
        </w:tc>
      </w:tr>
      <w:tr w:rsidR="007344CE" w:rsidRPr="009D5242" w14:paraId="7F54C648" w14:textId="77777777" w:rsidTr="006772BA">
        <w:tc>
          <w:tcPr>
            <w:tcW w:w="5812" w:type="dxa"/>
            <w:shd w:val="clear" w:color="auto" w:fill="auto"/>
          </w:tcPr>
          <w:p w14:paraId="3ED67D08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A.II Dlhodobý hmotný majetok</w:t>
            </w:r>
          </w:p>
        </w:tc>
        <w:tc>
          <w:tcPr>
            <w:tcW w:w="1679" w:type="dxa"/>
            <w:shd w:val="clear" w:color="auto" w:fill="auto"/>
          </w:tcPr>
          <w:p w14:paraId="458783D5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4.729.376</w:t>
            </w:r>
          </w:p>
        </w:tc>
        <w:tc>
          <w:tcPr>
            <w:tcW w:w="1571" w:type="dxa"/>
          </w:tcPr>
          <w:p w14:paraId="7AD959BE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4.911.201</w:t>
            </w:r>
          </w:p>
        </w:tc>
      </w:tr>
      <w:tr w:rsidR="007344CE" w:rsidRPr="009D5242" w14:paraId="3AC66EE7" w14:textId="77777777" w:rsidTr="006772BA">
        <w:tc>
          <w:tcPr>
            <w:tcW w:w="5812" w:type="dxa"/>
            <w:shd w:val="clear" w:color="auto" w:fill="auto"/>
          </w:tcPr>
          <w:p w14:paraId="7247A686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A.III Dlhodobý finančný majetok</w:t>
            </w:r>
          </w:p>
        </w:tc>
        <w:tc>
          <w:tcPr>
            <w:tcW w:w="1679" w:type="dxa"/>
            <w:shd w:val="clear" w:color="auto" w:fill="auto"/>
          </w:tcPr>
          <w:p w14:paraId="41CC51F3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5.757.236</w:t>
            </w:r>
          </w:p>
        </w:tc>
        <w:tc>
          <w:tcPr>
            <w:tcW w:w="1571" w:type="dxa"/>
          </w:tcPr>
          <w:p w14:paraId="5670A713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5.233.793</w:t>
            </w:r>
          </w:p>
        </w:tc>
      </w:tr>
      <w:tr w:rsidR="007344CE" w:rsidRPr="009D5242" w14:paraId="409EF051" w14:textId="77777777" w:rsidTr="006772BA">
        <w:tc>
          <w:tcPr>
            <w:tcW w:w="5812" w:type="dxa"/>
            <w:shd w:val="clear" w:color="auto" w:fill="auto"/>
          </w:tcPr>
          <w:p w14:paraId="69995614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 Obežný majetok</w:t>
            </w:r>
          </w:p>
        </w:tc>
        <w:tc>
          <w:tcPr>
            <w:tcW w:w="1679" w:type="dxa"/>
            <w:shd w:val="clear" w:color="auto" w:fill="auto"/>
          </w:tcPr>
          <w:p w14:paraId="3A882604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9.851.464</w:t>
            </w:r>
          </w:p>
        </w:tc>
        <w:tc>
          <w:tcPr>
            <w:tcW w:w="1571" w:type="dxa"/>
          </w:tcPr>
          <w:p w14:paraId="14273EBF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5.040.304</w:t>
            </w:r>
          </w:p>
        </w:tc>
      </w:tr>
      <w:tr w:rsidR="007344CE" w:rsidRPr="009D5242" w14:paraId="280B989F" w14:textId="77777777" w:rsidTr="006772BA">
        <w:tc>
          <w:tcPr>
            <w:tcW w:w="5812" w:type="dxa"/>
            <w:shd w:val="clear" w:color="auto" w:fill="auto"/>
          </w:tcPr>
          <w:p w14:paraId="2C761F7B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 Zásoby</w:t>
            </w:r>
          </w:p>
        </w:tc>
        <w:tc>
          <w:tcPr>
            <w:tcW w:w="1679" w:type="dxa"/>
            <w:shd w:val="clear" w:color="auto" w:fill="auto"/>
          </w:tcPr>
          <w:p w14:paraId="4AA2732C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210.796</w:t>
            </w:r>
          </w:p>
        </w:tc>
        <w:tc>
          <w:tcPr>
            <w:tcW w:w="1571" w:type="dxa"/>
          </w:tcPr>
          <w:p w14:paraId="55292F62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421.591</w:t>
            </w:r>
          </w:p>
        </w:tc>
      </w:tr>
      <w:tr w:rsidR="007344CE" w:rsidRPr="009D5242" w14:paraId="0A559623" w14:textId="77777777" w:rsidTr="006772BA">
        <w:tc>
          <w:tcPr>
            <w:tcW w:w="5812" w:type="dxa"/>
            <w:shd w:val="clear" w:color="auto" w:fill="auto"/>
          </w:tcPr>
          <w:p w14:paraId="5FEAD351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B.II Dlhodobé pohľadávky</w:t>
            </w:r>
          </w:p>
        </w:tc>
        <w:tc>
          <w:tcPr>
            <w:tcW w:w="1679" w:type="dxa"/>
            <w:shd w:val="clear" w:color="auto" w:fill="auto"/>
          </w:tcPr>
          <w:p w14:paraId="4EB9B62C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57.335</w:t>
            </w:r>
          </w:p>
        </w:tc>
        <w:tc>
          <w:tcPr>
            <w:tcW w:w="1571" w:type="dxa"/>
          </w:tcPr>
          <w:p w14:paraId="458E977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10.082</w:t>
            </w:r>
          </w:p>
        </w:tc>
      </w:tr>
      <w:tr w:rsidR="007344CE" w:rsidRPr="009D5242" w14:paraId="211EB7CE" w14:textId="77777777" w:rsidTr="006772BA">
        <w:tc>
          <w:tcPr>
            <w:tcW w:w="5812" w:type="dxa"/>
            <w:shd w:val="clear" w:color="auto" w:fill="auto"/>
          </w:tcPr>
          <w:p w14:paraId="106D7165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B.III Krátkodobé pohľadávky</w:t>
            </w:r>
          </w:p>
        </w:tc>
        <w:tc>
          <w:tcPr>
            <w:tcW w:w="1679" w:type="dxa"/>
            <w:shd w:val="clear" w:color="auto" w:fill="auto"/>
          </w:tcPr>
          <w:p w14:paraId="51A3D767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6.650.425</w:t>
            </w:r>
          </w:p>
        </w:tc>
        <w:tc>
          <w:tcPr>
            <w:tcW w:w="1571" w:type="dxa"/>
          </w:tcPr>
          <w:p w14:paraId="158B6E9A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3.229.251</w:t>
            </w:r>
          </w:p>
        </w:tc>
      </w:tr>
      <w:tr w:rsidR="007344CE" w:rsidRPr="009D5242" w14:paraId="1B044F33" w14:textId="77777777" w:rsidTr="006772BA">
        <w:tc>
          <w:tcPr>
            <w:tcW w:w="5812" w:type="dxa"/>
            <w:shd w:val="clear" w:color="auto" w:fill="auto"/>
          </w:tcPr>
          <w:p w14:paraId="327E139B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B.IV Krátkodobý finančný majetok</w:t>
            </w:r>
          </w:p>
        </w:tc>
        <w:tc>
          <w:tcPr>
            <w:tcW w:w="1679" w:type="dxa"/>
            <w:shd w:val="clear" w:color="auto" w:fill="auto"/>
          </w:tcPr>
          <w:p w14:paraId="29C2FCDF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975.121</w:t>
            </w:r>
          </w:p>
        </w:tc>
        <w:tc>
          <w:tcPr>
            <w:tcW w:w="1571" w:type="dxa"/>
          </w:tcPr>
          <w:p w14:paraId="386BCF81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935.613</w:t>
            </w:r>
          </w:p>
        </w:tc>
      </w:tr>
      <w:tr w:rsidR="007344CE" w:rsidRPr="009D5242" w14:paraId="7D87B281" w14:textId="77777777" w:rsidTr="006772BA">
        <w:tc>
          <w:tcPr>
            <w:tcW w:w="5812" w:type="dxa"/>
            <w:shd w:val="clear" w:color="auto" w:fill="auto"/>
          </w:tcPr>
          <w:p w14:paraId="0F5F0802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lastRenderedPageBreak/>
              <w:t>B. V Finančné účty</w:t>
            </w:r>
          </w:p>
        </w:tc>
        <w:tc>
          <w:tcPr>
            <w:tcW w:w="1679" w:type="dxa"/>
            <w:shd w:val="clear" w:color="auto" w:fill="auto"/>
          </w:tcPr>
          <w:p w14:paraId="4BC2FC35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1.957.787</w:t>
            </w:r>
          </w:p>
        </w:tc>
        <w:tc>
          <w:tcPr>
            <w:tcW w:w="1571" w:type="dxa"/>
          </w:tcPr>
          <w:p w14:paraId="12526209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443.767</w:t>
            </w:r>
          </w:p>
        </w:tc>
      </w:tr>
      <w:tr w:rsidR="007344CE" w:rsidRPr="009D5242" w14:paraId="4E74C874" w14:textId="77777777" w:rsidTr="006772BA">
        <w:tc>
          <w:tcPr>
            <w:tcW w:w="5812" w:type="dxa"/>
            <w:shd w:val="clear" w:color="auto" w:fill="auto"/>
          </w:tcPr>
          <w:p w14:paraId="59D80AC1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C. Časové rozlíšenie</w:t>
            </w:r>
          </w:p>
        </w:tc>
        <w:tc>
          <w:tcPr>
            <w:tcW w:w="1679" w:type="dxa"/>
            <w:shd w:val="clear" w:color="auto" w:fill="auto"/>
          </w:tcPr>
          <w:p w14:paraId="50216CBF" w14:textId="77777777" w:rsidR="007344CE" w:rsidRPr="009D5242" w:rsidRDefault="00ED4F0D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130.797</w:t>
            </w:r>
          </w:p>
        </w:tc>
        <w:tc>
          <w:tcPr>
            <w:tcW w:w="1571" w:type="dxa"/>
          </w:tcPr>
          <w:p w14:paraId="2D55C509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70.296</w:t>
            </w:r>
          </w:p>
        </w:tc>
      </w:tr>
      <w:tr w:rsidR="006818B0" w:rsidRPr="009D5242" w14:paraId="7BF68542" w14:textId="77777777" w:rsidTr="006818B0">
        <w:tc>
          <w:tcPr>
            <w:tcW w:w="5812" w:type="dxa"/>
            <w:shd w:val="clear" w:color="auto" w:fill="auto"/>
          </w:tcPr>
          <w:p w14:paraId="713AF057" w14:textId="77777777" w:rsidR="006818B0" w:rsidRPr="009D5242" w:rsidRDefault="006818B0" w:rsidP="006818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STRANA PASÍV SÚVAHY</w:t>
            </w:r>
          </w:p>
          <w:p w14:paraId="7D233083" w14:textId="77777777" w:rsidR="006818B0" w:rsidRPr="009D5242" w:rsidRDefault="006818B0" w:rsidP="006818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(údaje v celých eurách)</w:t>
            </w:r>
          </w:p>
        </w:tc>
        <w:tc>
          <w:tcPr>
            <w:tcW w:w="1679" w:type="dxa"/>
            <w:shd w:val="clear" w:color="auto" w:fill="auto"/>
          </w:tcPr>
          <w:p w14:paraId="4A091BFB" w14:textId="77777777" w:rsidR="006818B0" w:rsidRPr="009D5242" w:rsidRDefault="006818B0" w:rsidP="007344C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ROK 20</w:t>
            </w:r>
            <w:r>
              <w:rPr>
                <w:b/>
                <w:sz w:val="24"/>
                <w:szCs w:val="24"/>
              </w:rPr>
              <w:t>2</w:t>
            </w:r>
            <w:r w:rsidR="00734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14:paraId="5A8358E7" w14:textId="77777777" w:rsidR="006818B0" w:rsidRPr="009D5242" w:rsidRDefault="006818B0" w:rsidP="007344C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ROK 20</w:t>
            </w:r>
            <w:r w:rsidR="007344CE">
              <w:rPr>
                <w:b/>
                <w:sz w:val="24"/>
                <w:szCs w:val="24"/>
              </w:rPr>
              <w:t>20</w:t>
            </w:r>
          </w:p>
        </w:tc>
      </w:tr>
      <w:tr w:rsidR="00A60A51" w:rsidRPr="009D5242" w14:paraId="615476DF" w14:textId="77777777" w:rsidTr="006818B0">
        <w:tc>
          <w:tcPr>
            <w:tcW w:w="5812" w:type="dxa"/>
            <w:shd w:val="clear" w:color="auto" w:fill="auto"/>
          </w:tcPr>
          <w:p w14:paraId="3B633208" w14:textId="77777777" w:rsidR="00A60A51" w:rsidRPr="009D5242" w:rsidRDefault="00A60A51" w:rsidP="00A60A51">
            <w:pPr>
              <w:ind w:left="0" w:firstLine="0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VLASTNÉ IMANIE A ZÁV</w:t>
            </w:r>
            <w:r w:rsidRPr="009D5242">
              <w:rPr>
                <w:rFonts w:cs="Calibri"/>
                <w:b/>
                <w:sz w:val="24"/>
                <w:szCs w:val="24"/>
              </w:rPr>
              <w:t>Ä</w:t>
            </w:r>
            <w:r w:rsidRPr="009D5242">
              <w:rPr>
                <w:b/>
                <w:sz w:val="24"/>
                <w:szCs w:val="24"/>
              </w:rPr>
              <w:t>ZKY SPOLU</w:t>
            </w:r>
          </w:p>
        </w:tc>
        <w:tc>
          <w:tcPr>
            <w:tcW w:w="1679" w:type="dxa"/>
            <w:shd w:val="clear" w:color="auto" w:fill="auto"/>
          </w:tcPr>
          <w:p w14:paraId="67833CE3" w14:textId="77777777" w:rsidR="00A60A51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20.542.970</w:t>
            </w:r>
          </w:p>
        </w:tc>
        <w:tc>
          <w:tcPr>
            <w:tcW w:w="1571" w:type="dxa"/>
          </w:tcPr>
          <w:p w14:paraId="30C3C475" w14:textId="77777777" w:rsidR="00A60A51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15.283.312</w:t>
            </w:r>
          </w:p>
        </w:tc>
      </w:tr>
      <w:tr w:rsidR="007344CE" w:rsidRPr="009D5242" w14:paraId="75FF2BF2" w14:textId="77777777" w:rsidTr="006818B0">
        <w:tc>
          <w:tcPr>
            <w:tcW w:w="5812" w:type="dxa"/>
            <w:shd w:val="clear" w:color="auto" w:fill="auto"/>
          </w:tcPr>
          <w:p w14:paraId="006135F6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 Vlastné imanie</w:t>
            </w:r>
          </w:p>
        </w:tc>
        <w:tc>
          <w:tcPr>
            <w:tcW w:w="1679" w:type="dxa"/>
            <w:shd w:val="clear" w:color="auto" w:fill="auto"/>
          </w:tcPr>
          <w:p w14:paraId="2C5FD5E4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9.167.738</w:t>
            </w:r>
          </w:p>
        </w:tc>
        <w:tc>
          <w:tcPr>
            <w:tcW w:w="1571" w:type="dxa"/>
          </w:tcPr>
          <w:p w14:paraId="739D5628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4.793.760</w:t>
            </w:r>
          </w:p>
        </w:tc>
      </w:tr>
      <w:tr w:rsidR="007344CE" w:rsidRPr="009D5242" w14:paraId="617ACF9E" w14:textId="77777777" w:rsidTr="006818B0">
        <w:tc>
          <w:tcPr>
            <w:tcW w:w="5812" w:type="dxa"/>
            <w:shd w:val="clear" w:color="auto" w:fill="auto"/>
          </w:tcPr>
          <w:p w14:paraId="5945E703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A.1 Základné imanie</w:t>
            </w:r>
          </w:p>
        </w:tc>
        <w:tc>
          <w:tcPr>
            <w:tcW w:w="1679" w:type="dxa"/>
            <w:shd w:val="clear" w:color="auto" w:fill="auto"/>
          </w:tcPr>
          <w:p w14:paraId="69BC40EB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571" w:type="dxa"/>
          </w:tcPr>
          <w:p w14:paraId="7613679C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7344CE" w:rsidRPr="009D5242" w14:paraId="58524139" w14:textId="77777777" w:rsidTr="006818B0">
        <w:tc>
          <w:tcPr>
            <w:tcW w:w="5812" w:type="dxa"/>
            <w:shd w:val="clear" w:color="auto" w:fill="auto"/>
          </w:tcPr>
          <w:p w14:paraId="3F7BDBA8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A.II Emisné ážio</w:t>
            </w:r>
          </w:p>
        </w:tc>
        <w:tc>
          <w:tcPr>
            <w:tcW w:w="1679" w:type="dxa"/>
            <w:shd w:val="clear" w:color="auto" w:fill="auto"/>
          </w:tcPr>
          <w:p w14:paraId="0DA68E28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9A84B01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344CE" w:rsidRPr="009D5242" w14:paraId="665E8B1D" w14:textId="77777777" w:rsidTr="006818B0">
        <w:tc>
          <w:tcPr>
            <w:tcW w:w="5812" w:type="dxa"/>
            <w:shd w:val="clear" w:color="auto" w:fill="auto"/>
          </w:tcPr>
          <w:p w14:paraId="669D1C12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A.III Ostatné kapitálové fondy</w:t>
            </w:r>
          </w:p>
        </w:tc>
        <w:tc>
          <w:tcPr>
            <w:tcW w:w="1679" w:type="dxa"/>
            <w:shd w:val="clear" w:color="auto" w:fill="auto"/>
          </w:tcPr>
          <w:p w14:paraId="344ABBC0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71" w:type="dxa"/>
          </w:tcPr>
          <w:p w14:paraId="32118D1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7344CE" w:rsidRPr="009D5242" w14:paraId="35F8A0AB" w14:textId="77777777" w:rsidTr="006818B0">
        <w:tc>
          <w:tcPr>
            <w:tcW w:w="5812" w:type="dxa"/>
            <w:shd w:val="clear" w:color="auto" w:fill="auto"/>
          </w:tcPr>
          <w:p w14:paraId="540BB69E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A.IV Zákonné rezervné fondy</w:t>
            </w:r>
          </w:p>
        </w:tc>
        <w:tc>
          <w:tcPr>
            <w:tcW w:w="1679" w:type="dxa"/>
            <w:shd w:val="clear" w:color="auto" w:fill="auto"/>
          </w:tcPr>
          <w:p w14:paraId="6069B87E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1.548</w:t>
            </w:r>
          </w:p>
        </w:tc>
        <w:tc>
          <w:tcPr>
            <w:tcW w:w="1571" w:type="dxa"/>
          </w:tcPr>
          <w:p w14:paraId="52D7A598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1.548</w:t>
            </w:r>
          </w:p>
        </w:tc>
      </w:tr>
      <w:tr w:rsidR="007344CE" w:rsidRPr="009D5242" w14:paraId="70EBA2F8" w14:textId="77777777" w:rsidTr="006818B0">
        <w:tc>
          <w:tcPr>
            <w:tcW w:w="5812" w:type="dxa"/>
            <w:shd w:val="clear" w:color="auto" w:fill="auto"/>
          </w:tcPr>
          <w:p w14:paraId="1E38A1E8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A.V Ostatné fondy zo zisku</w:t>
            </w:r>
          </w:p>
        </w:tc>
        <w:tc>
          <w:tcPr>
            <w:tcW w:w="1679" w:type="dxa"/>
            <w:shd w:val="clear" w:color="auto" w:fill="auto"/>
          </w:tcPr>
          <w:p w14:paraId="7DA7F654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FA1E56F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344CE" w:rsidRPr="009D5242" w14:paraId="24C2FDBD" w14:textId="77777777" w:rsidTr="006818B0">
        <w:tc>
          <w:tcPr>
            <w:tcW w:w="5812" w:type="dxa"/>
            <w:shd w:val="clear" w:color="auto" w:fill="auto"/>
          </w:tcPr>
          <w:p w14:paraId="1AD80785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A.VI Oceňovacie rozdiely z precenenia</w:t>
            </w:r>
          </w:p>
        </w:tc>
        <w:tc>
          <w:tcPr>
            <w:tcW w:w="1679" w:type="dxa"/>
            <w:shd w:val="clear" w:color="auto" w:fill="auto"/>
          </w:tcPr>
          <w:p w14:paraId="6CA543DE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535.113</w:t>
            </w:r>
          </w:p>
        </w:tc>
        <w:tc>
          <w:tcPr>
            <w:tcW w:w="1571" w:type="dxa"/>
          </w:tcPr>
          <w:p w14:paraId="1B29919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172.818</w:t>
            </w:r>
          </w:p>
        </w:tc>
      </w:tr>
      <w:tr w:rsidR="007344CE" w:rsidRPr="009D5242" w14:paraId="28093662" w14:textId="77777777" w:rsidTr="006818B0">
        <w:tc>
          <w:tcPr>
            <w:tcW w:w="5812" w:type="dxa"/>
            <w:shd w:val="clear" w:color="auto" w:fill="auto"/>
          </w:tcPr>
          <w:p w14:paraId="678CF1C2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A.VII Výsledok hospodárenia minulých rokov</w:t>
            </w:r>
          </w:p>
        </w:tc>
        <w:tc>
          <w:tcPr>
            <w:tcW w:w="1679" w:type="dxa"/>
            <w:shd w:val="clear" w:color="auto" w:fill="auto"/>
          </w:tcPr>
          <w:p w14:paraId="25237EDD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4.609.061</w:t>
            </w:r>
          </w:p>
        </w:tc>
        <w:tc>
          <w:tcPr>
            <w:tcW w:w="1571" w:type="dxa"/>
          </w:tcPr>
          <w:p w14:paraId="5DC6A08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344CE" w:rsidRPr="009D5242" w14:paraId="45F03C96" w14:textId="77777777" w:rsidTr="006818B0">
        <w:tc>
          <w:tcPr>
            <w:tcW w:w="5812" w:type="dxa"/>
            <w:shd w:val="clear" w:color="auto" w:fill="auto"/>
          </w:tcPr>
          <w:p w14:paraId="04781131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 VIII Výsledok hospodárenia bežného roku po zdanení</w:t>
            </w:r>
          </w:p>
        </w:tc>
        <w:tc>
          <w:tcPr>
            <w:tcW w:w="1679" w:type="dxa"/>
            <w:shd w:val="clear" w:color="auto" w:fill="auto"/>
          </w:tcPr>
          <w:p w14:paraId="0D383223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4.011.684</w:t>
            </w:r>
          </w:p>
        </w:tc>
        <w:tc>
          <w:tcPr>
            <w:tcW w:w="1571" w:type="dxa"/>
          </w:tcPr>
          <w:p w14:paraId="3FE81812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4.609</w:t>
            </w:r>
            <w:r>
              <w:rPr>
                <w:bCs/>
                <w:sz w:val="24"/>
                <w:szCs w:val="24"/>
              </w:rPr>
              <w:t>.062</w:t>
            </w:r>
          </w:p>
        </w:tc>
      </w:tr>
      <w:tr w:rsidR="007344CE" w:rsidRPr="009D5242" w14:paraId="0847AA84" w14:textId="77777777" w:rsidTr="006818B0">
        <w:tc>
          <w:tcPr>
            <w:tcW w:w="5812" w:type="dxa"/>
            <w:shd w:val="clear" w:color="auto" w:fill="auto"/>
          </w:tcPr>
          <w:p w14:paraId="2C511C5D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 Záväzky</w:t>
            </w:r>
          </w:p>
        </w:tc>
        <w:tc>
          <w:tcPr>
            <w:tcW w:w="1679" w:type="dxa"/>
            <w:shd w:val="clear" w:color="auto" w:fill="auto"/>
          </w:tcPr>
          <w:p w14:paraId="3EB9D568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11.375.222</w:t>
            </w:r>
          </w:p>
        </w:tc>
        <w:tc>
          <w:tcPr>
            <w:tcW w:w="1571" w:type="dxa"/>
          </w:tcPr>
          <w:p w14:paraId="7A3CC46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10.488.881</w:t>
            </w:r>
          </w:p>
        </w:tc>
      </w:tr>
      <w:tr w:rsidR="007344CE" w:rsidRPr="009D5242" w14:paraId="461F92A8" w14:textId="77777777" w:rsidTr="006818B0">
        <w:tc>
          <w:tcPr>
            <w:tcW w:w="5812" w:type="dxa"/>
            <w:shd w:val="clear" w:color="auto" w:fill="auto"/>
          </w:tcPr>
          <w:p w14:paraId="4065509C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 Dlhodobé záväzky</w:t>
            </w:r>
          </w:p>
        </w:tc>
        <w:tc>
          <w:tcPr>
            <w:tcW w:w="1679" w:type="dxa"/>
            <w:shd w:val="clear" w:color="auto" w:fill="auto"/>
          </w:tcPr>
          <w:p w14:paraId="09D25587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3.201.940</w:t>
            </w:r>
          </w:p>
        </w:tc>
        <w:tc>
          <w:tcPr>
            <w:tcW w:w="1571" w:type="dxa"/>
          </w:tcPr>
          <w:p w14:paraId="6527E240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3.868.337</w:t>
            </w:r>
          </w:p>
        </w:tc>
      </w:tr>
      <w:tr w:rsidR="007344CE" w:rsidRPr="009D5242" w14:paraId="44E015BE" w14:textId="77777777" w:rsidTr="006818B0">
        <w:tc>
          <w:tcPr>
            <w:tcW w:w="5812" w:type="dxa"/>
            <w:shd w:val="clear" w:color="auto" w:fill="auto"/>
          </w:tcPr>
          <w:p w14:paraId="444A15F7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B.II Dlhodobé rezervy</w:t>
            </w:r>
          </w:p>
        </w:tc>
        <w:tc>
          <w:tcPr>
            <w:tcW w:w="1679" w:type="dxa"/>
            <w:shd w:val="clear" w:color="auto" w:fill="auto"/>
          </w:tcPr>
          <w:p w14:paraId="693983E3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5E858F8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344CE" w:rsidRPr="009D5242" w14:paraId="65E24F78" w14:textId="77777777" w:rsidTr="006818B0">
        <w:tc>
          <w:tcPr>
            <w:tcW w:w="5812" w:type="dxa"/>
            <w:shd w:val="clear" w:color="auto" w:fill="auto"/>
          </w:tcPr>
          <w:p w14:paraId="63AF02D9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B.III Dlhodobé bankové úvery</w:t>
            </w:r>
          </w:p>
        </w:tc>
        <w:tc>
          <w:tcPr>
            <w:tcW w:w="1679" w:type="dxa"/>
            <w:shd w:val="clear" w:color="auto" w:fill="auto"/>
          </w:tcPr>
          <w:p w14:paraId="4C0D1D17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3.890.260</w:t>
            </w:r>
          </w:p>
        </w:tc>
        <w:tc>
          <w:tcPr>
            <w:tcW w:w="1571" w:type="dxa"/>
          </w:tcPr>
          <w:p w14:paraId="2E21E88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3.049.242</w:t>
            </w:r>
          </w:p>
        </w:tc>
      </w:tr>
      <w:tr w:rsidR="007344CE" w:rsidRPr="009D5242" w14:paraId="7C4A7A27" w14:textId="77777777" w:rsidTr="006818B0">
        <w:tc>
          <w:tcPr>
            <w:tcW w:w="5812" w:type="dxa"/>
            <w:shd w:val="clear" w:color="auto" w:fill="auto"/>
          </w:tcPr>
          <w:p w14:paraId="360F92EC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 IV Krátkodobé záväzky</w:t>
            </w:r>
          </w:p>
        </w:tc>
        <w:tc>
          <w:tcPr>
            <w:tcW w:w="1679" w:type="dxa"/>
            <w:shd w:val="clear" w:color="auto" w:fill="auto"/>
          </w:tcPr>
          <w:p w14:paraId="0E8449E5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2.737.054</w:t>
            </w:r>
          </w:p>
        </w:tc>
        <w:tc>
          <w:tcPr>
            <w:tcW w:w="1571" w:type="dxa"/>
          </w:tcPr>
          <w:p w14:paraId="041387B9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2.508.141</w:t>
            </w:r>
          </w:p>
        </w:tc>
      </w:tr>
      <w:tr w:rsidR="007344CE" w:rsidRPr="009D5242" w14:paraId="0DA99AA4" w14:textId="77777777" w:rsidTr="006818B0">
        <w:tc>
          <w:tcPr>
            <w:tcW w:w="5812" w:type="dxa"/>
            <w:shd w:val="clear" w:color="auto" w:fill="auto"/>
          </w:tcPr>
          <w:p w14:paraId="503D21FA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B.V Krátkodobé rezervy</w:t>
            </w:r>
          </w:p>
        </w:tc>
        <w:tc>
          <w:tcPr>
            <w:tcW w:w="1679" w:type="dxa"/>
            <w:shd w:val="clear" w:color="auto" w:fill="auto"/>
          </w:tcPr>
          <w:p w14:paraId="544D5EBE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259.928</w:t>
            </w:r>
          </w:p>
        </w:tc>
        <w:tc>
          <w:tcPr>
            <w:tcW w:w="1571" w:type="dxa"/>
          </w:tcPr>
          <w:p w14:paraId="37388095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106.575</w:t>
            </w:r>
          </w:p>
        </w:tc>
      </w:tr>
      <w:tr w:rsidR="007344CE" w:rsidRPr="009D5242" w14:paraId="59C110F7" w14:textId="77777777" w:rsidTr="006818B0">
        <w:tc>
          <w:tcPr>
            <w:tcW w:w="5812" w:type="dxa"/>
            <w:shd w:val="clear" w:color="auto" w:fill="auto"/>
          </w:tcPr>
          <w:p w14:paraId="3E9E3622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B.VI Bežné bankové úvery</w:t>
            </w:r>
          </w:p>
        </w:tc>
        <w:tc>
          <w:tcPr>
            <w:tcW w:w="1679" w:type="dxa"/>
            <w:shd w:val="clear" w:color="auto" w:fill="auto"/>
          </w:tcPr>
          <w:p w14:paraId="568F84CD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1.286.040</w:t>
            </w:r>
          </w:p>
        </w:tc>
        <w:tc>
          <w:tcPr>
            <w:tcW w:w="1571" w:type="dxa"/>
          </w:tcPr>
          <w:p w14:paraId="5AE68D21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956.586</w:t>
            </w:r>
          </w:p>
        </w:tc>
      </w:tr>
      <w:tr w:rsidR="007344CE" w:rsidRPr="009D5242" w14:paraId="2622D58E" w14:textId="77777777" w:rsidTr="006818B0">
        <w:tc>
          <w:tcPr>
            <w:tcW w:w="5812" w:type="dxa"/>
            <w:shd w:val="clear" w:color="auto" w:fill="auto"/>
          </w:tcPr>
          <w:p w14:paraId="5EB4B5BC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B.VII Krátkodobé finančné výpomoci</w:t>
            </w:r>
          </w:p>
        </w:tc>
        <w:tc>
          <w:tcPr>
            <w:tcW w:w="1679" w:type="dxa"/>
            <w:shd w:val="clear" w:color="auto" w:fill="auto"/>
          </w:tcPr>
          <w:p w14:paraId="55ACDD9D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63BEB496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344CE" w:rsidRPr="009D5242" w14:paraId="00FF1901" w14:textId="77777777" w:rsidTr="006818B0">
        <w:tc>
          <w:tcPr>
            <w:tcW w:w="5812" w:type="dxa"/>
            <w:shd w:val="clear" w:color="auto" w:fill="auto"/>
          </w:tcPr>
          <w:p w14:paraId="2167741E" w14:textId="77777777" w:rsidR="007344CE" w:rsidRPr="009D5242" w:rsidRDefault="007344CE" w:rsidP="007344CE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C. Časové rozlíšenie</w:t>
            </w:r>
          </w:p>
        </w:tc>
        <w:tc>
          <w:tcPr>
            <w:tcW w:w="1679" w:type="dxa"/>
            <w:shd w:val="clear" w:color="auto" w:fill="auto"/>
          </w:tcPr>
          <w:p w14:paraId="18DE59F9" w14:textId="77777777" w:rsidR="007344CE" w:rsidRPr="009D5242" w:rsidRDefault="00A60A51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14:paraId="252E6C57" w14:textId="77777777" w:rsidR="007344CE" w:rsidRPr="009D5242" w:rsidRDefault="007344CE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</w:tr>
    </w:tbl>
    <w:p w14:paraId="556EF535" w14:textId="77777777" w:rsidR="00DE302A" w:rsidRPr="009D5242" w:rsidRDefault="00DE302A" w:rsidP="00DE302A">
      <w:pPr>
        <w:ind w:left="0" w:firstLine="0"/>
        <w:jc w:val="both"/>
        <w:rPr>
          <w:sz w:val="24"/>
          <w:szCs w:val="24"/>
        </w:rPr>
      </w:pPr>
    </w:p>
    <w:p w14:paraId="1CC1D4CA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Komentár k súvahe - aktíva:</w:t>
      </w:r>
    </w:p>
    <w:p w14:paraId="530D02DA" w14:textId="77777777" w:rsidR="00B53F91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hospodári s</w:t>
      </w:r>
      <w:r w:rsidR="00411172">
        <w:rPr>
          <w:sz w:val="24"/>
          <w:szCs w:val="24"/>
        </w:rPr>
        <w:t xml:space="preserve"> vlastným </w:t>
      </w:r>
      <w:r w:rsidRPr="009D5242">
        <w:rPr>
          <w:sz w:val="24"/>
          <w:szCs w:val="24"/>
        </w:rPr>
        <w:t>dlhodobým hmotným majetkom</w:t>
      </w:r>
      <w:r w:rsidR="00411172">
        <w:rPr>
          <w:sz w:val="24"/>
          <w:szCs w:val="24"/>
        </w:rPr>
        <w:t xml:space="preserve"> (nie prenajatým), obstaraným z vlastných zdrojov ako aj na leasing</w:t>
      </w:r>
      <w:r w:rsidRPr="009D5242">
        <w:rPr>
          <w:sz w:val="24"/>
          <w:szCs w:val="24"/>
        </w:rPr>
        <w:t xml:space="preserve">. Dlhodobý hmotný majetok je opotrebovaný (oprávky/OC) na </w:t>
      </w:r>
      <w:r w:rsidR="0035543F">
        <w:rPr>
          <w:sz w:val="24"/>
          <w:szCs w:val="24"/>
        </w:rPr>
        <w:t>30,5</w:t>
      </w:r>
      <w:r w:rsidR="00386466">
        <w:rPr>
          <w:sz w:val="24"/>
          <w:szCs w:val="24"/>
        </w:rPr>
        <w:t>%.</w:t>
      </w:r>
    </w:p>
    <w:p w14:paraId="35334B40" w14:textId="77777777" w:rsidR="00B53F91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Dlhodobý nehmotný majetok predstavuje</w:t>
      </w:r>
      <w:r w:rsidR="0035543F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>softvér.</w:t>
      </w:r>
      <w:r w:rsidR="0035543F">
        <w:rPr>
          <w:sz w:val="24"/>
          <w:szCs w:val="24"/>
        </w:rPr>
        <w:t xml:space="preserve"> V minulom roku spoločnosť začala vyvíjať vlastný softvér na sledovanie klinického materiálu. Existujúci </w:t>
      </w:r>
      <w:r w:rsidR="00451289">
        <w:rPr>
          <w:sz w:val="24"/>
          <w:szCs w:val="24"/>
        </w:rPr>
        <w:t>ne</w:t>
      </w:r>
      <w:r w:rsidR="00451289" w:rsidRPr="009D5242">
        <w:rPr>
          <w:sz w:val="24"/>
          <w:szCs w:val="24"/>
        </w:rPr>
        <w:t xml:space="preserve">hmotný majetok je už opotrebovaný (oprávky/OC) na </w:t>
      </w:r>
      <w:r w:rsidR="00225278">
        <w:rPr>
          <w:sz w:val="24"/>
          <w:szCs w:val="24"/>
        </w:rPr>
        <w:t>7</w:t>
      </w:r>
      <w:r w:rsidR="0035543F">
        <w:rPr>
          <w:sz w:val="24"/>
          <w:szCs w:val="24"/>
        </w:rPr>
        <w:t>4,5</w:t>
      </w:r>
      <w:r w:rsidR="00451289">
        <w:rPr>
          <w:sz w:val="24"/>
          <w:szCs w:val="24"/>
        </w:rPr>
        <w:t>%.</w:t>
      </w:r>
    </w:p>
    <w:p w14:paraId="0BDA98DD" w14:textId="77777777" w:rsidR="00325F81" w:rsidRDefault="00DE302A" w:rsidP="00325F81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nevlastní akcie</w:t>
      </w:r>
      <w:r w:rsidR="00B0249F">
        <w:rPr>
          <w:sz w:val="24"/>
          <w:szCs w:val="24"/>
        </w:rPr>
        <w:t>.</w:t>
      </w:r>
      <w:r w:rsidRPr="009D5242">
        <w:rPr>
          <w:sz w:val="24"/>
          <w:szCs w:val="24"/>
        </w:rPr>
        <w:t xml:space="preserve"> </w:t>
      </w:r>
      <w:r w:rsidR="00325F81">
        <w:rPr>
          <w:sz w:val="24"/>
          <w:szCs w:val="24"/>
        </w:rPr>
        <w:t>Spoločnosť</w:t>
      </w:r>
      <w:r w:rsidR="00325F81" w:rsidRPr="009D5242">
        <w:rPr>
          <w:sz w:val="24"/>
          <w:szCs w:val="24"/>
        </w:rPr>
        <w:t xml:space="preserve"> </w:t>
      </w:r>
      <w:r w:rsidR="00325F81">
        <w:rPr>
          <w:sz w:val="24"/>
          <w:szCs w:val="24"/>
        </w:rPr>
        <w:t xml:space="preserve">ale </w:t>
      </w:r>
      <w:r w:rsidR="00325F81" w:rsidRPr="009D5242">
        <w:rPr>
          <w:sz w:val="24"/>
          <w:szCs w:val="24"/>
        </w:rPr>
        <w:t>vlastní obchodn</w:t>
      </w:r>
      <w:r w:rsidR="00325F81">
        <w:rPr>
          <w:sz w:val="24"/>
          <w:szCs w:val="24"/>
        </w:rPr>
        <w:t>é</w:t>
      </w:r>
      <w:r w:rsidR="00325F81" w:rsidRPr="009D5242">
        <w:rPr>
          <w:sz w:val="24"/>
          <w:szCs w:val="24"/>
        </w:rPr>
        <w:t xml:space="preserve"> podiel</w:t>
      </w:r>
      <w:r w:rsidR="00325F81">
        <w:rPr>
          <w:sz w:val="24"/>
          <w:szCs w:val="24"/>
        </w:rPr>
        <w:t>y</w:t>
      </w:r>
      <w:r w:rsidR="00325F81" w:rsidRPr="009D5242">
        <w:rPr>
          <w:sz w:val="24"/>
          <w:szCs w:val="24"/>
        </w:rPr>
        <w:t xml:space="preserve"> v</w:t>
      </w:r>
      <w:r w:rsidR="00325F81">
        <w:rPr>
          <w:sz w:val="24"/>
          <w:szCs w:val="24"/>
        </w:rPr>
        <w:t xml:space="preserve"> nasledovných dcérskych </w:t>
      </w:r>
      <w:r w:rsidR="00325F81" w:rsidRPr="009D5242">
        <w:rPr>
          <w:sz w:val="24"/>
          <w:szCs w:val="24"/>
        </w:rPr>
        <w:t>spoločnosti</w:t>
      </w:r>
      <w:r w:rsidR="00325F81">
        <w:rPr>
          <w:sz w:val="24"/>
          <w:szCs w:val="24"/>
        </w:rPr>
        <w:t>ach:</w:t>
      </w:r>
    </w:p>
    <w:p w14:paraId="5C271C1E" w14:textId="77777777" w:rsidR="00325F81" w:rsidRDefault="00325F81" w:rsidP="00325F8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SanaClis TOV, Kyjev, Ukrajina – podiel 100%</w:t>
      </w:r>
    </w:p>
    <w:p w14:paraId="636E8FD3" w14:textId="77777777" w:rsidR="00325F81" w:rsidRDefault="00325F81" w:rsidP="00325F8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SanaCrus</w:t>
      </w:r>
      <w:proofErr w:type="spellEnd"/>
      <w:r>
        <w:rPr>
          <w:sz w:val="24"/>
          <w:szCs w:val="24"/>
        </w:rPr>
        <w:t>, Moskva, Rusko – podiel 100%</w:t>
      </w:r>
    </w:p>
    <w:p w14:paraId="23908532" w14:textId="77777777" w:rsidR="00325F81" w:rsidRDefault="00325F81" w:rsidP="00325F8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SanaCro</w:t>
      </w:r>
      <w:proofErr w:type="spellEnd"/>
      <w:r>
        <w:rPr>
          <w:sz w:val="24"/>
          <w:szCs w:val="24"/>
        </w:rPr>
        <w:t>, Bukurešť, Rumunsko – podiel 50%</w:t>
      </w:r>
    </w:p>
    <w:p w14:paraId="7A528615" w14:textId="77777777" w:rsidR="00325F81" w:rsidRDefault="00325F81" w:rsidP="00325F81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SanaGeo</w:t>
      </w:r>
      <w:proofErr w:type="spellEnd"/>
      <w:r>
        <w:rPr>
          <w:sz w:val="24"/>
          <w:szCs w:val="24"/>
        </w:rPr>
        <w:t>, Tbilisi, Gruzínsko – podiel 50%</w:t>
      </w:r>
    </w:p>
    <w:p w14:paraId="4AEED94D" w14:textId="77777777" w:rsidR="00A839FD" w:rsidRPr="00A839FD" w:rsidRDefault="00A839FD" w:rsidP="00E20F9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A839FD">
        <w:rPr>
          <w:sz w:val="24"/>
          <w:szCs w:val="24"/>
        </w:rPr>
        <w:t>SanaClis DE,</w:t>
      </w:r>
      <w:r w:rsidR="004E4C2F">
        <w:rPr>
          <w:sz w:val="24"/>
          <w:szCs w:val="24"/>
        </w:rPr>
        <w:t xml:space="preserve"> </w:t>
      </w:r>
      <w:proofErr w:type="spellStart"/>
      <w:r w:rsidR="004E4C2F">
        <w:rPr>
          <w:sz w:val="24"/>
          <w:szCs w:val="24"/>
        </w:rPr>
        <w:t>GmbH</w:t>
      </w:r>
      <w:proofErr w:type="spellEnd"/>
      <w:r w:rsidR="004E4C2F">
        <w:rPr>
          <w:sz w:val="24"/>
          <w:szCs w:val="24"/>
        </w:rPr>
        <w:t>,</w:t>
      </w:r>
      <w:r w:rsidRPr="00A839FD">
        <w:rPr>
          <w:sz w:val="24"/>
          <w:szCs w:val="24"/>
        </w:rPr>
        <w:t xml:space="preserve"> Frankfurt </w:t>
      </w:r>
      <w:proofErr w:type="spellStart"/>
      <w:r w:rsidRPr="00A839FD">
        <w:rPr>
          <w:sz w:val="24"/>
          <w:szCs w:val="24"/>
        </w:rPr>
        <w:t>am</w:t>
      </w:r>
      <w:proofErr w:type="spellEnd"/>
      <w:r w:rsidRPr="00A839FD">
        <w:rPr>
          <w:sz w:val="24"/>
          <w:szCs w:val="24"/>
        </w:rPr>
        <w:t xml:space="preserve"> </w:t>
      </w:r>
      <w:proofErr w:type="spellStart"/>
      <w:r w:rsidRPr="00A839FD">
        <w:rPr>
          <w:sz w:val="24"/>
          <w:szCs w:val="24"/>
        </w:rPr>
        <w:t>Main</w:t>
      </w:r>
      <w:proofErr w:type="spellEnd"/>
      <w:r w:rsidRPr="00A839FD">
        <w:rPr>
          <w:sz w:val="24"/>
          <w:szCs w:val="24"/>
        </w:rPr>
        <w:t>, Nemecko – podiel 100%</w:t>
      </w:r>
    </w:p>
    <w:p w14:paraId="48133A9C" w14:textId="77777777" w:rsidR="00325F81" w:rsidRDefault="00325F81" w:rsidP="00325F81">
      <w:pPr>
        <w:pStyle w:val="Odstavecseseznamem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proofErr w:type="spellStart"/>
      <w:r w:rsidRPr="00325F81">
        <w:rPr>
          <w:sz w:val="24"/>
          <w:szCs w:val="24"/>
        </w:rPr>
        <w:t>ClinDisc</w:t>
      </w:r>
      <w:proofErr w:type="spellEnd"/>
      <w:r w:rsidR="004E4C2F">
        <w:rPr>
          <w:sz w:val="24"/>
          <w:szCs w:val="24"/>
        </w:rPr>
        <w:t xml:space="preserve"> </w:t>
      </w:r>
      <w:proofErr w:type="spellStart"/>
      <w:r w:rsidR="004E4C2F">
        <w:rPr>
          <w:sz w:val="24"/>
          <w:szCs w:val="24"/>
        </w:rPr>
        <w:t>s.r.o</w:t>
      </w:r>
      <w:proofErr w:type="spellEnd"/>
      <w:r w:rsidR="004E4C2F">
        <w:rPr>
          <w:sz w:val="24"/>
          <w:szCs w:val="24"/>
        </w:rPr>
        <w:t>.</w:t>
      </w:r>
      <w:r w:rsidRPr="00325F81">
        <w:rPr>
          <w:sz w:val="24"/>
          <w:szCs w:val="24"/>
        </w:rPr>
        <w:t xml:space="preserve">, Bratislava, SR – podiel </w:t>
      </w:r>
      <w:r w:rsidR="00A839FD">
        <w:rPr>
          <w:sz w:val="24"/>
          <w:szCs w:val="24"/>
        </w:rPr>
        <w:t>10</w:t>
      </w:r>
      <w:r w:rsidRPr="00325F81">
        <w:rPr>
          <w:sz w:val="24"/>
          <w:szCs w:val="24"/>
        </w:rPr>
        <w:t>0%</w:t>
      </w:r>
    </w:p>
    <w:p w14:paraId="24BC5222" w14:textId="77777777" w:rsidR="00225278" w:rsidRDefault="00225278" w:rsidP="00225278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721040">
        <w:rPr>
          <w:sz w:val="24"/>
          <w:szCs w:val="24"/>
        </w:rPr>
        <w:t>SANACLIS UK LTD</w:t>
      </w:r>
      <w:r>
        <w:rPr>
          <w:sz w:val="24"/>
          <w:szCs w:val="24"/>
        </w:rPr>
        <w:t>, Londýn, UK – podiel 100%</w:t>
      </w:r>
    </w:p>
    <w:p w14:paraId="67A7A58F" w14:textId="77777777" w:rsidR="00225278" w:rsidRPr="003E7FB2" w:rsidRDefault="00225278" w:rsidP="00225278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721040">
        <w:rPr>
          <w:sz w:val="24"/>
          <w:szCs w:val="24"/>
        </w:rPr>
        <w:t>SanaClis US LLC</w:t>
      </w:r>
      <w:r>
        <w:rPr>
          <w:sz w:val="24"/>
          <w:szCs w:val="24"/>
        </w:rPr>
        <w:t xml:space="preserve">, </w:t>
      </w:r>
      <w:r w:rsidRPr="00721040">
        <w:rPr>
          <w:sz w:val="24"/>
          <w:szCs w:val="24"/>
        </w:rPr>
        <w:t>Delaware</w:t>
      </w:r>
      <w:r>
        <w:rPr>
          <w:sz w:val="24"/>
          <w:szCs w:val="24"/>
        </w:rPr>
        <w:t>, USA – podiel 100%</w:t>
      </w:r>
    </w:p>
    <w:p w14:paraId="25875C88" w14:textId="77777777" w:rsidR="002C30C8" w:rsidRDefault="002C30C8" w:rsidP="002C30C8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Sanaclis</w:t>
      </w:r>
      <w:proofErr w:type="spellEnd"/>
      <w:r>
        <w:rPr>
          <w:sz w:val="24"/>
          <w:szCs w:val="24"/>
        </w:rPr>
        <w:t xml:space="preserve"> BG EOOD, Sofia, Bulharsko – podiel 50%</w:t>
      </w:r>
    </w:p>
    <w:p w14:paraId="54F5915E" w14:textId="77777777" w:rsidR="002C30C8" w:rsidRDefault="002C30C8" w:rsidP="002C30C8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SanaClis Centrum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Preko-Poljana</w:t>
      </w:r>
      <w:proofErr w:type="spellEnd"/>
      <w:r>
        <w:rPr>
          <w:sz w:val="24"/>
          <w:szCs w:val="24"/>
        </w:rPr>
        <w:t xml:space="preserve">, Chorvátsko – podiel </w:t>
      </w:r>
      <w:r w:rsidR="004E46E6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14:paraId="6BD69352" w14:textId="77777777" w:rsidR="00225278" w:rsidRPr="00325F81" w:rsidRDefault="002C30C8" w:rsidP="002C30C8">
      <w:pPr>
        <w:pStyle w:val="Odstavecseseznamem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SANACLIS POLAND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 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>., Krakov, Poľsko – podiel 50%</w:t>
      </w:r>
    </w:p>
    <w:p w14:paraId="21DE9844" w14:textId="77777777" w:rsidR="00DE302A" w:rsidRDefault="00B0249F" w:rsidP="00DE302A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DE302A" w:rsidRPr="009D5242">
        <w:rPr>
          <w:sz w:val="24"/>
          <w:szCs w:val="24"/>
        </w:rPr>
        <w:t>lhodobý finančný majetok predstavujú</w:t>
      </w:r>
      <w:r w:rsidR="00316B36">
        <w:rPr>
          <w:sz w:val="24"/>
          <w:szCs w:val="24"/>
        </w:rPr>
        <w:t xml:space="preserve"> podiely a</w:t>
      </w:r>
      <w:r w:rsidR="00DE302A" w:rsidRPr="009D5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oceňovacie rozdiely z precenenia podielov vo svojich dcérskych spoločnostiach </w:t>
      </w:r>
      <w:r w:rsidRPr="009D5242">
        <w:rPr>
          <w:sz w:val="24"/>
          <w:szCs w:val="24"/>
        </w:rPr>
        <w:t>(účt</w:t>
      </w:r>
      <w:r>
        <w:rPr>
          <w:sz w:val="24"/>
          <w:szCs w:val="24"/>
        </w:rPr>
        <w:t>y</w:t>
      </w:r>
      <w:r w:rsidRPr="009D5242">
        <w:rPr>
          <w:sz w:val="24"/>
          <w:szCs w:val="24"/>
        </w:rPr>
        <w:t xml:space="preserve"> 06</w:t>
      </w:r>
      <w:r>
        <w:rPr>
          <w:sz w:val="24"/>
          <w:szCs w:val="24"/>
        </w:rPr>
        <w:t>1 a 062)</w:t>
      </w:r>
      <w:r w:rsidR="00076E86">
        <w:rPr>
          <w:sz w:val="24"/>
          <w:szCs w:val="24"/>
        </w:rPr>
        <w:t xml:space="preserve"> vo výške cca </w:t>
      </w:r>
      <w:r w:rsidR="00316B36">
        <w:rPr>
          <w:sz w:val="24"/>
          <w:szCs w:val="24"/>
        </w:rPr>
        <w:t>9</w:t>
      </w:r>
      <w:r w:rsidR="00076E86">
        <w:rPr>
          <w:sz w:val="24"/>
          <w:szCs w:val="24"/>
        </w:rPr>
        <w:t>4</w:t>
      </w:r>
      <w:r w:rsidR="00316B36">
        <w:rPr>
          <w:sz w:val="24"/>
          <w:szCs w:val="24"/>
        </w:rPr>
        <w:t>6</w:t>
      </w:r>
      <w:r w:rsidR="00076E86">
        <w:rPr>
          <w:sz w:val="24"/>
          <w:szCs w:val="24"/>
        </w:rPr>
        <w:t xml:space="preserve"> tis.</w:t>
      </w:r>
      <w:r w:rsidR="00316B36">
        <w:rPr>
          <w:sz w:val="24"/>
          <w:szCs w:val="24"/>
        </w:rPr>
        <w:t xml:space="preserve"> </w:t>
      </w:r>
      <w:r w:rsidR="00076E86">
        <w:rPr>
          <w:sz w:val="24"/>
          <w:szCs w:val="24"/>
        </w:rPr>
        <w:t>eur</w:t>
      </w:r>
      <w:r>
        <w:rPr>
          <w:sz w:val="24"/>
          <w:szCs w:val="24"/>
        </w:rPr>
        <w:t xml:space="preserve">, ako aj investičného zlata </w:t>
      </w:r>
      <w:r w:rsidR="00DE302A" w:rsidRPr="009D5242">
        <w:rPr>
          <w:sz w:val="24"/>
          <w:szCs w:val="24"/>
        </w:rPr>
        <w:t>(účet 06</w:t>
      </w:r>
      <w:r>
        <w:rPr>
          <w:sz w:val="24"/>
          <w:szCs w:val="24"/>
        </w:rPr>
        <w:t>9</w:t>
      </w:r>
      <w:r w:rsidR="00DE302A" w:rsidRPr="009D5242">
        <w:rPr>
          <w:sz w:val="24"/>
          <w:szCs w:val="24"/>
        </w:rPr>
        <w:t>)</w:t>
      </w:r>
      <w:r w:rsidR="00076E86">
        <w:rPr>
          <w:sz w:val="24"/>
          <w:szCs w:val="24"/>
        </w:rPr>
        <w:t xml:space="preserve"> vo výške cca 694 tis.</w:t>
      </w:r>
      <w:r w:rsidR="00316B36">
        <w:rPr>
          <w:sz w:val="24"/>
          <w:szCs w:val="24"/>
        </w:rPr>
        <w:t xml:space="preserve"> </w:t>
      </w:r>
      <w:r w:rsidR="00076E86">
        <w:rPr>
          <w:sz w:val="24"/>
          <w:szCs w:val="24"/>
        </w:rPr>
        <w:t>eur</w:t>
      </w:r>
      <w:r w:rsidR="00DE302A" w:rsidRPr="009D5242">
        <w:rPr>
          <w:sz w:val="24"/>
          <w:szCs w:val="24"/>
        </w:rPr>
        <w:t>.</w:t>
      </w:r>
      <w:r w:rsidR="003E7E74">
        <w:rPr>
          <w:sz w:val="24"/>
          <w:szCs w:val="24"/>
        </w:rPr>
        <w:t xml:space="preserve"> </w:t>
      </w:r>
      <w:r w:rsidR="00E05831">
        <w:rPr>
          <w:sz w:val="24"/>
          <w:szCs w:val="24"/>
        </w:rPr>
        <w:t xml:space="preserve">Ďalej má spoločnosť investované v Tatrabanke do investičných certifikátov </w:t>
      </w:r>
      <w:r w:rsidR="00E05831" w:rsidRPr="009D5242">
        <w:rPr>
          <w:sz w:val="24"/>
          <w:szCs w:val="24"/>
        </w:rPr>
        <w:t>(účet 06</w:t>
      </w:r>
      <w:r w:rsidR="00E05831">
        <w:rPr>
          <w:sz w:val="24"/>
          <w:szCs w:val="24"/>
        </w:rPr>
        <w:t>5</w:t>
      </w:r>
      <w:r w:rsidR="00E05831" w:rsidRPr="009D5242">
        <w:rPr>
          <w:sz w:val="24"/>
          <w:szCs w:val="24"/>
        </w:rPr>
        <w:t>)</w:t>
      </w:r>
      <w:r w:rsidR="00606EAF">
        <w:rPr>
          <w:sz w:val="24"/>
          <w:szCs w:val="24"/>
        </w:rPr>
        <w:t xml:space="preserve"> v celkovej výške cca </w:t>
      </w:r>
      <w:r w:rsidR="00316B36">
        <w:rPr>
          <w:sz w:val="24"/>
          <w:szCs w:val="24"/>
        </w:rPr>
        <w:t>51</w:t>
      </w:r>
      <w:r w:rsidR="00E05831">
        <w:rPr>
          <w:sz w:val="24"/>
          <w:szCs w:val="24"/>
        </w:rPr>
        <w:t xml:space="preserve"> tis.</w:t>
      </w:r>
      <w:r w:rsidR="00316B36">
        <w:rPr>
          <w:sz w:val="24"/>
          <w:szCs w:val="24"/>
        </w:rPr>
        <w:t xml:space="preserve"> </w:t>
      </w:r>
      <w:r w:rsidR="00E05831">
        <w:rPr>
          <w:sz w:val="24"/>
          <w:szCs w:val="24"/>
        </w:rPr>
        <w:t xml:space="preserve">eur v mene USD. </w:t>
      </w:r>
      <w:r w:rsidR="000610FA">
        <w:rPr>
          <w:sz w:val="24"/>
          <w:szCs w:val="24"/>
        </w:rPr>
        <w:t>Podstatnou zložkou je obstarávaný d</w:t>
      </w:r>
      <w:r w:rsidR="000610FA" w:rsidRPr="009D5242">
        <w:rPr>
          <w:sz w:val="24"/>
          <w:szCs w:val="24"/>
        </w:rPr>
        <w:t>lhodobý finančný majetok</w:t>
      </w:r>
      <w:r w:rsidR="000610FA">
        <w:rPr>
          <w:sz w:val="24"/>
          <w:szCs w:val="24"/>
        </w:rPr>
        <w:t xml:space="preserve"> (účet 043), ktorý predstavuje investícia do rizikového investičného fondu </w:t>
      </w:r>
      <w:r w:rsidR="000610FA" w:rsidRPr="0051424E">
        <w:rPr>
          <w:sz w:val="24"/>
          <w:szCs w:val="24"/>
        </w:rPr>
        <w:t xml:space="preserve">TVM </w:t>
      </w:r>
      <w:proofErr w:type="spellStart"/>
      <w:r w:rsidR="000610FA" w:rsidRPr="0051424E">
        <w:rPr>
          <w:sz w:val="24"/>
          <w:szCs w:val="24"/>
        </w:rPr>
        <w:t>Life</w:t>
      </w:r>
      <w:proofErr w:type="spellEnd"/>
      <w:r w:rsidR="000610FA" w:rsidRPr="0051424E">
        <w:rPr>
          <w:sz w:val="24"/>
          <w:szCs w:val="24"/>
        </w:rPr>
        <w:t xml:space="preserve"> </w:t>
      </w:r>
      <w:proofErr w:type="spellStart"/>
      <w:r w:rsidR="000610FA" w:rsidRPr="0051424E">
        <w:rPr>
          <w:sz w:val="24"/>
          <w:szCs w:val="24"/>
        </w:rPr>
        <w:t>Science</w:t>
      </w:r>
      <w:proofErr w:type="spellEnd"/>
      <w:r w:rsidR="000610FA" w:rsidRPr="0051424E">
        <w:rPr>
          <w:sz w:val="24"/>
          <w:szCs w:val="24"/>
        </w:rPr>
        <w:t xml:space="preserve"> Management </w:t>
      </w:r>
      <w:proofErr w:type="spellStart"/>
      <w:r w:rsidR="000610FA" w:rsidRPr="0051424E">
        <w:rPr>
          <w:sz w:val="24"/>
          <w:szCs w:val="24"/>
        </w:rPr>
        <w:t>GmbH</w:t>
      </w:r>
      <w:proofErr w:type="spellEnd"/>
      <w:r w:rsidR="000610FA">
        <w:rPr>
          <w:sz w:val="24"/>
          <w:szCs w:val="24"/>
        </w:rPr>
        <w:t xml:space="preserve"> vo výške cca 3,05 mil. eur. Okrem toho v minulom roku už bola zrealizovaná investícia do tohto fondu vo výške cca 1.01 mil. eur </w:t>
      </w:r>
      <w:r w:rsidR="003E7E74">
        <w:rPr>
          <w:sz w:val="24"/>
          <w:szCs w:val="24"/>
        </w:rPr>
        <w:t>(účet 0</w:t>
      </w:r>
      <w:r w:rsidR="00316B36">
        <w:rPr>
          <w:sz w:val="24"/>
          <w:szCs w:val="24"/>
        </w:rPr>
        <w:t>6</w:t>
      </w:r>
      <w:r w:rsidR="000610FA">
        <w:rPr>
          <w:sz w:val="24"/>
          <w:szCs w:val="24"/>
        </w:rPr>
        <w:t>3).</w:t>
      </w:r>
    </w:p>
    <w:p w14:paraId="73843CB2" w14:textId="77777777" w:rsidR="00DE302A" w:rsidRDefault="00F430EF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</w:t>
      </w:r>
      <w:r w:rsidR="00EB0E74">
        <w:rPr>
          <w:sz w:val="24"/>
          <w:szCs w:val="24"/>
        </w:rPr>
        <w:t xml:space="preserve">zaznamenala ku koncu roka </w:t>
      </w:r>
      <w:r w:rsidR="00DE302A" w:rsidRPr="009D5242">
        <w:rPr>
          <w:sz w:val="24"/>
          <w:szCs w:val="24"/>
        </w:rPr>
        <w:t>zásob</w:t>
      </w:r>
      <w:r>
        <w:rPr>
          <w:sz w:val="24"/>
          <w:szCs w:val="24"/>
        </w:rPr>
        <w:t>y</w:t>
      </w:r>
      <w:r w:rsidR="00EB0E74">
        <w:rPr>
          <w:sz w:val="24"/>
          <w:szCs w:val="24"/>
        </w:rPr>
        <w:t xml:space="preserve"> nakúpeného tovaru v</w:t>
      </w:r>
      <w:r w:rsidR="000610FA">
        <w:rPr>
          <w:sz w:val="24"/>
          <w:szCs w:val="24"/>
        </w:rPr>
        <w:t xml:space="preserve"> obstarávacej </w:t>
      </w:r>
      <w:r w:rsidR="00EB0E74">
        <w:rPr>
          <w:sz w:val="24"/>
          <w:szCs w:val="24"/>
        </w:rPr>
        <w:t xml:space="preserve">hodnote cca </w:t>
      </w:r>
      <w:r w:rsidR="000610FA">
        <w:rPr>
          <w:sz w:val="24"/>
          <w:szCs w:val="24"/>
        </w:rPr>
        <w:t>422</w:t>
      </w:r>
      <w:r w:rsidR="00EB0E74">
        <w:rPr>
          <w:sz w:val="24"/>
          <w:szCs w:val="24"/>
        </w:rPr>
        <w:t xml:space="preserve"> tis. eur.</w:t>
      </w:r>
      <w:r w:rsidR="000610FA">
        <w:rPr>
          <w:sz w:val="24"/>
          <w:szCs w:val="24"/>
        </w:rPr>
        <w:t xml:space="preserve"> Netto hodnota po zaúčtovaní opravných položiek ku koncu roka je cca 211 tis. eur.</w:t>
      </w:r>
      <w:r w:rsidR="00EB0E74">
        <w:rPr>
          <w:sz w:val="24"/>
          <w:szCs w:val="24"/>
        </w:rPr>
        <w:t xml:space="preserve"> Tento tovar predstavujú položky ochranných pomô</w:t>
      </w:r>
      <w:r w:rsidR="000610FA">
        <w:rPr>
          <w:sz w:val="24"/>
          <w:szCs w:val="24"/>
        </w:rPr>
        <w:t>cok a zdravotníckeho materiálu.</w:t>
      </w:r>
    </w:p>
    <w:p w14:paraId="33196A42" w14:textId="77777777" w:rsidR="00325F81" w:rsidRPr="009D5242" w:rsidRDefault="00325F81" w:rsidP="00DE302A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Krátko</w:t>
      </w:r>
      <w:r w:rsidRPr="009D5242">
        <w:rPr>
          <w:sz w:val="24"/>
          <w:szCs w:val="24"/>
        </w:rPr>
        <w:t xml:space="preserve">dobý finančný majetok </w:t>
      </w:r>
      <w:r>
        <w:rPr>
          <w:sz w:val="24"/>
          <w:szCs w:val="24"/>
        </w:rPr>
        <w:t xml:space="preserve">spoločnosti pozostáva </w:t>
      </w:r>
      <w:r w:rsidR="00E06013">
        <w:rPr>
          <w:sz w:val="24"/>
          <w:szCs w:val="24"/>
        </w:rPr>
        <w:t xml:space="preserve">výlučne </w:t>
      </w:r>
      <w:r>
        <w:rPr>
          <w:sz w:val="24"/>
          <w:szCs w:val="24"/>
        </w:rPr>
        <w:t>z finančných investícií do podielových bankových fondov</w:t>
      </w:r>
      <w:r w:rsidR="00E06013">
        <w:rPr>
          <w:sz w:val="24"/>
          <w:szCs w:val="24"/>
        </w:rPr>
        <w:t xml:space="preserve"> v sume cca 9</w:t>
      </w:r>
      <w:r w:rsidR="00E03F1C">
        <w:rPr>
          <w:sz w:val="24"/>
          <w:szCs w:val="24"/>
        </w:rPr>
        <w:t>75</w:t>
      </w:r>
      <w:r w:rsidR="00E06013">
        <w:rPr>
          <w:sz w:val="24"/>
          <w:szCs w:val="24"/>
        </w:rPr>
        <w:t xml:space="preserve"> tis. eur</w:t>
      </w:r>
      <w:r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 xml:space="preserve">(účet </w:t>
      </w:r>
      <w:r>
        <w:rPr>
          <w:sz w:val="24"/>
          <w:szCs w:val="24"/>
        </w:rPr>
        <w:t>257</w:t>
      </w:r>
      <w:r w:rsidRPr="009D5242">
        <w:rPr>
          <w:sz w:val="24"/>
          <w:szCs w:val="24"/>
        </w:rPr>
        <w:t>).</w:t>
      </w:r>
    </w:p>
    <w:p w14:paraId="710E2789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Vývo</w:t>
      </w:r>
      <w:r w:rsidR="00053E45">
        <w:rPr>
          <w:sz w:val="24"/>
          <w:szCs w:val="24"/>
        </w:rPr>
        <w:t xml:space="preserve">j stavu krátkodobých pohľadávok bol v aktuálnom roku </w:t>
      </w:r>
      <w:r w:rsidR="00653AE7">
        <w:rPr>
          <w:sz w:val="24"/>
          <w:szCs w:val="24"/>
        </w:rPr>
        <w:t xml:space="preserve">celkovo veľmi </w:t>
      </w:r>
      <w:r w:rsidR="00E03F1C">
        <w:rPr>
          <w:sz w:val="24"/>
          <w:szCs w:val="24"/>
        </w:rPr>
        <w:t>nepr</w:t>
      </w:r>
      <w:r w:rsidRPr="009D5242">
        <w:rPr>
          <w:sz w:val="24"/>
          <w:szCs w:val="24"/>
        </w:rPr>
        <w:t>iaznivý, ich celkový objem</w:t>
      </w:r>
      <w:r w:rsidR="000209F8" w:rsidRPr="000209F8">
        <w:rPr>
          <w:sz w:val="24"/>
          <w:szCs w:val="24"/>
        </w:rPr>
        <w:t xml:space="preserve"> </w:t>
      </w:r>
      <w:r w:rsidR="00053E45">
        <w:rPr>
          <w:sz w:val="24"/>
          <w:szCs w:val="24"/>
        </w:rPr>
        <w:t xml:space="preserve">medziročne </w:t>
      </w:r>
      <w:r w:rsidR="00E03F1C">
        <w:rPr>
          <w:sz w:val="24"/>
          <w:szCs w:val="24"/>
        </w:rPr>
        <w:t xml:space="preserve">narástol </w:t>
      </w:r>
      <w:r w:rsidR="000209F8">
        <w:rPr>
          <w:sz w:val="24"/>
          <w:szCs w:val="24"/>
        </w:rPr>
        <w:t>o</w:t>
      </w:r>
      <w:r w:rsidR="00E03F1C">
        <w:rPr>
          <w:sz w:val="24"/>
          <w:szCs w:val="24"/>
        </w:rPr>
        <w:t> viac ako 100</w:t>
      </w:r>
      <w:r w:rsidR="000209F8">
        <w:rPr>
          <w:sz w:val="24"/>
          <w:szCs w:val="24"/>
        </w:rPr>
        <w:t>%</w:t>
      </w:r>
      <w:r w:rsidR="00653AE7">
        <w:rPr>
          <w:sz w:val="24"/>
          <w:szCs w:val="24"/>
        </w:rPr>
        <w:t xml:space="preserve">, a to aj napriek </w:t>
      </w:r>
      <w:r w:rsidR="00E03F1C">
        <w:rPr>
          <w:sz w:val="24"/>
          <w:szCs w:val="24"/>
        </w:rPr>
        <w:t xml:space="preserve">relatívne veľkému poklesu </w:t>
      </w:r>
      <w:r w:rsidR="00653AE7">
        <w:rPr>
          <w:sz w:val="24"/>
          <w:szCs w:val="24"/>
        </w:rPr>
        <w:t>tržieb a s tým súvisiacej fakturácie voči klientom.</w:t>
      </w:r>
      <w:r w:rsidRPr="009D5242">
        <w:rPr>
          <w:sz w:val="24"/>
          <w:szCs w:val="24"/>
        </w:rPr>
        <w:t xml:space="preserve"> </w:t>
      </w:r>
      <w:r w:rsidR="00E03F1C">
        <w:rPr>
          <w:sz w:val="24"/>
          <w:szCs w:val="24"/>
        </w:rPr>
        <w:t>Nárast</w:t>
      </w:r>
      <w:r w:rsidR="00653AE7">
        <w:rPr>
          <w:sz w:val="24"/>
          <w:szCs w:val="24"/>
        </w:rPr>
        <w:t xml:space="preserve"> bol </w:t>
      </w:r>
      <w:r w:rsidR="00E03F1C">
        <w:rPr>
          <w:sz w:val="24"/>
          <w:szCs w:val="24"/>
        </w:rPr>
        <w:t xml:space="preserve">okrem obchodného styku </w:t>
      </w:r>
      <w:r w:rsidR="00653AE7">
        <w:rPr>
          <w:sz w:val="24"/>
          <w:szCs w:val="24"/>
        </w:rPr>
        <w:t xml:space="preserve">spôsobený </w:t>
      </w:r>
      <w:r w:rsidR="00E03F1C">
        <w:rPr>
          <w:sz w:val="24"/>
          <w:szCs w:val="24"/>
        </w:rPr>
        <w:t xml:space="preserve">aj </w:t>
      </w:r>
      <w:r w:rsidR="00653AE7">
        <w:rPr>
          <w:sz w:val="24"/>
          <w:szCs w:val="24"/>
        </w:rPr>
        <w:t xml:space="preserve">v položke </w:t>
      </w:r>
      <w:r w:rsidR="00E03F1C">
        <w:rPr>
          <w:sz w:val="24"/>
          <w:szCs w:val="24"/>
        </w:rPr>
        <w:t xml:space="preserve">daňových </w:t>
      </w:r>
      <w:r w:rsidR="00653AE7">
        <w:rPr>
          <w:sz w:val="24"/>
          <w:szCs w:val="24"/>
        </w:rPr>
        <w:t xml:space="preserve">pohľadávok. </w:t>
      </w:r>
      <w:r w:rsidRPr="009D5242">
        <w:rPr>
          <w:sz w:val="24"/>
          <w:szCs w:val="24"/>
        </w:rPr>
        <w:t xml:space="preserve">Pohľadávky </w:t>
      </w:r>
      <w:r w:rsidR="00C64A52">
        <w:rPr>
          <w:sz w:val="24"/>
          <w:szCs w:val="24"/>
        </w:rPr>
        <w:t>z obch</w:t>
      </w:r>
      <w:bookmarkStart w:id="0" w:name="_GoBack"/>
      <w:bookmarkEnd w:id="0"/>
      <w:r w:rsidR="00C64A52">
        <w:rPr>
          <w:sz w:val="24"/>
          <w:szCs w:val="24"/>
        </w:rPr>
        <w:t xml:space="preserve">odného styku </w:t>
      </w:r>
      <w:r w:rsidRPr="009D5242">
        <w:rPr>
          <w:sz w:val="24"/>
          <w:szCs w:val="24"/>
        </w:rPr>
        <w:t xml:space="preserve">po lehote splatnosti sú v sume </w:t>
      </w:r>
      <w:r w:rsidR="000209F8">
        <w:rPr>
          <w:sz w:val="24"/>
          <w:szCs w:val="24"/>
        </w:rPr>
        <w:t xml:space="preserve">cca </w:t>
      </w:r>
      <w:r w:rsidR="00BB5DA2">
        <w:rPr>
          <w:sz w:val="24"/>
          <w:szCs w:val="24"/>
        </w:rPr>
        <w:t>1</w:t>
      </w:r>
      <w:r w:rsidR="00E03F1C">
        <w:rPr>
          <w:sz w:val="24"/>
          <w:szCs w:val="24"/>
        </w:rPr>
        <w:t>.760</w:t>
      </w:r>
      <w:r w:rsidR="00501324">
        <w:rPr>
          <w:sz w:val="24"/>
          <w:szCs w:val="24"/>
        </w:rPr>
        <w:t xml:space="preserve"> tis.</w:t>
      </w:r>
      <w:r w:rsidR="000209F8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 xml:space="preserve">eur, a preto spoločnosť vytvorila k nim opravnú položku v sume </w:t>
      </w:r>
      <w:r w:rsidR="00501324">
        <w:rPr>
          <w:sz w:val="24"/>
          <w:szCs w:val="24"/>
        </w:rPr>
        <w:t xml:space="preserve">cca </w:t>
      </w:r>
      <w:r w:rsidR="00BB5DA2">
        <w:rPr>
          <w:sz w:val="24"/>
          <w:szCs w:val="24"/>
        </w:rPr>
        <w:t>2</w:t>
      </w:r>
      <w:r w:rsidR="00E03F1C">
        <w:rPr>
          <w:sz w:val="24"/>
          <w:szCs w:val="24"/>
        </w:rPr>
        <w:t>5</w:t>
      </w:r>
      <w:r w:rsidR="00501324">
        <w:rPr>
          <w:sz w:val="24"/>
          <w:szCs w:val="24"/>
        </w:rPr>
        <w:t xml:space="preserve"> tis.</w:t>
      </w:r>
      <w:r w:rsidRPr="009D5242">
        <w:rPr>
          <w:sz w:val="24"/>
          <w:szCs w:val="24"/>
        </w:rPr>
        <w:t xml:space="preserve"> eur, čo predstavuje </w:t>
      </w:r>
      <w:r w:rsidR="00C64A52">
        <w:rPr>
          <w:sz w:val="24"/>
          <w:szCs w:val="24"/>
        </w:rPr>
        <w:t xml:space="preserve">cca </w:t>
      </w:r>
      <w:r w:rsidR="00E03F1C">
        <w:rPr>
          <w:sz w:val="24"/>
          <w:szCs w:val="24"/>
        </w:rPr>
        <w:t>1,5</w:t>
      </w:r>
      <w:r w:rsidRPr="009D5242">
        <w:rPr>
          <w:sz w:val="24"/>
          <w:szCs w:val="24"/>
        </w:rPr>
        <w:t>% ich objemu.</w:t>
      </w:r>
    </w:p>
    <w:p w14:paraId="470FB080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Časové rozlíšenie aktív predstavujú náklady budúcich období</w:t>
      </w:r>
      <w:r w:rsidR="008A6174">
        <w:rPr>
          <w:sz w:val="24"/>
          <w:szCs w:val="24"/>
        </w:rPr>
        <w:t xml:space="preserve"> (účet 381)</w:t>
      </w:r>
      <w:r w:rsidRPr="009D5242">
        <w:rPr>
          <w:sz w:val="24"/>
          <w:szCs w:val="24"/>
        </w:rPr>
        <w:t xml:space="preserve">, a to </w:t>
      </w:r>
      <w:r w:rsidR="00F67C81">
        <w:rPr>
          <w:sz w:val="24"/>
          <w:szCs w:val="24"/>
        </w:rPr>
        <w:t xml:space="preserve">rozúčtované </w:t>
      </w:r>
      <w:r w:rsidR="00010CC3">
        <w:rPr>
          <w:sz w:val="24"/>
          <w:szCs w:val="24"/>
        </w:rPr>
        <w:t>poistné</w:t>
      </w:r>
      <w:r w:rsidR="00501324">
        <w:rPr>
          <w:sz w:val="24"/>
          <w:szCs w:val="24"/>
        </w:rPr>
        <w:t xml:space="preserve">, </w:t>
      </w:r>
      <w:r w:rsidR="00F67C81">
        <w:rPr>
          <w:sz w:val="24"/>
          <w:szCs w:val="24"/>
        </w:rPr>
        <w:t xml:space="preserve">nájomné, </w:t>
      </w:r>
      <w:r w:rsidR="00501324">
        <w:rPr>
          <w:sz w:val="24"/>
          <w:szCs w:val="24"/>
        </w:rPr>
        <w:t>marketingov</w:t>
      </w:r>
      <w:r w:rsidR="00F67C81">
        <w:rPr>
          <w:sz w:val="24"/>
          <w:szCs w:val="24"/>
        </w:rPr>
        <w:t>é náklady,</w:t>
      </w:r>
      <w:r w:rsidR="005B45DB">
        <w:rPr>
          <w:sz w:val="24"/>
          <w:szCs w:val="24"/>
        </w:rPr>
        <w:t> </w:t>
      </w:r>
      <w:r w:rsidR="00010CC3">
        <w:rPr>
          <w:sz w:val="24"/>
          <w:szCs w:val="24"/>
        </w:rPr>
        <w:t xml:space="preserve"> prístup do internetového systému</w:t>
      </w:r>
      <w:r w:rsidR="000209F8">
        <w:rPr>
          <w:sz w:val="24"/>
          <w:szCs w:val="24"/>
        </w:rPr>
        <w:t>.</w:t>
      </w:r>
      <w:r w:rsidR="00F67C81">
        <w:rPr>
          <w:sz w:val="24"/>
          <w:szCs w:val="24"/>
        </w:rPr>
        <w:t xml:space="preserve"> Menšia čiastka cca 11 tis. eur je na príjmoch budúcich období (účet 385), ktorá predstavuje poistnú udalosť.</w:t>
      </w:r>
    </w:p>
    <w:p w14:paraId="3FF2F08C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Komentár k súvahe - pasíva:</w:t>
      </w:r>
    </w:p>
    <w:p w14:paraId="660300BA" w14:textId="77777777" w:rsidR="0080046E" w:rsidRDefault="0080046E" w:rsidP="001A4CD5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E302A" w:rsidRPr="009D5242">
        <w:rPr>
          <w:sz w:val="24"/>
          <w:szCs w:val="24"/>
        </w:rPr>
        <w:t>el</w:t>
      </w:r>
      <w:r>
        <w:rPr>
          <w:sz w:val="24"/>
          <w:szCs w:val="24"/>
        </w:rPr>
        <w:t xml:space="preserve">á aktuálna hodnota </w:t>
      </w:r>
      <w:r w:rsidR="00DE302A" w:rsidRPr="009D5242">
        <w:rPr>
          <w:sz w:val="24"/>
          <w:szCs w:val="24"/>
        </w:rPr>
        <w:t>základné</w:t>
      </w:r>
      <w:r>
        <w:rPr>
          <w:sz w:val="24"/>
          <w:szCs w:val="24"/>
        </w:rPr>
        <w:t xml:space="preserve">ho </w:t>
      </w:r>
      <w:r w:rsidR="00DE302A" w:rsidRPr="009D5242">
        <w:rPr>
          <w:sz w:val="24"/>
          <w:szCs w:val="24"/>
        </w:rPr>
        <w:t>imani</w:t>
      </w:r>
      <w:r>
        <w:rPr>
          <w:sz w:val="24"/>
          <w:szCs w:val="24"/>
        </w:rPr>
        <w:t>a spoločnosti</w:t>
      </w:r>
      <w:r w:rsidR="005E1697">
        <w:rPr>
          <w:sz w:val="24"/>
          <w:szCs w:val="24"/>
        </w:rPr>
        <w:t xml:space="preserve"> vo výške 10.000 eur</w:t>
      </w:r>
      <w:r>
        <w:rPr>
          <w:sz w:val="24"/>
          <w:szCs w:val="24"/>
        </w:rPr>
        <w:t xml:space="preserve">, </w:t>
      </w:r>
      <w:r w:rsidR="00DE302A" w:rsidRPr="009D5242">
        <w:rPr>
          <w:sz w:val="24"/>
          <w:szCs w:val="24"/>
        </w:rPr>
        <w:t>zapísan</w:t>
      </w:r>
      <w:r>
        <w:rPr>
          <w:sz w:val="24"/>
          <w:szCs w:val="24"/>
        </w:rPr>
        <w:t>á</w:t>
      </w:r>
      <w:r w:rsidR="00DE302A" w:rsidRPr="009D5242">
        <w:rPr>
          <w:sz w:val="24"/>
          <w:szCs w:val="24"/>
        </w:rPr>
        <w:t xml:space="preserve"> v obchodnom registri</w:t>
      </w:r>
      <w:r>
        <w:rPr>
          <w:sz w:val="24"/>
          <w:szCs w:val="24"/>
        </w:rPr>
        <w:t>,</w:t>
      </w:r>
      <w:r w:rsidR="00DE302A" w:rsidRPr="009D5242">
        <w:rPr>
          <w:sz w:val="24"/>
          <w:szCs w:val="24"/>
        </w:rPr>
        <w:t xml:space="preserve"> je splaten</w:t>
      </w:r>
      <w:r>
        <w:rPr>
          <w:sz w:val="24"/>
          <w:szCs w:val="24"/>
        </w:rPr>
        <w:t>á</w:t>
      </w:r>
      <w:r w:rsidR="00DE302A" w:rsidRPr="009D5242">
        <w:rPr>
          <w:sz w:val="24"/>
          <w:szCs w:val="24"/>
        </w:rPr>
        <w:t xml:space="preserve">. </w:t>
      </w:r>
    </w:p>
    <w:p w14:paraId="1C3FBF8E" w14:textId="77777777" w:rsidR="005E1697" w:rsidRDefault="005E1697" w:rsidP="005E1697">
      <w:pPr>
        <w:ind w:left="0" w:firstLine="0"/>
        <w:jc w:val="both"/>
        <w:rPr>
          <w:sz w:val="24"/>
          <w:szCs w:val="24"/>
        </w:rPr>
      </w:pPr>
    </w:p>
    <w:p w14:paraId="54A47836" w14:textId="77777777" w:rsidR="005C0359" w:rsidRDefault="00DE302A" w:rsidP="005C0359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Vlastné imanie spoločnosti je v sume </w:t>
      </w:r>
      <w:r w:rsidR="005E1697">
        <w:rPr>
          <w:sz w:val="24"/>
          <w:szCs w:val="24"/>
        </w:rPr>
        <w:t>cca 9</w:t>
      </w:r>
      <w:r w:rsidR="00F30623">
        <w:rPr>
          <w:sz w:val="24"/>
          <w:szCs w:val="24"/>
        </w:rPr>
        <w:t>.</w:t>
      </w:r>
      <w:r w:rsidR="005E1697">
        <w:rPr>
          <w:sz w:val="24"/>
          <w:szCs w:val="24"/>
        </w:rPr>
        <w:t>16</w:t>
      </w:r>
      <w:r w:rsidR="00F30623">
        <w:rPr>
          <w:sz w:val="24"/>
          <w:szCs w:val="24"/>
        </w:rPr>
        <w:t>7</w:t>
      </w:r>
      <w:r w:rsidR="00D409E4">
        <w:rPr>
          <w:sz w:val="24"/>
          <w:szCs w:val="24"/>
        </w:rPr>
        <w:t xml:space="preserve"> </w:t>
      </w:r>
      <w:r w:rsidR="005E1697">
        <w:rPr>
          <w:sz w:val="24"/>
          <w:szCs w:val="24"/>
        </w:rPr>
        <w:t xml:space="preserve">tis. </w:t>
      </w:r>
      <w:r w:rsidRPr="009D5242">
        <w:rPr>
          <w:sz w:val="24"/>
          <w:szCs w:val="24"/>
        </w:rPr>
        <w:t xml:space="preserve">eur, a celkové </w:t>
      </w:r>
      <w:r w:rsidR="001A4CD5">
        <w:rPr>
          <w:sz w:val="24"/>
          <w:szCs w:val="24"/>
        </w:rPr>
        <w:t>pasíva</w:t>
      </w:r>
      <w:r w:rsidRPr="009D5242">
        <w:rPr>
          <w:sz w:val="24"/>
          <w:szCs w:val="24"/>
        </w:rPr>
        <w:t xml:space="preserve"> sú v sume </w:t>
      </w:r>
      <w:r w:rsidR="00F30623">
        <w:rPr>
          <w:sz w:val="24"/>
          <w:szCs w:val="24"/>
        </w:rPr>
        <w:t>1</w:t>
      </w:r>
      <w:r w:rsidR="005E1697">
        <w:rPr>
          <w:sz w:val="24"/>
          <w:szCs w:val="24"/>
        </w:rPr>
        <w:t>1</w:t>
      </w:r>
      <w:r w:rsidR="00F30623">
        <w:rPr>
          <w:sz w:val="24"/>
          <w:szCs w:val="24"/>
        </w:rPr>
        <w:t>.</w:t>
      </w:r>
      <w:r w:rsidR="0080046E">
        <w:rPr>
          <w:sz w:val="24"/>
          <w:szCs w:val="24"/>
        </w:rPr>
        <w:t>3</w:t>
      </w:r>
      <w:r w:rsidR="005E1697">
        <w:rPr>
          <w:sz w:val="24"/>
          <w:szCs w:val="24"/>
        </w:rPr>
        <w:t>75 tis</w:t>
      </w:r>
      <w:r w:rsidR="00F30623">
        <w:rPr>
          <w:sz w:val="24"/>
          <w:szCs w:val="24"/>
        </w:rPr>
        <w:t>.</w:t>
      </w:r>
      <w:r w:rsidR="005E1697">
        <w:rPr>
          <w:sz w:val="24"/>
          <w:szCs w:val="24"/>
        </w:rPr>
        <w:t xml:space="preserve"> eur</w:t>
      </w:r>
      <w:r w:rsidRPr="009D5242">
        <w:rPr>
          <w:sz w:val="24"/>
          <w:szCs w:val="24"/>
        </w:rPr>
        <w:t>, čo značí, že spoločnosť hospodári</w:t>
      </w:r>
      <w:r w:rsidR="00F30623">
        <w:rPr>
          <w:sz w:val="24"/>
          <w:szCs w:val="24"/>
        </w:rPr>
        <w:t>la</w:t>
      </w:r>
      <w:r w:rsidRPr="009D5242">
        <w:rPr>
          <w:sz w:val="24"/>
          <w:szCs w:val="24"/>
        </w:rPr>
        <w:t xml:space="preserve"> </w:t>
      </w:r>
      <w:r w:rsidR="00F30623">
        <w:rPr>
          <w:sz w:val="24"/>
          <w:szCs w:val="24"/>
        </w:rPr>
        <w:t xml:space="preserve">v aktuálnom období </w:t>
      </w:r>
      <w:r w:rsidR="005E1697">
        <w:rPr>
          <w:sz w:val="24"/>
          <w:szCs w:val="24"/>
        </w:rPr>
        <w:t xml:space="preserve">stále viac </w:t>
      </w:r>
      <w:r w:rsidR="001A4CD5">
        <w:rPr>
          <w:sz w:val="24"/>
          <w:szCs w:val="24"/>
        </w:rPr>
        <w:t xml:space="preserve">s cudzími </w:t>
      </w:r>
      <w:r w:rsidRPr="009D5242">
        <w:rPr>
          <w:sz w:val="24"/>
          <w:szCs w:val="24"/>
        </w:rPr>
        <w:t>zdrojmi.</w:t>
      </w:r>
      <w:r w:rsidR="005E1697">
        <w:rPr>
          <w:sz w:val="24"/>
          <w:szCs w:val="24"/>
        </w:rPr>
        <w:t xml:space="preserve"> Avšak výrazne zvýšila tento podiel v prospech vlastných zdrojov financovania.</w:t>
      </w:r>
      <w:r w:rsidR="005C0359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 xml:space="preserve">Spoločnosť </w:t>
      </w:r>
      <w:r w:rsidR="0080046E">
        <w:rPr>
          <w:sz w:val="24"/>
          <w:szCs w:val="24"/>
        </w:rPr>
        <w:t xml:space="preserve">má </w:t>
      </w:r>
      <w:r w:rsidRPr="009D5242">
        <w:rPr>
          <w:sz w:val="24"/>
          <w:szCs w:val="24"/>
        </w:rPr>
        <w:t>vytv</w:t>
      </w:r>
      <w:r w:rsidR="0080046E">
        <w:rPr>
          <w:sz w:val="24"/>
          <w:szCs w:val="24"/>
        </w:rPr>
        <w:t>o</w:t>
      </w:r>
      <w:r w:rsidRPr="009D5242">
        <w:rPr>
          <w:sz w:val="24"/>
          <w:szCs w:val="24"/>
        </w:rPr>
        <w:t>r</w:t>
      </w:r>
      <w:r w:rsidR="0080046E">
        <w:rPr>
          <w:sz w:val="24"/>
          <w:szCs w:val="24"/>
        </w:rPr>
        <w:t>ený</w:t>
      </w:r>
      <w:r w:rsidRPr="009D5242">
        <w:rPr>
          <w:sz w:val="24"/>
          <w:szCs w:val="24"/>
        </w:rPr>
        <w:t xml:space="preserve"> </w:t>
      </w:r>
      <w:r w:rsidR="00D409E4">
        <w:rPr>
          <w:sz w:val="24"/>
          <w:szCs w:val="24"/>
        </w:rPr>
        <w:t xml:space="preserve">aj </w:t>
      </w:r>
      <w:r w:rsidRPr="009D5242">
        <w:rPr>
          <w:sz w:val="24"/>
          <w:szCs w:val="24"/>
        </w:rPr>
        <w:t>zákonný rezervný fond.</w:t>
      </w:r>
    </w:p>
    <w:p w14:paraId="44A4905A" w14:textId="77777777" w:rsidR="005C0359" w:rsidRDefault="005C0359" w:rsidP="005C0359">
      <w:pPr>
        <w:ind w:left="0" w:firstLine="0"/>
        <w:jc w:val="both"/>
        <w:rPr>
          <w:sz w:val="24"/>
          <w:szCs w:val="24"/>
        </w:rPr>
      </w:pPr>
    </w:p>
    <w:p w14:paraId="78429346" w14:textId="77777777" w:rsidR="001A4CD5" w:rsidRDefault="001A4CD5" w:rsidP="001A4CD5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Spoločnosť eviduje relatívne významnú položku Dlhodobé záväzky, ktoré sú tvorené prevažne </w:t>
      </w:r>
      <w:r w:rsidR="0051424E">
        <w:rPr>
          <w:sz w:val="24"/>
          <w:szCs w:val="24"/>
        </w:rPr>
        <w:t xml:space="preserve">záväzkom podpísanej </w:t>
      </w:r>
      <w:r w:rsidR="00DE397B">
        <w:rPr>
          <w:sz w:val="24"/>
          <w:szCs w:val="24"/>
        </w:rPr>
        <w:t>investíci</w:t>
      </w:r>
      <w:r w:rsidR="0051424E">
        <w:rPr>
          <w:sz w:val="24"/>
          <w:szCs w:val="24"/>
        </w:rPr>
        <w:t>e</w:t>
      </w:r>
      <w:r w:rsidR="00DE397B">
        <w:rPr>
          <w:sz w:val="24"/>
          <w:szCs w:val="24"/>
        </w:rPr>
        <w:t xml:space="preserve"> do </w:t>
      </w:r>
      <w:r w:rsidR="0051424E">
        <w:rPr>
          <w:sz w:val="24"/>
          <w:szCs w:val="24"/>
        </w:rPr>
        <w:t xml:space="preserve">rizikového investičného fondu </w:t>
      </w:r>
      <w:r w:rsidR="0051424E" w:rsidRPr="0051424E">
        <w:rPr>
          <w:sz w:val="24"/>
          <w:szCs w:val="24"/>
        </w:rPr>
        <w:t>TVM</w:t>
      </w:r>
      <w:r w:rsidR="0080046E">
        <w:rPr>
          <w:sz w:val="24"/>
          <w:szCs w:val="24"/>
        </w:rPr>
        <w:t xml:space="preserve"> v sume cca 3.</w:t>
      </w:r>
      <w:r w:rsidR="005E1697">
        <w:rPr>
          <w:sz w:val="24"/>
          <w:szCs w:val="24"/>
        </w:rPr>
        <w:t>042</w:t>
      </w:r>
      <w:r w:rsidR="0080046E">
        <w:rPr>
          <w:sz w:val="24"/>
          <w:szCs w:val="24"/>
        </w:rPr>
        <w:t xml:space="preserve"> tis. eur</w:t>
      </w:r>
      <w:r w:rsidR="0051424E" w:rsidRPr="0051424E">
        <w:rPr>
          <w:sz w:val="24"/>
          <w:szCs w:val="24"/>
        </w:rPr>
        <w:t xml:space="preserve"> </w:t>
      </w:r>
      <w:r w:rsidR="0005762D">
        <w:rPr>
          <w:sz w:val="24"/>
          <w:szCs w:val="24"/>
        </w:rPr>
        <w:t xml:space="preserve">(účet 479) </w:t>
      </w:r>
      <w:r w:rsidR="00DE397B">
        <w:rPr>
          <w:sz w:val="24"/>
          <w:szCs w:val="24"/>
        </w:rPr>
        <w:t xml:space="preserve">ako aj </w:t>
      </w:r>
      <w:r>
        <w:rPr>
          <w:sz w:val="24"/>
          <w:szCs w:val="24"/>
        </w:rPr>
        <w:t>zostatkom leasingových zmlúv</w:t>
      </w:r>
      <w:r w:rsidR="007B387A">
        <w:rPr>
          <w:sz w:val="24"/>
          <w:szCs w:val="24"/>
        </w:rPr>
        <w:t xml:space="preserve"> v sume cca 254 tis. eur</w:t>
      </w:r>
      <w:r>
        <w:rPr>
          <w:sz w:val="24"/>
          <w:szCs w:val="24"/>
        </w:rPr>
        <w:t xml:space="preserve"> (</w:t>
      </w:r>
      <w:r w:rsidR="0005762D">
        <w:rPr>
          <w:sz w:val="24"/>
          <w:szCs w:val="24"/>
        </w:rPr>
        <w:t xml:space="preserve">účet </w:t>
      </w:r>
      <w:r>
        <w:rPr>
          <w:sz w:val="24"/>
          <w:szCs w:val="24"/>
        </w:rPr>
        <w:t>474</w:t>
      </w:r>
      <w:r w:rsidR="0051424E">
        <w:rPr>
          <w:sz w:val="24"/>
          <w:szCs w:val="24"/>
        </w:rPr>
        <w:t xml:space="preserve"> – splatnosť </w:t>
      </w:r>
      <w:r w:rsidR="0005762D">
        <w:rPr>
          <w:sz w:val="24"/>
          <w:szCs w:val="24"/>
        </w:rPr>
        <w:t>2-4</w:t>
      </w:r>
      <w:r w:rsidR="0051424E">
        <w:rPr>
          <w:sz w:val="24"/>
          <w:szCs w:val="24"/>
        </w:rPr>
        <w:t xml:space="preserve"> rok</w:t>
      </w:r>
      <w:r w:rsidR="0005762D">
        <w:rPr>
          <w:sz w:val="24"/>
          <w:szCs w:val="24"/>
        </w:rPr>
        <w:t>y</w:t>
      </w:r>
      <w:r>
        <w:rPr>
          <w:sz w:val="24"/>
          <w:szCs w:val="24"/>
        </w:rPr>
        <w:t>).</w:t>
      </w:r>
    </w:p>
    <w:p w14:paraId="2D18E8AE" w14:textId="77777777" w:rsidR="00E64D2C" w:rsidRDefault="002403A4" w:rsidP="001A4CD5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Spoločnosť </w:t>
      </w:r>
      <w:r w:rsidR="00166E59">
        <w:rPr>
          <w:sz w:val="24"/>
          <w:szCs w:val="24"/>
        </w:rPr>
        <w:t xml:space="preserve">mala poskytnutý </w:t>
      </w:r>
      <w:r>
        <w:rPr>
          <w:sz w:val="24"/>
          <w:szCs w:val="24"/>
        </w:rPr>
        <w:t xml:space="preserve">splátkový </w:t>
      </w:r>
      <w:r w:rsidR="00E64D2C">
        <w:rPr>
          <w:sz w:val="24"/>
          <w:szCs w:val="24"/>
        </w:rPr>
        <w:t>úver</w:t>
      </w:r>
      <w:r>
        <w:rPr>
          <w:sz w:val="24"/>
          <w:szCs w:val="24"/>
        </w:rPr>
        <w:t xml:space="preserve"> v celkovej výške 3,5 </w:t>
      </w:r>
      <w:proofErr w:type="spellStart"/>
      <w:r>
        <w:rPr>
          <w:sz w:val="24"/>
          <w:szCs w:val="24"/>
        </w:rPr>
        <w:t>mil</w:t>
      </w:r>
      <w:proofErr w:type="spellEnd"/>
      <w:r>
        <w:rPr>
          <w:sz w:val="24"/>
          <w:szCs w:val="24"/>
        </w:rPr>
        <w:t xml:space="preserve"> eur</w:t>
      </w:r>
      <w:r w:rsidR="00166E59">
        <w:rPr>
          <w:sz w:val="24"/>
          <w:szCs w:val="24"/>
        </w:rPr>
        <w:t xml:space="preserve"> a v roku 2021 ho navýšila o 1,5 </w:t>
      </w:r>
      <w:proofErr w:type="spellStart"/>
      <w:r w:rsidR="00166E59">
        <w:rPr>
          <w:sz w:val="24"/>
          <w:szCs w:val="24"/>
        </w:rPr>
        <w:t>mil</w:t>
      </w:r>
      <w:proofErr w:type="spellEnd"/>
      <w:r w:rsidR="00166E59">
        <w:rPr>
          <w:sz w:val="24"/>
          <w:szCs w:val="24"/>
        </w:rPr>
        <w:t xml:space="preserve"> eur</w:t>
      </w:r>
      <w:r>
        <w:rPr>
          <w:sz w:val="24"/>
          <w:szCs w:val="24"/>
        </w:rPr>
        <w:t>. Aktuálny zostatok</w:t>
      </w:r>
      <w:r w:rsidR="005B6F4D">
        <w:rPr>
          <w:sz w:val="24"/>
          <w:szCs w:val="24"/>
        </w:rPr>
        <w:t xml:space="preserve"> na účte dlhodobým bankových úveroch </w:t>
      </w:r>
      <w:r>
        <w:rPr>
          <w:sz w:val="24"/>
          <w:szCs w:val="24"/>
        </w:rPr>
        <w:t xml:space="preserve">na konci roku predstavuje </w:t>
      </w:r>
      <w:r w:rsidR="005B6F4D">
        <w:rPr>
          <w:sz w:val="24"/>
          <w:szCs w:val="24"/>
        </w:rPr>
        <w:t>cca 3.</w:t>
      </w:r>
      <w:r w:rsidR="00166E59">
        <w:rPr>
          <w:sz w:val="24"/>
          <w:szCs w:val="24"/>
        </w:rPr>
        <w:t>89</w:t>
      </w:r>
      <w:r w:rsidR="005B6F4D">
        <w:rPr>
          <w:sz w:val="24"/>
          <w:szCs w:val="24"/>
        </w:rPr>
        <w:t>0 tis. eur.</w:t>
      </w:r>
    </w:p>
    <w:p w14:paraId="2FA3259E" w14:textId="77777777" w:rsidR="00496C09" w:rsidRDefault="0074250D" w:rsidP="00DE302A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toho </w:t>
      </w:r>
      <w:r w:rsidR="00DE397B">
        <w:rPr>
          <w:sz w:val="24"/>
          <w:szCs w:val="24"/>
        </w:rPr>
        <w:t>v</w:t>
      </w:r>
      <w:r w:rsidR="00E64D2C">
        <w:rPr>
          <w:sz w:val="24"/>
          <w:szCs w:val="24"/>
        </w:rPr>
        <w:t xml:space="preserve"> relatívne </w:t>
      </w:r>
      <w:r w:rsidR="005C0359">
        <w:rPr>
          <w:sz w:val="24"/>
          <w:szCs w:val="24"/>
        </w:rPr>
        <w:t>stabilnom</w:t>
      </w:r>
      <w:r w:rsidR="00E64D2C">
        <w:rPr>
          <w:sz w:val="24"/>
          <w:szCs w:val="24"/>
        </w:rPr>
        <w:t xml:space="preserve"> t</w:t>
      </w:r>
      <w:r w:rsidR="00496C09">
        <w:rPr>
          <w:sz w:val="24"/>
          <w:szCs w:val="24"/>
        </w:rPr>
        <w:t>rend</w:t>
      </w:r>
      <w:r w:rsidR="00DE397B">
        <w:rPr>
          <w:sz w:val="24"/>
          <w:szCs w:val="24"/>
        </w:rPr>
        <w:t>e</w:t>
      </w:r>
      <w:r w:rsidR="00496C09">
        <w:rPr>
          <w:sz w:val="24"/>
          <w:szCs w:val="24"/>
        </w:rPr>
        <w:t xml:space="preserve"> </w:t>
      </w:r>
      <w:r w:rsidR="00DE397B">
        <w:rPr>
          <w:sz w:val="24"/>
          <w:szCs w:val="24"/>
        </w:rPr>
        <w:t xml:space="preserve">je stav </w:t>
      </w:r>
      <w:r w:rsidR="00496C09">
        <w:rPr>
          <w:sz w:val="24"/>
          <w:szCs w:val="24"/>
        </w:rPr>
        <w:t>Krátkodobých záväzkov, ktor</w:t>
      </w:r>
      <w:r w:rsidR="00DE397B">
        <w:rPr>
          <w:sz w:val="24"/>
          <w:szCs w:val="24"/>
        </w:rPr>
        <w:t xml:space="preserve">é </w:t>
      </w:r>
      <w:r w:rsidR="005C0359">
        <w:rPr>
          <w:sz w:val="24"/>
          <w:szCs w:val="24"/>
        </w:rPr>
        <w:t xml:space="preserve">sa zvýšili len veľmi mierne </w:t>
      </w:r>
      <w:r w:rsidR="00496C09">
        <w:rPr>
          <w:sz w:val="24"/>
          <w:szCs w:val="24"/>
        </w:rPr>
        <w:t>oproti minulému obdobiu.</w:t>
      </w:r>
      <w:r w:rsidR="00DE397B">
        <w:rPr>
          <w:sz w:val="24"/>
          <w:szCs w:val="24"/>
        </w:rPr>
        <w:t xml:space="preserve"> Jedná sa prevažne o</w:t>
      </w:r>
      <w:r w:rsidR="00E64D2C">
        <w:rPr>
          <w:sz w:val="24"/>
          <w:szCs w:val="24"/>
        </w:rPr>
        <w:t xml:space="preserve"> pokles </w:t>
      </w:r>
      <w:r>
        <w:rPr>
          <w:sz w:val="24"/>
          <w:szCs w:val="24"/>
        </w:rPr>
        <w:t xml:space="preserve">v položke </w:t>
      </w:r>
      <w:r w:rsidR="005C0359">
        <w:rPr>
          <w:sz w:val="24"/>
          <w:szCs w:val="24"/>
        </w:rPr>
        <w:t xml:space="preserve">daňových </w:t>
      </w:r>
      <w:r>
        <w:rPr>
          <w:sz w:val="24"/>
          <w:szCs w:val="24"/>
        </w:rPr>
        <w:t xml:space="preserve">záväzkov </w:t>
      </w:r>
      <w:r w:rsidR="005C0359">
        <w:rPr>
          <w:sz w:val="24"/>
          <w:szCs w:val="24"/>
        </w:rPr>
        <w:t xml:space="preserve">ale súčasne </w:t>
      </w:r>
      <w:r w:rsidR="00A50006">
        <w:rPr>
          <w:sz w:val="24"/>
          <w:szCs w:val="24"/>
        </w:rPr>
        <w:t xml:space="preserve">výrazný </w:t>
      </w:r>
      <w:r w:rsidR="005C0359">
        <w:rPr>
          <w:sz w:val="24"/>
          <w:szCs w:val="24"/>
        </w:rPr>
        <w:t>nárast v obchodnom styku</w:t>
      </w:r>
      <w:r>
        <w:rPr>
          <w:sz w:val="24"/>
          <w:szCs w:val="24"/>
        </w:rPr>
        <w:t>. Z</w:t>
      </w:r>
      <w:r w:rsidR="00DE397B">
        <w:rPr>
          <w:sz w:val="24"/>
          <w:szCs w:val="24"/>
        </w:rPr>
        <w:t>áväzky z obchodného styku</w:t>
      </w:r>
      <w:r>
        <w:rPr>
          <w:sz w:val="24"/>
          <w:szCs w:val="24"/>
        </w:rPr>
        <w:t xml:space="preserve"> oproti minulému obdobiu </w:t>
      </w:r>
      <w:r w:rsidR="00E64D2C">
        <w:rPr>
          <w:sz w:val="24"/>
          <w:szCs w:val="24"/>
        </w:rPr>
        <w:t xml:space="preserve">narástli </w:t>
      </w:r>
      <w:r>
        <w:rPr>
          <w:sz w:val="24"/>
          <w:szCs w:val="24"/>
        </w:rPr>
        <w:t>o</w:t>
      </w:r>
      <w:r w:rsidR="005C0359">
        <w:rPr>
          <w:sz w:val="24"/>
          <w:szCs w:val="24"/>
        </w:rPr>
        <w:t xml:space="preserve"> cca </w:t>
      </w:r>
      <w:r w:rsidR="00E64D2C">
        <w:rPr>
          <w:sz w:val="24"/>
          <w:szCs w:val="24"/>
        </w:rPr>
        <w:t>1</w:t>
      </w:r>
      <w:r w:rsidR="005C0359">
        <w:rPr>
          <w:sz w:val="24"/>
          <w:szCs w:val="24"/>
        </w:rPr>
        <w:t>10</w:t>
      </w:r>
      <w:r>
        <w:rPr>
          <w:sz w:val="24"/>
          <w:szCs w:val="24"/>
        </w:rPr>
        <w:t>%</w:t>
      </w:r>
      <w:r w:rsidR="00DE397B">
        <w:rPr>
          <w:sz w:val="24"/>
          <w:szCs w:val="24"/>
        </w:rPr>
        <w:t>.</w:t>
      </w:r>
    </w:p>
    <w:p w14:paraId="20E6E00A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lastRenderedPageBreak/>
        <w:t xml:space="preserve">Krátkodobé rezervy v sume </w:t>
      </w:r>
      <w:r w:rsidR="00D409E4">
        <w:rPr>
          <w:sz w:val="24"/>
          <w:szCs w:val="24"/>
        </w:rPr>
        <w:t xml:space="preserve">cca </w:t>
      </w:r>
      <w:r w:rsidR="00A50006">
        <w:rPr>
          <w:sz w:val="24"/>
          <w:szCs w:val="24"/>
        </w:rPr>
        <w:t>2</w:t>
      </w:r>
      <w:r w:rsidR="00E64D2C">
        <w:rPr>
          <w:sz w:val="24"/>
          <w:szCs w:val="24"/>
        </w:rPr>
        <w:t>6</w:t>
      </w:r>
      <w:r w:rsidR="00A50006">
        <w:rPr>
          <w:sz w:val="24"/>
          <w:szCs w:val="24"/>
        </w:rPr>
        <w:t>0</w:t>
      </w:r>
      <w:r w:rsidR="00D409E4">
        <w:rPr>
          <w:sz w:val="24"/>
          <w:szCs w:val="24"/>
        </w:rPr>
        <w:t xml:space="preserve"> ti</w:t>
      </w:r>
      <w:r w:rsidR="00DE397B">
        <w:rPr>
          <w:sz w:val="24"/>
          <w:szCs w:val="24"/>
        </w:rPr>
        <w:t>s</w:t>
      </w:r>
      <w:r w:rsidR="00D409E4">
        <w:rPr>
          <w:sz w:val="24"/>
          <w:szCs w:val="24"/>
        </w:rPr>
        <w:t xml:space="preserve">. </w:t>
      </w:r>
      <w:r w:rsidRPr="009D5242">
        <w:rPr>
          <w:sz w:val="24"/>
          <w:szCs w:val="24"/>
        </w:rPr>
        <w:t xml:space="preserve">eur </w:t>
      </w:r>
      <w:r w:rsidR="00E64D2C">
        <w:rPr>
          <w:sz w:val="24"/>
          <w:szCs w:val="24"/>
        </w:rPr>
        <w:t>tvoria</w:t>
      </w:r>
      <w:r w:rsidR="00496C09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>rezerv</w:t>
      </w:r>
      <w:r w:rsidR="00E64D2C">
        <w:rPr>
          <w:sz w:val="24"/>
          <w:szCs w:val="24"/>
        </w:rPr>
        <w:t>y</w:t>
      </w:r>
      <w:r w:rsidRPr="009D5242">
        <w:rPr>
          <w:sz w:val="24"/>
          <w:szCs w:val="24"/>
        </w:rPr>
        <w:t xml:space="preserve"> na nevyčerpané dovolenky </w:t>
      </w:r>
      <w:r w:rsidR="00DE397B">
        <w:rPr>
          <w:sz w:val="24"/>
          <w:szCs w:val="24"/>
        </w:rPr>
        <w:t xml:space="preserve">spoločnosti ako aj jej 2 organizačných zložiek </w:t>
      </w:r>
      <w:r w:rsidRPr="009D5242">
        <w:rPr>
          <w:sz w:val="24"/>
          <w:szCs w:val="24"/>
        </w:rPr>
        <w:t>a</w:t>
      </w:r>
      <w:r w:rsidR="00B53F91">
        <w:rPr>
          <w:sz w:val="24"/>
          <w:szCs w:val="24"/>
        </w:rPr>
        <w:t> s tým súvisiace sociálne a zdravotné poistenie</w:t>
      </w:r>
      <w:r w:rsidR="00496C09">
        <w:rPr>
          <w:sz w:val="24"/>
          <w:szCs w:val="24"/>
        </w:rPr>
        <w:t xml:space="preserve"> a rezerva na služby, súvisiace s auditom účtovnej závierky.</w:t>
      </w:r>
    </w:p>
    <w:p w14:paraId="542D979A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má </w:t>
      </w:r>
      <w:r w:rsidR="004570A8">
        <w:rPr>
          <w:sz w:val="24"/>
          <w:szCs w:val="24"/>
        </w:rPr>
        <w:t xml:space="preserve">okrem </w:t>
      </w:r>
      <w:r w:rsidR="005B6F4D">
        <w:rPr>
          <w:sz w:val="24"/>
          <w:szCs w:val="24"/>
        </w:rPr>
        <w:t xml:space="preserve">bežného bankového úveru a </w:t>
      </w:r>
      <w:r w:rsidR="004570A8">
        <w:rPr>
          <w:sz w:val="24"/>
          <w:szCs w:val="24"/>
        </w:rPr>
        <w:t>kreditn</w:t>
      </w:r>
      <w:r w:rsidR="0074250D">
        <w:rPr>
          <w:sz w:val="24"/>
          <w:szCs w:val="24"/>
        </w:rPr>
        <w:t>ých</w:t>
      </w:r>
      <w:r w:rsidR="004570A8">
        <w:rPr>
          <w:sz w:val="24"/>
          <w:szCs w:val="24"/>
        </w:rPr>
        <w:t xml:space="preserve"> úverov</w:t>
      </w:r>
      <w:r w:rsidR="0074250D">
        <w:rPr>
          <w:sz w:val="24"/>
          <w:szCs w:val="24"/>
        </w:rPr>
        <w:t>ých</w:t>
      </w:r>
      <w:r w:rsidR="004570A8">
        <w:rPr>
          <w:sz w:val="24"/>
          <w:szCs w:val="24"/>
        </w:rPr>
        <w:t xml:space="preserve"> kar</w:t>
      </w:r>
      <w:r w:rsidR="0074250D">
        <w:rPr>
          <w:sz w:val="24"/>
          <w:szCs w:val="24"/>
        </w:rPr>
        <w:t>ie</w:t>
      </w:r>
      <w:r w:rsidR="004570A8">
        <w:rPr>
          <w:sz w:val="24"/>
          <w:szCs w:val="24"/>
        </w:rPr>
        <w:t>t</w:t>
      </w:r>
      <w:r w:rsidR="0074250D">
        <w:rPr>
          <w:sz w:val="24"/>
          <w:szCs w:val="24"/>
        </w:rPr>
        <w:t>,</w:t>
      </w:r>
      <w:r w:rsidR="004570A8">
        <w:rPr>
          <w:sz w:val="24"/>
          <w:szCs w:val="24"/>
        </w:rPr>
        <w:t xml:space="preserve"> poskytnutý kontokorentný úver k bežnému podnikateľskému euro účtu.</w:t>
      </w:r>
    </w:p>
    <w:p w14:paraId="741DE315" w14:textId="77777777" w:rsidR="00DE302A" w:rsidRPr="009D5242" w:rsidRDefault="00DE302A" w:rsidP="00DE302A">
      <w:pPr>
        <w:ind w:left="0" w:firstLine="0"/>
        <w:jc w:val="both"/>
        <w:rPr>
          <w:sz w:val="24"/>
          <w:szCs w:val="24"/>
        </w:rPr>
      </w:pPr>
    </w:p>
    <w:p w14:paraId="399D8B4C" w14:textId="77777777" w:rsidR="00DE302A" w:rsidRPr="009D5242" w:rsidRDefault="00DE302A" w:rsidP="00DE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sz w:val="24"/>
          <w:szCs w:val="24"/>
        </w:rPr>
      </w:pPr>
      <w:r w:rsidRPr="009D5242">
        <w:rPr>
          <w:b/>
          <w:sz w:val="24"/>
          <w:szCs w:val="24"/>
        </w:rPr>
        <w:t>VÝKAZ ZISKOV A STRÁT</w:t>
      </w:r>
    </w:p>
    <w:p w14:paraId="6BF5C763" w14:textId="77777777" w:rsidR="00DE302A" w:rsidRPr="009D5242" w:rsidRDefault="00DE302A" w:rsidP="00DE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sz w:val="24"/>
          <w:szCs w:val="24"/>
        </w:rPr>
      </w:pPr>
      <w:r w:rsidRPr="009D5242">
        <w:rPr>
          <w:b/>
          <w:sz w:val="24"/>
          <w:szCs w:val="24"/>
        </w:rPr>
        <w:t>Vybrané ukazovatele o výsledku hospodárenia</w:t>
      </w:r>
    </w:p>
    <w:p w14:paraId="4EEF0691" w14:textId="77777777" w:rsidR="00DE302A" w:rsidRPr="009D5242" w:rsidRDefault="00DE302A" w:rsidP="00DE302A">
      <w:pPr>
        <w:ind w:left="0" w:firstLine="0"/>
        <w:jc w:val="both"/>
        <w:rPr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679"/>
        <w:gridCol w:w="1569"/>
      </w:tblGrid>
      <w:tr w:rsidR="0074250D" w:rsidRPr="009D5242" w14:paraId="59BC07CF" w14:textId="77777777" w:rsidTr="0074250D">
        <w:tc>
          <w:tcPr>
            <w:tcW w:w="5814" w:type="dxa"/>
            <w:shd w:val="clear" w:color="auto" w:fill="auto"/>
          </w:tcPr>
          <w:p w14:paraId="42DBCE34" w14:textId="77777777" w:rsidR="0074250D" w:rsidRPr="009D5242" w:rsidRDefault="0074250D" w:rsidP="00742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(údaje v celých eurách)</w:t>
            </w:r>
          </w:p>
        </w:tc>
        <w:tc>
          <w:tcPr>
            <w:tcW w:w="1679" w:type="dxa"/>
            <w:shd w:val="clear" w:color="auto" w:fill="auto"/>
          </w:tcPr>
          <w:p w14:paraId="05827F74" w14:textId="77777777" w:rsidR="0074250D" w:rsidRPr="009D5242" w:rsidRDefault="0074250D" w:rsidP="0023456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ROK 20</w:t>
            </w:r>
            <w:r w:rsidR="005B6F4D">
              <w:rPr>
                <w:b/>
                <w:sz w:val="24"/>
                <w:szCs w:val="24"/>
              </w:rPr>
              <w:t>2</w:t>
            </w:r>
            <w:r w:rsidR="002345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7A604174" w14:textId="77777777" w:rsidR="0074250D" w:rsidRPr="009D5242" w:rsidRDefault="0074250D" w:rsidP="005B6F4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R</w:t>
            </w:r>
            <w:r w:rsidR="00234569">
              <w:rPr>
                <w:b/>
                <w:sz w:val="24"/>
                <w:szCs w:val="24"/>
              </w:rPr>
              <w:t>OK 2020</w:t>
            </w:r>
          </w:p>
        </w:tc>
      </w:tr>
      <w:tr w:rsidR="00234569" w:rsidRPr="009D5242" w14:paraId="4A8B3E50" w14:textId="77777777" w:rsidTr="0074250D">
        <w:tc>
          <w:tcPr>
            <w:tcW w:w="5814" w:type="dxa"/>
            <w:shd w:val="clear" w:color="auto" w:fill="auto"/>
          </w:tcPr>
          <w:p w14:paraId="1D847607" w14:textId="77777777" w:rsidR="00234569" w:rsidRPr="009D5242" w:rsidRDefault="00234569" w:rsidP="00234569">
            <w:pPr>
              <w:ind w:left="0" w:firstLine="0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ČISTÝ OBRAT</w:t>
            </w:r>
          </w:p>
        </w:tc>
        <w:tc>
          <w:tcPr>
            <w:tcW w:w="1679" w:type="dxa"/>
            <w:shd w:val="clear" w:color="auto" w:fill="auto"/>
          </w:tcPr>
          <w:p w14:paraId="7DB0BE9C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16.979.985</w:t>
            </w:r>
          </w:p>
        </w:tc>
        <w:tc>
          <w:tcPr>
            <w:tcW w:w="1569" w:type="dxa"/>
            <w:shd w:val="clear" w:color="auto" w:fill="auto"/>
          </w:tcPr>
          <w:p w14:paraId="008D5F3C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27.400.978</w:t>
            </w:r>
          </w:p>
        </w:tc>
      </w:tr>
      <w:tr w:rsidR="00234569" w:rsidRPr="009D5242" w14:paraId="1A082A91" w14:textId="77777777" w:rsidTr="0074250D">
        <w:tc>
          <w:tcPr>
            <w:tcW w:w="5814" w:type="dxa"/>
            <w:shd w:val="clear" w:color="auto" w:fill="auto"/>
          </w:tcPr>
          <w:p w14:paraId="5AE261C6" w14:textId="77777777" w:rsidR="00234569" w:rsidRPr="009D5242" w:rsidRDefault="00234569" w:rsidP="00234569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Výnosy z hospodárskej činnosti spolu</w:t>
            </w:r>
          </w:p>
        </w:tc>
        <w:tc>
          <w:tcPr>
            <w:tcW w:w="1679" w:type="dxa"/>
            <w:shd w:val="clear" w:color="auto" w:fill="auto"/>
          </w:tcPr>
          <w:p w14:paraId="39CDBEA6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17.073.581</w:t>
            </w:r>
          </w:p>
        </w:tc>
        <w:tc>
          <w:tcPr>
            <w:tcW w:w="1569" w:type="dxa"/>
            <w:shd w:val="clear" w:color="auto" w:fill="auto"/>
          </w:tcPr>
          <w:p w14:paraId="2517B85A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27.427.295</w:t>
            </w:r>
          </w:p>
        </w:tc>
      </w:tr>
      <w:tr w:rsidR="00234569" w:rsidRPr="009D5242" w14:paraId="3A0ED4FD" w14:textId="77777777" w:rsidTr="0074250D">
        <w:tc>
          <w:tcPr>
            <w:tcW w:w="5814" w:type="dxa"/>
            <w:shd w:val="clear" w:color="auto" w:fill="auto"/>
          </w:tcPr>
          <w:p w14:paraId="4655B64C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I. Tržby z predaja tovaru</w:t>
            </w:r>
          </w:p>
        </w:tc>
        <w:tc>
          <w:tcPr>
            <w:tcW w:w="1679" w:type="dxa"/>
            <w:shd w:val="clear" w:color="auto" w:fill="auto"/>
          </w:tcPr>
          <w:p w14:paraId="613F4F3C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3.189.114</w:t>
            </w:r>
          </w:p>
        </w:tc>
        <w:tc>
          <w:tcPr>
            <w:tcW w:w="1569" w:type="dxa"/>
            <w:shd w:val="clear" w:color="auto" w:fill="auto"/>
          </w:tcPr>
          <w:p w14:paraId="54CF9187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21.624.125</w:t>
            </w:r>
          </w:p>
        </w:tc>
      </w:tr>
      <w:tr w:rsidR="00234569" w:rsidRPr="009D5242" w14:paraId="6DD90D4C" w14:textId="77777777" w:rsidTr="0074250D">
        <w:tc>
          <w:tcPr>
            <w:tcW w:w="5814" w:type="dxa"/>
            <w:shd w:val="clear" w:color="auto" w:fill="auto"/>
          </w:tcPr>
          <w:p w14:paraId="660DCBCB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II. Tržby z predaja vlastných výrobkov</w:t>
            </w:r>
          </w:p>
        </w:tc>
        <w:tc>
          <w:tcPr>
            <w:tcW w:w="1679" w:type="dxa"/>
            <w:shd w:val="clear" w:color="auto" w:fill="auto"/>
          </w:tcPr>
          <w:p w14:paraId="3A501B70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2E3978B9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5D4AB3E5" w14:textId="77777777" w:rsidTr="0074250D">
        <w:tc>
          <w:tcPr>
            <w:tcW w:w="5814" w:type="dxa"/>
            <w:shd w:val="clear" w:color="auto" w:fill="auto"/>
          </w:tcPr>
          <w:p w14:paraId="3AE01060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III. Tržby z predaja služieb</w:t>
            </w:r>
          </w:p>
        </w:tc>
        <w:tc>
          <w:tcPr>
            <w:tcW w:w="1679" w:type="dxa"/>
            <w:shd w:val="clear" w:color="auto" w:fill="auto"/>
          </w:tcPr>
          <w:p w14:paraId="40E0FEC7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13.790.872</w:t>
            </w:r>
          </w:p>
        </w:tc>
        <w:tc>
          <w:tcPr>
            <w:tcW w:w="1569" w:type="dxa"/>
            <w:shd w:val="clear" w:color="auto" w:fill="auto"/>
          </w:tcPr>
          <w:p w14:paraId="129AF236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5.776.854</w:t>
            </w:r>
          </w:p>
        </w:tc>
      </w:tr>
      <w:tr w:rsidR="00234569" w:rsidRPr="009D5242" w14:paraId="5E215963" w14:textId="77777777" w:rsidTr="0074250D">
        <w:tc>
          <w:tcPr>
            <w:tcW w:w="5814" w:type="dxa"/>
            <w:shd w:val="clear" w:color="auto" w:fill="auto"/>
          </w:tcPr>
          <w:p w14:paraId="15E42D76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IV. Zmena stavu zásob vlastnej výroby</w:t>
            </w:r>
          </w:p>
        </w:tc>
        <w:tc>
          <w:tcPr>
            <w:tcW w:w="1679" w:type="dxa"/>
            <w:shd w:val="clear" w:color="auto" w:fill="auto"/>
          </w:tcPr>
          <w:p w14:paraId="6DB0D677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342081D3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7A5C8BC0" w14:textId="77777777" w:rsidTr="0074250D">
        <w:tc>
          <w:tcPr>
            <w:tcW w:w="5814" w:type="dxa"/>
            <w:shd w:val="clear" w:color="auto" w:fill="auto"/>
          </w:tcPr>
          <w:p w14:paraId="406F0DB8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V. Aktivácia</w:t>
            </w:r>
          </w:p>
        </w:tc>
        <w:tc>
          <w:tcPr>
            <w:tcW w:w="1679" w:type="dxa"/>
            <w:shd w:val="clear" w:color="auto" w:fill="auto"/>
          </w:tcPr>
          <w:p w14:paraId="7F6E351D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41F8A19B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0B5D59F0" w14:textId="77777777" w:rsidTr="0074250D">
        <w:tc>
          <w:tcPr>
            <w:tcW w:w="5814" w:type="dxa"/>
            <w:shd w:val="clear" w:color="auto" w:fill="auto"/>
          </w:tcPr>
          <w:p w14:paraId="4B6A39CA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VI. Tržby z predaja investičného majetku a zásob</w:t>
            </w:r>
          </w:p>
        </w:tc>
        <w:tc>
          <w:tcPr>
            <w:tcW w:w="1679" w:type="dxa"/>
            <w:shd w:val="clear" w:color="auto" w:fill="auto"/>
          </w:tcPr>
          <w:p w14:paraId="4537C9BB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73.542</w:t>
            </w:r>
          </w:p>
        </w:tc>
        <w:tc>
          <w:tcPr>
            <w:tcW w:w="1569" w:type="dxa"/>
            <w:shd w:val="clear" w:color="auto" w:fill="auto"/>
          </w:tcPr>
          <w:p w14:paraId="0842F27D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28F8FC57" w14:textId="77777777" w:rsidTr="0074250D">
        <w:tc>
          <w:tcPr>
            <w:tcW w:w="5814" w:type="dxa"/>
            <w:shd w:val="clear" w:color="auto" w:fill="auto"/>
          </w:tcPr>
          <w:p w14:paraId="17500C54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VII. Ostatné výnosy z hospodárskej činnosti</w:t>
            </w:r>
          </w:p>
        </w:tc>
        <w:tc>
          <w:tcPr>
            <w:tcW w:w="1679" w:type="dxa"/>
            <w:shd w:val="clear" w:color="auto" w:fill="auto"/>
          </w:tcPr>
          <w:p w14:paraId="74F5B892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20.053</w:t>
            </w:r>
          </w:p>
        </w:tc>
        <w:tc>
          <w:tcPr>
            <w:tcW w:w="1569" w:type="dxa"/>
            <w:shd w:val="clear" w:color="auto" w:fill="auto"/>
          </w:tcPr>
          <w:p w14:paraId="11B6B2E0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26.316</w:t>
            </w:r>
          </w:p>
        </w:tc>
      </w:tr>
      <w:tr w:rsidR="00234569" w:rsidRPr="009D5242" w14:paraId="1D0352F7" w14:textId="77777777" w:rsidTr="0074250D">
        <w:tc>
          <w:tcPr>
            <w:tcW w:w="5814" w:type="dxa"/>
            <w:shd w:val="clear" w:color="auto" w:fill="auto"/>
          </w:tcPr>
          <w:p w14:paraId="72F55B96" w14:textId="77777777" w:rsidR="00234569" w:rsidRPr="009D5242" w:rsidRDefault="00234569" w:rsidP="00234569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Náklady na hospodársku činnosť spolu</w:t>
            </w:r>
          </w:p>
        </w:tc>
        <w:tc>
          <w:tcPr>
            <w:tcW w:w="1679" w:type="dxa"/>
            <w:shd w:val="clear" w:color="auto" w:fill="auto"/>
          </w:tcPr>
          <w:p w14:paraId="49C77C5B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12.714.824</w:t>
            </w:r>
          </w:p>
        </w:tc>
        <w:tc>
          <w:tcPr>
            <w:tcW w:w="1569" w:type="dxa"/>
            <w:shd w:val="clear" w:color="auto" w:fill="auto"/>
          </w:tcPr>
          <w:p w14:paraId="04FA9A6F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21.662.385</w:t>
            </w:r>
          </w:p>
        </w:tc>
      </w:tr>
      <w:tr w:rsidR="00234569" w:rsidRPr="009D5242" w14:paraId="15A2C20B" w14:textId="77777777" w:rsidTr="0074250D">
        <w:tc>
          <w:tcPr>
            <w:tcW w:w="5814" w:type="dxa"/>
            <w:shd w:val="clear" w:color="auto" w:fill="auto"/>
          </w:tcPr>
          <w:p w14:paraId="2392A1E1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A. Náklady na obstaranie predaného tovaru</w:t>
            </w:r>
          </w:p>
        </w:tc>
        <w:tc>
          <w:tcPr>
            <w:tcW w:w="1679" w:type="dxa"/>
            <w:shd w:val="clear" w:color="auto" w:fill="auto"/>
          </w:tcPr>
          <w:p w14:paraId="4B58E78A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2.549.693</w:t>
            </w:r>
          </w:p>
        </w:tc>
        <w:tc>
          <w:tcPr>
            <w:tcW w:w="1569" w:type="dxa"/>
            <w:shd w:val="clear" w:color="auto" w:fill="auto"/>
          </w:tcPr>
          <w:p w14:paraId="2CB778D1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11.311.569</w:t>
            </w:r>
          </w:p>
        </w:tc>
      </w:tr>
      <w:tr w:rsidR="00234569" w:rsidRPr="009D5242" w14:paraId="6906A44D" w14:textId="77777777" w:rsidTr="0074250D">
        <w:tc>
          <w:tcPr>
            <w:tcW w:w="5814" w:type="dxa"/>
            <w:shd w:val="clear" w:color="auto" w:fill="auto"/>
          </w:tcPr>
          <w:p w14:paraId="1FFAEADA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B. Spotreba materiálu, energie a neskladovateľné dodávky</w:t>
            </w:r>
          </w:p>
        </w:tc>
        <w:tc>
          <w:tcPr>
            <w:tcW w:w="1679" w:type="dxa"/>
            <w:shd w:val="clear" w:color="auto" w:fill="auto"/>
          </w:tcPr>
          <w:p w14:paraId="78107247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438.000</w:t>
            </w:r>
          </w:p>
        </w:tc>
        <w:tc>
          <w:tcPr>
            <w:tcW w:w="1569" w:type="dxa"/>
            <w:shd w:val="clear" w:color="auto" w:fill="auto"/>
          </w:tcPr>
          <w:p w14:paraId="29FCF9C4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620.935</w:t>
            </w:r>
          </w:p>
        </w:tc>
      </w:tr>
      <w:tr w:rsidR="00234569" w:rsidRPr="009D5242" w14:paraId="000174B7" w14:textId="77777777" w:rsidTr="00685CF9">
        <w:tc>
          <w:tcPr>
            <w:tcW w:w="5814" w:type="dxa"/>
            <w:shd w:val="clear" w:color="auto" w:fill="auto"/>
          </w:tcPr>
          <w:p w14:paraId="3ED9FE7B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C. Opravné položky k zásobám</w:t>
            </w:r>
          </w:p>
        </w:tc>
        <w:tc>
          <w:tcPr>
            <w:tcW w:w="1679" w:type="dxa"/>
            <w:shd w:val="clear" w:color="auto" w:fill="auto"/>
          </w:tcPr>
          <w:p w14:paraId="4C048CB9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210.795</w:t>
            </w:r>
          </w:p>
        </w:tc>
        <w:tc>
          <w:tcPr>
            <w:tcW w:w="1569" w:type="dxa"/>
          </w:tcPr>
          <w:p w14:paraId="65977F74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17D197B4" w14:textId="77777777" w:rsidTr="00256A32">
        <w:tc>
          <w:tcPr>
            <w:tcW w:w="5814" w:type="dxa"/>
            <w:shd w:val="clear" w:color="auto" w:fill="auto"/>
          </w:tcPr>
          <w:p w14:paraId="52E72F5A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D. Služby</w:t>
            </w:r>
          </w:p>
        </w:tc>
        <w:tc>
          <w:tcPr>
            <w:tcW w:w="1679" w:type="dxa"/>
            <w:shd w:val="clear" w:color="auto" w:fill="auto"/>
          </w:tcPr>
          <w:p w14:paraId="0A10633F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6.390.214</w:t>
            </w:r>
          </w:p>
        </w:tc>
        <w:tc>
          <w:tcPr>
            <w:tcW w:w="1569" w:type="dxa"/>
            <w:shd w:val="clear" w:color="auto" w:fill="auto"/>
          </w:tcPr>
          <w:p w14:paraId="31BC172B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7.507.957</w:t>
            </w:r>
          </w:p>
        </w:tc>
      </w:tr>
      <w:tr w:rsidR="00234569" w:rsidRPr="009D5242" w14:paraId="6C70F36A" w14:textId="77777777" w:rsidTr="00256A32">
        <w:tc>
          <w:tcPr>
            <w:tcW w:w="5814" w:type="dxa"/>
            <w:shd w:val="clear" w:color="auto" w:fill="auto"/>
          </w:tcPr>
          <w:p w14:paraId="5EB58804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E. Osobné náklady</w:t>
            </w:r>
          </w:p>
        </w:tc>
        <w:tc>
          <w:tcPr>
            <w:tcW w:w="1679" w:type="dxa"/>
            <w:shd w:val="clear" w:color="auto" w:fill="auto"/>
          </w:tcPr>
          <w:p w14:paraId="752FE10F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2.336.011</w:t>
            </w:r>
          </w:p>
        </w:tc>
        <w:tc>
          <w:tcPr>
            <w:tcW w:w="1569" w:type="dxa"/>
            <w:shd w:val="clear" w:color="auto" w:fill="auto"/>
          </w:tcPr>
          <w:p w14:paraId="48D9F3F6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1.696.390</w:t>
            </w:r>
          </w:p>
        </w:tc>
      </w:tr>
      <w:tr w:rsidR="00234569" w:rsidRPr="009D5242" w14:paraId="1A0ED99E" w14:textId="77777777" w:rsidTr="00950D1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1B8C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D52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Dane a poplatky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B562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2D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7.873</w:t>
            </w:r>
          </w:p>
        </w:tc>
      </w:tr>
      <w:tr w:rsidR="00234569" w:rsidRPr="009D5242" w14:paraId="04EC992F" w14:textId="77777777" w:rsidTr="00256A32">
        <w:tc>
          <w:tcPr>
            <w:tcW w:w="5814" w:type="dxa"/>
            <w:shd w:val="clear" w:color="auto" w:fill="auto"/>
          </w:tcPr>
          <w:p w14:paraId="46BF35F3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G. Odpisy a opravné položky k dlhodobému majetku</w:t>
            </w:r>
          </w:p>
        </w:tc>
        <w:tc>
          <w:tcPr>
            <w:tcW w:w="1679" w:type="dxa"/>
            <w:shd w:val="clear" w:color="auto" w:fill="auto"/>
          </w:tcPr>
          <w:p w14:paraId="308583EB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556.621</w:t>
            </w:r>
          </w:p>
        </w:tc>
        <w:tc>
          <w:tcPr>
            <w:tcW w:w="1569" w:type="dxa"/>
            <w:shd w:val="clear" w:color="auto" w:fill="auto"/>
          </w:tcPr>
          <w:p w14:paraId="0D22A3A5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406.874</w:t>
            </w:r>
          </w:p>
        </w:tc>
      </w:tr>
      <w:tr w:rsidR="00234569" w:rsidRPr="009D5242" w14:paraId="444F65B4" w14:textId="77777777" w:rsidTr="00256A32">
        <w:tc>
          <w:tcPr>
            <w:tcW w:w="5814" w:type="dxa"/>
            <w:shd w:val="clear" w:color="auto" w:fill="auto"/>
          </w:tcPr>
          <w:p w14:paraId="03BD41F2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H. Zostatková cena predaného majetku a zásob</w:t>
            </w:r>
          </w:p>
        </w:tc>
        <w:tc>
          <w:tcPr>
            <w:tcW w:w="1679" w:type="dxa"/>
            <w:shd w:val="clear" w:color="auto" w:fill="auto"/>
          </w:tcPr>
          <w:p w14:paraId="0E97984A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69.097</w:t>
            </w:r>
          </w:p>
        </w:tc>
        <w:tc>
          <w:tcPr>
            <w:tcW w:w="1569" w:type="dxa"/>
            <w:shd w:val="clear" w:color="auto" w:fill="auto"/>
          </w:tcPr>
          <w:p w14:paraId="68BA0B46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34569" w:rsidRPr="009D5242" w14:paraId="095CCE32" w14:textId="77777777" w:rsidTr="00256A32">
        <w:tc>
          <w:tcPr>
            <w:tcW w:w="5814" w:type="dxa"/>
            <w:shd w:val="clear" w:color="auto" w:fill="auto"/>
          </w:tcPr>
          <w:p w14:paraId="34FD8C19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Opravné položky k pohľadávkam</w:t>
            </w:r>
          </w:p>
        </w:tc>
        <w:tc>
          <w:tcPr>
            <w:tcW w:w="1679" w:type="dxa"/>
            <w:shd w:val="clear" w:color="auto" w:fill="auto"/>
          </w:tcPr>
          <w:p w14:paraId="7DF46F86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15.172</w:t>
            </w:r>
          </w:p>
        </w:tc>
        <w:tc>
          <w:tcPr>
            <w:tcW w:w="1569" w:type="dxa"/>
            <w:shd w:val="clear" w:color="auto" w:fill="auto"/>
          </w:tcPr>
          <w:p w14:paraId="25675CB8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9.947</w:t>
            </w:r>
          </w:p>
        </w:tc>
      </w:tr>
      <w:tr w:rsidR="00234569" w:rsidRPr="009D5242" w14:paraId="55B9D6E9" w14:textId="77777777" w:rsidTr="00256A32">
        <w:tc>
          <w:tcPr>
            <w:tcW w:w="5814" w:type="dxa"/>
            <w:shd w:val="clear" w:color="auto" w:fill="auto"/>
          </w:tcPr>
          <w:p w14:paraId="485F155A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J. Ostatné náklady na hospodársku činnosť</w:t>
            </w:r>
          </w:p>
        </w:tc>
        <w:tc>
          <w:tcPr>
            <w:tcW w:w="1679" w:type="dxa"/>
            <w:shd w:val="clear" w:color="auto" w:fill="auto"/>
          </w:tcPr>
          <w:p w14:paraId="02C2F896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113.251</w:t>
            </w:r>
          </w:p>
        </w:tc>
        <w:tc>
          <w:tcPr>
            <w:tcW w:w="1569" w:type="dxa"/>
            <w:shd w:val="clear" w:color="auto" w:fill="auto"/>
          </w:tcPr>
          <w:p w14:paraId="0CC752A2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100.840</w:t>
            </w:r>
          </w:p>
        </w:tc>
      </w:tr>
      <w:tr w:rsidR="00234569" w:rsidRPr="009D5242" w14:paraId="560C434D" w14:textId="77777777" w:rsidTr="00256A32">
        <w:tc>
          <w:tcPr>
            <w:tcW w:w="5814" w:type="dxa"/>
            <w:shd w:val="clear" w:color="auto" w:fill="auto"/>
          </w:tcPr>
          <w:p w14:paraId="5576931B" w14:textId="77777777" w:rsidR="00234569" w:rsidRPr="009D5242" w:rsidRDefault="00234569" w:rsidP="00234569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Výsledok hospodárenia z hospodárskej činnosti</w:t>
            </w:r>
          </w:p>
        </w:tc>
        <w:tc>
          <w:tcPr>
            <w:tcW w:w="1679" w:type="dxa"/>
            <w:shd w:val="clear" w:color="auto" w:fill="auto"/>
          </w:tcPr>
          <w:p w14:paraId="40F667FF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4.358.757</w:t>
            </w:r>
          </w:p>
        </w:tc>
        <w:tc>
          <w:tcPr>
            <w:tcW w:w="1569" w:type="dxa"/>
            <w:shd w:val="clear" w:color="auto" w:fill="auto"/>
          </w:tcPr>
          <w:p w14:paraId="48007EC6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5.764.910</w:t>
            </w:r>
          </w:p>
        </w:tc>
      </w:tr>
      <w:tr w:rsidR="00234569" w:rsidRPr="009D5242" w14:paraId="38FB5CD6" w14:textId="77777777" w:rsidTr="00256A32">
        <w:tc>
          <w:tcPr>
            <w:tcW w:w="5814" w:type="dxa"/>
            <w:shd w:val="clear" w:color="auto" w:fill="auto"/>
          </w:tcPr>
          <w:p w14:paraId="2F7EC4DA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Výnosy z finančnej činnosti</w:t>
            </w:r>
          </w:p>
        </w:tc>
        <w:tc>
          <w:tcPr>
            <w:tcW w:w="1679" w:type="dxa"/>
            <w:shd w:val="clear" w:color="auto" w:fill="auto"/>
          </w:tcPr>
          <w:p w14:paraId="2D52BDE8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961.507</w:t>
            </w:r>
          </w:p>
        </w:tc>
        <w:tc>
          <w:tcPr>
            <w:tcW w:w="1569" w:type="dxa"/>
            <w:shd w:val="clear" w:color="auto" w:fill="auto"/>
          </w:tcPr>
          <w:p w14:paraId="5A4C3789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472.297</w:t>
            </w:r>
          </w:p>
        </w:tc>
      </w:tr>
      <w:tr w:rsidR="00234569" w:rsidRPr="009D5242" w14:paraId="5D30342A" w14:textId="77777777" w:rsidTr="00256A32">
        <w:tc>
          <w:tcPr>
            <w:tcW w:w="5814" w:type="dxa"/>
            <w:shd w:val="clear" w:color="auto" w:fill="auto"/>
          </w:tcPr>
          <w:p w14:paraId="1E253DF5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Náklady na finančnú činnosť</w:t>
            </w:r>
          </w:p>
        </w:tc>
        <w:tc>
          <w:tcPr>
            <w:tcW w:w="1679" w:type="dxa"/>
            <w:shd w:val="clear" w:color="auto" w:fill="auto"/>
          </w:tcPr>
          <w:p w14:paraId="15C6AD08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863.581</w:t>
            </w:r>
          </w:p>
        </w:tc>
        <w:tc>
          <w:tcPr>
            <w:tcW w:w="1569" w:type="dxa"/>
            <w:shd w:val="clear" w:color="auto" w:fill="auto"/>
          </w:tcPr>
          <w:p w14:paraId="01E8DB42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895.523</w:t>
            </w:r>
          </w:p>
        </w:tc>
      </w:tr>
      <w:tr w:rsidR="00234569" w:rsidRPr="009D5242" w14:paraId="7807505C" w14:textId="77777777" w:rsidTr="00256A32">
        <w:tc>
          <w:tcPr>
            <w:tcW w:w="5814" w:type="dxa"/>
            <w:shd w:val="clear" w:color="auto" w:fill="auto"/>
          </w:tcPr>
          <w:p w14:paraId="1D4E0A27" w14:textId="77777777" w:rsidR="00234569" w:rsidRPr="009D5242" w:rsidRDefault="00234569" w:rsidP="00234569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Výsledok hospodárenia z finančnej činnosti</w:t>
            </w:r>
          </w:p>
        </w:tc>
        <w:tc>
          <w:tcPr>
            <w:tcW w:w="1679" w:type="dxa"/>
            <w:shd w:val="clear" w:color="auto" w:fill="auto"/>
          </w:tcPr>
          <w:p w14:paraId="55E82AF2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97.926</w:t>
            </w:r>
          </w:p>
        </w:tc>
        <w:tc>
          <w:tcPr>
            <w:tcW w:w="1569" w:type="dxa"/>
            <w:shd w:val="clear" w:color="auto" w:fill="auto"/>
          </w:tcPr>
          <w:p w14:paraId="46C46945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-423.226</w:t>
            </w:r>
          </w:p>
        </w:tc>
      </w:tr>
      <w:tr w:rsidR="00234569" w:rsidRPr="009D5242" w14:paraId="186387CD" w14:textId="77777777" w:rsidTr="00256A32">
        <w:tc>
          <w:tcPr>
            <w:tcW w:w="5814" w:type="dxa"/>
            <w:shd w:val="clear" w:color="auto" w:fill="auto"/>
          </w:tcPr>
          <w:p w14:paraId="4BA2C086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 xml:space="preserve">Celkový výsledok hospodárenia pred zdanením </w:t>
            </w:r>
          </w:p>
        </w:tc>
        <w:tc>
          <w:tcPr>
            <w:tcW w:w="1679" w:type="dxa"/>
            <w:shd w:val="clear" w:color="auto" w:fill="auto"/>
          </w:tcPr>
          <w:p w14:paraId="3DC0AC1F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4.456.683</w:t>
            </w:r>
          </w:p>
        </w:tc>
        <w:tc>
          <w:tcPr>
            <w:tcW w:w="1569" w:type="dxa"/>
            <w:shd w:val="clear" w:color="auto" w:fill="auto"/>
          </w:tcPr>
          <w:p w14:paraId="2397FA21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5.341.684</w:t>
            </w:r>
          </w:p>
        </w:tc>
      </w:tr>
      <w:tr w:rsidR="00234569" w:rsidRPr="009D5242" w14:paraId="05F11E4C" w14:textId="77777777" w:rsidTr="00256A32">
        <w:tc>
          <w:tcPr>
            <w:tcW w:w="5814" w:type="dxa"/>
            <w:shd w:val="clear" w:color="auto" w:fill="auto"/>
          </w:tcPr>
          <w:p w14:paraId="3D5D85B6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Daň z príjmov splatná</w:t>
            </w:r>
          </w:p>
        </w:tc>
        <w:tc>
          <w:tcPr>
            <w:tcW w:w="1679" w:type="dxa"/>
            <w:shd w:val="clear" w:color="auto" w:fill="auto"/>
          </w:tcPr>
          <w:p w14:paraId="47DF6079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492.253</w:t>
            </w:r>
          </w:p>
        </w:tc>
        <w:tc>
          <w:tcPr>
            <w:tcW w:w="1569" w:type="dxa"/>
            <w:shd w:val="clear" w:color="auto" w:fill="auto"/>
          </w:tcPr>
          <w:p w14:paraId="5F84D520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732.512</w:t>
            </w:r>
          </w:p>
        </w:tc>
      </w:tr>
      <w:tr w:rsidR="00234569" w:rsidRPr="009D5242" w14:paraId="61DFFE30" w14:textId="77777777" w:rsidTr="00256A32">
        <w:tc>
          <w:tcPr>
            <w:tcW w:w="5814" w:type="dxa"/>
            <w:shd w:val="clear" w:color="auto" w:fill="auto"/>
          </w:tcPr>
          <w:p w14:paraId="0E23EBC8" w14:textId="77777777" w:rsidR="00234569" w:rsidRPr="009D5242" w:rsidRDefault="00234569" w:rsidP="00234569">
            <w:pPr>
              <w:ind w:left="0" w:firstLine="0"/>
              <w:jc w:val="both"/>
              <w:rPr>
                <w:sz w:val="24"/>
                <w:szCs w:val="24"/>
              </w:rPr>
            </w:pPr>
            <w:r w:rsidRPr="009D5242">
              <w:rPr>
                <w:sz w:val="24"/>
                <w:szCs w:val="24"/>
              </w:rPr>
              <w:t>Daň z príjmov odložená</w:t>
            </w:r>
          </w:p>
        </w:tc>
        <w:tc>
          <w:tcPr>
            <w:tcW w:w="1679" w:type="dxa"/>
            <w:shd w:val="clear" w:color="auto" w:fill="auto"/>
          </w:tcPr>
          <w:p w14:paraId="1319048B" w14:textId="77777777" w:rsidR="00234569" w:rsidRPr="006540BE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-47.254</w:t>
            </w:r>
          </w:p>
        </w:tc>
        <w:tc>
          <w:tcPr>
            <w:tcW w:w="1569" w:type="dxa"/>
            <w:shd w:val="clear" w:color="auto" w:fill="auto"/>
          </w:tcPr>
          <w:p w14:paraId="41CFF467" w14:textId="77777777" w:rsidR="00234569" w:rsidRPr="006540BE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34569" w:rsidRPr="009D5242" w14:paraId="73D8B0F9" w14:textId="77777777" w:rsidTr="00256A32">
        <w:tc>
          <w:tcPr>
            <w:tcW w:w="5814" w:type="dxa"/>
            <w:shd w:val="clear" w:color="auto" w:fill="auto"/>
          </w:tcPr>
          <w:p w14:paraId="6927716B" w14:textId="77777777" w:rsidR="00234569" w:rsidRPr="009D5242" w:rsidRDefault="00234569" w:rsidP="00234569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D5242">
              <w:rPr>
                <w:b/>
                <w:sz w:val="24"/>
                <w:szCs w:val="24"/>
              </w:rPr>
              <w:t>CELKOVÝ VÝSLEDOK HOSPODÁRENIA PO ZDANENÍ</w:t>
            </w:r>
          </w:p>
        </w:tc>
        <w:tc>
          <w:tcPr>
            <w:tcW w:w="1679" w:type="dxa"/>
            <w:shd w:val="clear" w:color="auto" w:fill="auto"/>
          </w:tcPr>
          <w:p w14:paraId="29370AFC" w14:textId="77777777" w:rsidR="00234569" w:rsidRPr="009D5242" w:rsidRDefault="0090617B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4.011.684</w:t>
            </w:r>
          </w:p>
        </w:tc>
        <w:tc>
          <w:tcPr>
            <w:tcW w:w="1569" w:type="dxa"/>
            <w:shd w:val="clear" w:color="auto" w:fill="auto"/>
          </w:tcPr>
          <w:p w14:paraId="3FAD3BB7" w14:textId="77777777" w:rsidR="00234569" w:rsidRPr="009D5242" w:rsidRDefault="00234569" w:rsidP="00B36DA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4.609.062</w:t>
            </w:r>
          </w:p>
        </w:tc>
      </w:tr>
    </w:tbl>
    <w:p w14:paraId="5B0A23F6" w14:textId="77777777" w:rsidR="00DE302A" w:rsidRPr="009D5242" w:rsidRDefault="00DE302A" w:rsidP="00DE302A">
      <w:pPr>
        <w:ind w:left="0" w:firstLine="0"/>
        <w:jc w:val="both"/>
        <w:rPr>
          <w:sz w:val="24"/>
          <w:szCs w:val="24"/>
        </w:rPr>
      </w:pPr>
    </w:p>
    <w:p w14:paraId="2F127699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Komentár k výkazu ziskov a strát (výsledovka):</w:t>
      </w:r>
    </w:p>
    <w:p w14:paraId="725CAA70" w14:textId="77777777" w:rsidR="00256A3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zaznamenala </w:t>
      </w:r>
      <w:r w:rsidR="00D12D65">
        <w:rPr>
          <w:sz w:val="24"/>
          <w:szCs w:val="24"/>
        </w:rPr>
        <w:t xml:space="preserve">výrazný </w:t>
      </w:r>
      <w:r w:rsidR="003C0D9F">
        <w:rPr>
          <w:sz w:val="24"/>
          <w:szCs w:val="24"/>
        </w:rPr>
        <w:t xml:space="preserve">pokles </w:t>
      </w:r>
      <w:r w:rsidR="00256A32">
        <w:rPr>
          <w:sz w:val="24"/>
          <w:szCs w:val="24"/>
        </w:rPr>
        <w:t xml:space="preserve">celkových </w:t>
      </w:r>
      <w:r w:rsidRPr="009D5242">
        <w:rPr>
          <w:sz w:val="24"/>
          <w:szCs w:val="24"/>
        </w:rPr>
        <w:t>výnosov z hospodárskej činnosti</w:t>
      </w:r>
      <w:r w:rsidR="00D12D65" w:rsidRPr="00D12D65">
        <w:rPr>
          <w:sz w:val="24"/>
          <w:szCs w:val="24"/>
        </w:rPr>
        <w:t xml:space="preserve"> </w:t>
      </w:r>
      <w:r w:rsidR="00D12D65">
        <w:rPr>
          <w:sz w:val="24"/>
          <w:szCs w:val="24"/>
        </w:rPr>
        <w:t xml:space="preserve">v objeme </w:t>
      </w:r>
      <w:r w:rsidR="00256A32">
        <w:rPr>
          <w:sz w:val="24"/>
          <w:szCs w:val="24"/>
        </w:rPr>
        <w:t xml:space="preserve">viac ako </w:t>
      </w:r>
      <w:r w:rsidR="003C0D9F">
        <w:rPr>
          <w:sz w:val="24"/>
          <w:szCs w:val="24"/>
        </w:rPr>
        <w:t>37</w:t>
      </w:r>
      <w:r w:rsidR="00D12D65">
        <w:rPr>
          <w:sz w:val="24"/>
          <w:szCs w:val="24"/>
        </w:rPr>
        <w:t>% oproti minulému obdobiu.</w:t>
      </w:r>
      <w:r w:rsidR="00D95039" w:rsidRPr="00D95039">
        <w:rPr>
          <w:sz w:val="24"/>
          <w:szCs w:val="24"/>
        </w:rPr>
        <w:t xml:space="preserve"> </w:t>
      </w:r>
      <w:r w:rsidR="00D12D65">
        <w:rPr>
          <w:sz w:val="24"/>
          <w:szCs w:val="24"/>
        </w:rPr>
        <w:t>B</w:t>
      </w:r>
      <w:r w:rsidR="00131A95">
        <w:rPr>
          <w:sz w:val="24"/>
          <w:szCs w:val="24"/>
        </w:rPr>
        <w:t>ol</w:t>
      </w:r>
      <w:r w:rsidR="003C0D9F">
        <w:rPr>
          <w:sz w:val="24"/>
          <w:szCs w:val="24"/>
        </w:rPr>
        <w:t xml:space="preserve">o to spôsobené faktom, že predchádzajúci rok bol špecifický a spoločnosť vtedy výnosy </w:t>
      </w:r>
      <w:r w:rsidR="00131A95">
        <w:rPr>
          <w:sz w:val="24"/>
          <w:szCs w:val="24"/>
        </w:rPr>
        <w:t>generova</w:t>
      </w:r>
      <w:r w:rsidR="003C0D9F">
        <w:rPr>
          <w:sz w:val="24"/>
          <w:szCs w:val="24"/>
        </w:rPr>
        <w:t xml:space="preserve">la </w:t>
      </w:r>
      <w:r w:rsidR="00256A32">
        <w:rPr>
          <w:sz w:val="24"/>
          <w:szCs w:val="24"/>
        </w:rPr>
        <w:t xml:space="preserve">prevažne </w:t>
      </w:r>
      <w:r w:rsidR="00D95039">
        <w:rPr>
          <w:sz w:val="24"/>
          <w:szCs w:val="24"/>
        </w:rPr>
        <w:t xml:space="preserve">z predaja </w:t>
      </w:r>
      <w:r w:rsidR="00256A32">
        <w:rPr>
          <w:sz w:val="24"/>
          <w:szCs w:val="24"/>
        </w:rPr>
        <w:t xml:space="preserve">ochranných </w:t>
      </w:r>
      <w:r w:rsidR="00256A32">
        <w:rPr>
          <w:sz w:val="24"/>
          <w:szCs w:val="24"/>
        </w:rPr>
        <w:lastRenderedPageBreak/>
        <w:t>a zdravotných pomôcok</w:t>
      </w:r>
      <w:r w:rsidR="00E2322F">
        <w:rPr>
          <w:sz w:val="24"/>
          <w:szCs w:val="24"/>
        </w:rPr>
        <w:t>.</w:t>
      </w:r>
      <w:r w:rsidRPr="009D5242">
        <w:rPr>
          <w:sz w:val="24"/>
          <w:szCs w:val="24"/>
        </w:rPr>
        <w:t xml:space="preserve"> </w:t>
      </w:r>
      <w:r w:rsidR="003C0D9F">
        <w:rPr>
          <w:sz w:val="24"/>
          <w:szCs w:val="24"/>
        </w:rPr>
        <w:t>V aktuálnom období výnosy z predaja tovaru poklesli o viac ako 85%. Hrubá marža predstavovala cca 20%.</w:t>
      </w:r>
    </w:p>
    <w:p w14:paraId="6803893D" w14:textId="77777777" w:rsidR="00D95039" w:rsidRDefault="003C0D9F" w:rsidP="00DE302A">
      <w:p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56A32">
        <w:rPr>
          <w:sz w:val="24"/>
          <w:szCs w:val="24"/>
        </w:rPr>
        <w:t xml:space="preserve">ýnosy z predaja služieb </w:t>
      </w:r>
      <w:r>
        <w:rPr>
          <w:sz w:val="24"/>
          <w:szCs w:val="24"/>
        </w:rPr>
        <w:t>naopak výrazne vzrástli</w:t>
      </w:r>
      <w:r w:rsidR="00256A32">
        <w:rPr>
          <w:sz w:val="24"/>
          <w:szCs w:val="24"/>
        </w:rPr>
        <w:t xml:space="preserve"> oproti minulému roku o</w:t>
      </w:r>
      <w:r>
        <w:rPr>
          <w:sz w:val="24"/>
          <w:szCs w:val="24"/>
        </w:rPr>
        <w:t> viac ako 138</w:t>
      </w:r>
      <w:r w:rsidR="00256A32">
        <w:rPr>
          <w:sz w:val="24"/>
          <w:szCs w:val="24"/>
        </w:rPr>
        <w:t xml:space="preserve">%. </w:t>
      </w:r>
      <w:r w:rsidR="00DE302A" w:rsidRPr="009D5242">
        <w:rPr>
          <w:sz w:val="24"/>
          <w:szCs w:val="24"/>
        </w:rPr>
        <w:t xml:space="preserve">Celkový výsledok hospodárenia v sume </w:t>
      </w:r>
      <w:r>
        <w:rPr>
          <w:sz w:val="24"/>
          <w:szCs w:val="24"/>
        </w:rPr>
        <w:t xml:space="preserve">cca </w:t>
      </w:r>
      <w:r w:rsidR="00256A32">
        <w:rPr>
          <w:sz w:val="24"/>
          <w:szCs w:val="24"/>
        </w:rPr>
        <w:t>4</w:t>
      </w:r>
      <w:r w:rsidR="00D12D65">
        <w:rPr>
          <w:sz w:val="24"/>
          <w:szCs w:val="24"/>
        </w:rPr>
        <w:t>.0</w:t>
      </w:r>
      <w:r>
        <w:rPr>
          <w:sz w:val="24"/>
          <w:szCs w:val="24"/>
        </w:rPr>
        <w:t>11</w:t>
      </w:r>
      <w:r w:rsidR="00E23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tis. </w:t>
      </w:r>
      <w:r w:rsidR="00DE302A" w:rsidRPr="009D5242">
        <w:rPr>
          <w:sz w:val="24"/>
          <w:szCs w:val="24"/>
        </w:rPr>
        <w:t>eur</w:t>
      </w:r>
      <w:r w:rsidR="00E2322F">
        <w:rPr>
          <w:sz w:val="24"/>
          <w:szCs w:val="24"/>
        </w:rPr>
        <w:t xml:space="preserve">, ktorý je </w:t>
      </w:r>
      <w:r>
        <w:rPr>
          <w:sz w:val="24"/>
          <w:szCs w:val="24"/>
        </w:rPr>
        <w:t xml:space="preserve">iba veľmi mierne nižší </w:t>
      </w:r>
      <w:r w:rsidR="00E2322F">
        <w:rPr>
          <w:sz w:val="24"/>
          <w:szCs w:val="24"/>
        </w:rPr>
        <w:t>ako minulý rok,</w:t>
      </w:r>
      <w:r w:rsidR="00DE302A" w:rsidRPr="009D5242">
        <w:rPr>
          <w:sz w:val="24"/>
          <w:szCs w:val="24"/>
        </w:rPr>
        <w:t xml:space="preserve"> je tvorený </w:t>
      </w:r>
      <w:r w:rsidR="00256A32">
        <w:rPr>
          <w:sz w:val="24"/>
          <w:szCs w:val="24"/>
        </w:rPr>
        <w:t xml:space="preserve">výlučne </w:t>
      </w:r>
      <w:r w:rsidR="00D12D65">
        <w:rPr>
          <w:sz w:val="24"/>
          <w:szCs w:val="24"/>
        </w:rPr>
        <w:t>v hospodárskej oblasti.</w:t>
      </w:r>
    </w:p>
    <w:p w14:paraId="6AB4E16B" w14:textId="77777777" w:rsidR="00DE302A" w:rsidRPr="009D5242" w:rsidRDefault="00DE302A" w:rsidP="00DE302A">
      <w:pPr>
        <w:spacing w:after="120"/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Vo finančnej oblasti spoločnosť </w:t>
      </w:r>
      <w:r w:rsidR="00256A32">
        <w:rPr>
          <w:sz w:val="24"/>
          <w:szCs w:val="24"/>
        </w:rPr>
        <w:t xml:space="preserve">generovala </w:t>
      </w:r>
      <w:r w:rsidR="003C0D9F">
        <w:rPr>
          <w:sz w:val="24"/>
          <w:szCs w:val="24"/>
        </w:rPr>
        <w:t>mierny zisk</w:t>
      </w:r>
      <w:r w:rsidR="00D12D65">
        <w:rPr>
          <w:sz w:val="24"/>
          <w:szCs w:val="24"/>
        </w:rPr>
        <w:t xml:space="preserve">, </w:t>
      </w:r>
      <w:r w:rsidR="00256A32">
        <w:rPr>
          <w:sz w:val="24"/>
          <w:szCs w:val="24"/>
        </w:rPr>
        <w:t>spôsoben</w:t>
      </w:r>
      <w:r w:rsidR="003C0D9F">
        <w:rPr>
          <w:sz w:val="24"/>
          <w:szCs w:val="24"/>
        </w:rPr>
        <w:t>ý</w:t>
      </w:r>
      <w:r w:rsidR="00256A32">
        <w:rPr>
          <w:sz w:val="24"/>
          <w:szCs w:val="24"/>
        </w:rPr>
        <w:t xml:space="preserve"> </w:t>
      </w:r>
      <w:r w:rsidR="003C0D9F">
        <w:rPr>
          <w:sz w:val="24"/>
          <w:szCs w:val="24"/>
        </w:rPr>
        <w:t>hlavne výnosmi z dlhodobého finančného majetku (cca 217 tis. eur)</w:t>
      </w:r>
      <w:r w:rsidRPr="009D5242">
        <w:rPr>
          <w:sz w:val="24"/>
          <w:szCs w:val="24"/>
        </w:rPr>
        <w:t>.</w:t>
      </w:r>
    </w:p>
    <w:p w14:paraId="3838B42B" w14:textId="77777777" w:rsidR="00DE302A" w:rsidRPr="009D5242" w:rsidRDefault="00A81639" w:rsidP="00DE302A">
      <w:pPr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Aj p</w:t>
      </w:r>
      <w:r w:rsidR="00E2322F">
        <w:rPr>
          <w:rStyle w:val="ra"/>
          <w:sz w:val="24"/>
          <w:szCs w:val="24"/>
        </w:rPr>
        <w:t xml:space="preserve">ri </w:t>
      </w:r>
      <w:r w:rsidR="003C0D9F">
        <w:rPr>
          <w:rStyle w:val="ra"/>
          <w:sz w:val="24"/>
          <w:szCs w:val="24"/>
        </w:rPr>
        <w:t>pozi</w:t>
      </w:r>
      <w:r w:rsidR="00256A32">
        <w:rPr>
          <w:rStyle w:val="ra"/>
          <w:sz w:val="24"/>
          <w:szCs w:val="24"/>
        </w:rPr>
        <w:t xml:space="preserve">tívnom </w:t>
      </w:r>
      <w:r w:rsidR="00E2322F">
        <w:rPr>
          <w:rStyle w:val="ra"/>
          <w:sz w:val="24"/>
          <w:szCs w:val="24"/>
        </w:rPr>
        <w:t xml:space="preserve">trende výnosov </w:t>
      </w:r>
      <w:r w:rsidR="00256A32">
        <w:rPr>
          <w:rStyle w:val="ra"/>
          <w:sz w:val="24"/>
          <w:szCs w:val="24"/>
        </w:rPr>
        <w:t xml:space="preserve">z predaja služieb </w:t>
      </w:r>
      <w:r w:rsidR="00E2322F">
        <w:rPr>
          <w:rStyle w:val="ra"/>
          <w:sz w:val="24"/>
          <w:szCs w:val="24"/>
        </w:rPr>
        <w:t>s</w:t>
      </w:r>
      <w:r w:rsidR="00DE302A" w:rsidRPr="009D5242">
        <w:rPr>
          <w:rStyle w:val="ra"/>
          <w:sz w:val="24"/>
          <w:szCs w:val="24"/>
        </w:rPr>
        <w:t xml:space="preserve">poločnosť </w:t>
      </w:r>
      <w:r w:rsidR="007654F8">
        <w:rPr>
          <w:rStyle w:val="ra"/>
          <w:sz w:val="24"/>
          <w:szCs w:val="24"/>
        </w:rPr>
        <w:t>z</w:t>
      </w:r>
      <w:r>
        <w:rPr>
          <w:rStyle w:val="ra"/>
          <w:sz w:val="24"/>
          <w:szCs w:val="24"/>
        </w:rPr>
        <w:t xml:space="preserve">nížila </w:t>
      </w:r>
      <w:r w:rsidR="007654F8">
        <w:rPr>
          <w:rStyle w:val="ra"/>
          <w:sz w:val="24"/>
          <w:szCs w:val="24"/>
        </w:rPr>
        <w:t xml:space="preserve">prevádzkové </w:t>
      </w:r>
      <w:r w:rsidR="00DE302A" w:rsidRPr="009D5242">
        <w:rPr>
          <w:rStyle w:val="ra"/>
          <w:sz w:val="24"/>
          <w:szCs w:val="24"/>
        </w:rPr>
        <w:t xml:space="preserve">náklady, </w:t>
      </w:r>
      <w:r w:rsidR="00256A32">
        <w:rPr>
          <w:rStyle w:val="ra"/>
          <w:sz w:val="24"/>
          <w:szCs w:val="24"/>
        </w:rPr>
        <w:t xml:space="preserve">hlavne v oblasti </w:t>
      </w:r>
      <w:r w:rsidR="00DE302A" w:rsidRPr="009D5242">
        <w:rPr>
          <w:rStyle w:val="ra"/>
          <w:sz w:val="24"/>
          <w:szCs w:val="24"/>
        </w:rPr>
        <w:t>nákladov na služby</w:t>
      </w:r>
      <w:r>
        <w:rPr>
          <w:rStyle w:val="ra"/>
          <w:sz w:val="24"/>
          <w:szCs w:val="24"/>
        </w:rPr>
        <w:t>. Naopak osobné náklady sa zvýšili, čo poukazuje na trend generovania tržieb z vlastných personálnych zdrojov.</w:t>
      </w:r>
    </w:p>
    <w:p w14:paraId="7264977B" w14:textId="77777777" w:rsidR="00DE302A" w:rsidRPr="009D5242" w:rsidRDefault="00DE302A" w:rsidP="00601822">
      <w:pPr>
        <w:ind w:left="0" w:firstLine="0"/>
        <w:jc w:val="both"/>
        <w:rPr>
          <w:sz w:val="24"/>
          <w:szCs w:val="24"/>
          <w:u w:val="single"/>
        </w:rPr>
      </w:pPr>
    </w:p>
    <w:p w14:paraId="18143CED" w14:textId="77777777" w:rsidR="0086020E" w:rsidRPr="009D5242" w:rsidRDefault="00E057CC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  <w:u w:val="single"/>
        </w:rPr>
        <w:t>b) Informácie o udalostiach osobitného významu, ktoré nastali po skončení účtovného obdobia</w:t>
      </w:r>
      <w:r w:rsidR="0086020E" w:rsidRPr="009D5242">
        <w:rPr>
          <w:sz w:val="24"/>
          <w:szCs w:val="24"/>
          <w:u w:val="single"/>
        </w:rPr>
        <w:t>.</w:t>
      </w:r>
      <w:r w:rsidRPr="009D5242">
        <w:rPr>
          <w:sz w:val="24"/>
          <w:szCs w:val="24"/>
        </w:rPr>
        <w:t xml:space="preserve"> </w:t>
      </w:r>
    </w:p>
    <w:p w14:paraId="5B7211A9" w14:textId="77777777" w:rsidR="00E057CC" w:rsidRPr="009D5242" w:rsidRDefault="0086020E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neidentifikovala žiadne významné následné udalosti</w:t>
      </w:r>
      <w:r w:rsidR="00777284" w:rsidRPr="009D5242">
        <w:rPr>
          <w:sz w:val="24"/>
          <w:szCs w:val="24"/>
        </w:rPr>
        <w:t xml:space="preserve"> (do dňa podpísania výkazov účtovnej závierky)</w:t>
      </w:r>
      <w:r w:rsidR="00E057CC" w:rsidRPr="009D5242">
        <w:rPr>
          <w:sz w:val="24"/>
          <w:szCs w:val="24"/>
        </w:rPr>
        <w:t>.</w:t>
      </w:r>
    </w:p>
    <w:p w14:paraId="421C57C3" w14:textId="77777777" w:rsidR="00E057CC" w:rsidRPr="009D5242" w:rsidRDefault="00E057CC" w:rsidP="00601822">
      <w:pPr>
        <w:ind w:left="0" w:firstLine="0"/>
        <w:jc w:val="both"/>
        <w:rPr>
          <w:sz w:val="24"/>
          <w:szCs w:val="24"/>
        </w:rPr>
      </w:pPr>
    </w:p>
    <w:p w14:paraId="545FA5BC" w14:textId="77777777" w:rsidR="00E057CC" w:rsidRPr="009D5242" w:rsidRDefault="00E057CC" w:rsidP="00601822">
      <w:pPr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c) Informácie o predpokladanom budúcom vývoji účtovnej jednotky.</w:t>
      </w:r>
    </w:p>
    <w:p w14:paraId="74660B97" w14:textId="77777777" w:rsidR="00E057CC" w:rsidRPr="009D5242" w:rsidRDefault="007A73D0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Budúci vývoj spoločnosti bude ovplyvnený požiadavkami trhu, na ktoré musíme primerane pružne reagovať. </w:t>
      </w:r>
      <w:r w:rsidR="007654F8">
        <w:rPr>
          <w:sz w:val="24"/>
          <w:szCs w:val="24"/>
        </w:rPr>
        <w:t>Aktuáln</w:t>
      </w:r>
      <w:r w:rsidR="00861AE5">
        <w:rPr>
          <w:sz w:val="24"/>
          <w:szCs w:val="24"/>
        </w:rPr>
        <w:t xml:space="preserve">e </w:t>
      </w:r>
      <w:r w:rsidR="004C0550">
        <w:rPr>
          <w:sz w:val="24"/>
          <w:szCs w:val="24"/>
        </w:rPr>
        <w:t xml:space="preserve">sú dosť nejasné </w:t>
      </w:r>
      <w:r w:rsidR="00861AE5">
        <w:rPr>
          <w:sz w:val="24"/>
          <w:szCs w:val="24"/>
        </w:rPr>
        <w:t xml:space="preserve">predpovede pokračovania </w:t>
      </w:r>
      <w:r w:rsidR="007654F8">
        <w:rPr>
          <w:sz w:val="24"/>
          <w:szCs w:val="24"/>
        </w:rPr>
        <w:t>krízov</w:t>
      </w:r>
      <w:r w:rsidR="008968A6">
        <w:rPr>
          <w:sz w:val="24"/>
          <w:szCs w:val="24"/>
        </w:rPr>
        <w:t>ý</w:t>
      </w:r>
      <w:r w:rsidR="007654F8">
        <w:rPr>
          <w:sz w:val="24"/>
          <w:szCs w:val="24"/>
        </w:rPr>
        <w:t xml:space="preserve"> </w:t>
      </w:r>
      <w:r w:rsidR="008968A6">
        <w:rPr>
          <w:sz w:val="24"/>
          <w:szCs w:val="24"/>
        </w:rPr>
        <w:t>vývoj</w:t>
      </w:r>
      <w:r w:rsidR="00861AE5">
        <w:rPr>
          <w:sz w:val="24"/>
          <w:szCs w:val="24"/>
        </w:rPr>
        <w:t>a</w:t>
      </w:r>
      <w:r w:rsidR="008968A6">
        <w:rPr>
          <w:sz w:val="24"/>
          <w:szCs w:val="24"/>
        </w:rPr>
        <w:t xml:space="preserve"> </w:t>
      </w:r>
      <w:r w:rsidR="00D95039">
        <w:rPr>
          <w:sz w:val="24"/>
          <w:szCs w:val="24"/>
        </w:rPr>
        <w:t>v</w:t>
      </w:r>
      <w:r w:rsidR="007654F8">
        <w:rPr>
          <w:sz w:val="24"/>
          <w:szCs w:val="24"/>
        </w:rPr>
        <w:t> globálnej ekonomike</w:t>
      </w:r>
      <w:r w:rsidR="00FE7A8D">
        <w:rPr>
          <w:sz w:val="24"/>
          <w:szCs w:val="24"/>
        </w:rPr>
        <w:t xml:space="preserve">, spôsobené pandémiou. Avšak oveľa dôležitejší pre fungovanie spoločnosti sú možné predpovede vývoja aktuálneho </w:t>
      </w:r>
      <w:r w:rsidR="004C0550" w:rsidRPr="00FE7A8D">
        <w:rPr>
          <w:sz w:val="24"/>
          <w:szCs w:val="24"/>
        </w:rPr>
        <w:t>vojnov</w:t>
      </w:r>
      <w:r w:rsidR="00FE7A8D">
        <w:rPr>
          <w:sz w:val="24"/>
          <w:szCs w:val="24"/>
        </w:rPr>
        <w:t>ého</w:t>
      </w:r>
      <w:r w:rsidR="004C0550" w:rsidRPr="00FE7A8D">
        <w:rPr>
          <w:sz w:val="24"/>
          <w:szCs w:val="24"/>
        </w:rPr>
        <w:t xml:space="preserve"> konflikt</w:t>
      </w:r>
      <w:r w:rsidR="00FE7A8D">
        <w:rPr>
          <w:sz w:val="24"/>
          <w:szCs w:val="24"/>
        </w:rPr>
        <w:t xml:space="preserve">u, ktorý v súčasnosti veľmi negatívne ovplyvňuje podnikateľské aktivity. Spoločnosti to veľmi pozorne sleduje </w:t>
      </w:r>
      <w:r w:rsidR="00861AE5">
        <w:rPr>
          <w:sz w:val="24"/>
          <w:szCs w:val="24"/>
        </w:rPr>
        <w:t>a</w:t>
      </w:r>
      <w:r w:rsidR="00FE7A8D">
        <w:rPr>
          <w:sz w:val="24"/>
          <w:szCs w:val="24"/>
        </w:rPr>
        <w:t xml:space="preserve"> priebežne </w:t>
      </w:r>
      <w:r w:rsidR="008968A6">
        <w:rPr>
          <w:sz w:val="24"/>
          <w:szCs w:val="24"/>
        </w:rPr>
        <w:t>vyhodnoc</w:t>
      </w:r>
      <w:r w:rsidR="00FE7A8D">
        <w:rPr>
          <w:sz w:val="24"/>
          <w:szCs w:val="24"/>
        </w:rPr>
        <w:t>uje.</w:t>
      </w:r>
    </w:p>
    <w:p w14:paraId="09D78816" w14:textId="77777777" w:rsidR="007A73D0" w:rsidRPr="009D5242" w:rsidRDefault="007A73D0" w:rsidP="00601822">
      <w:pPr>
        <w:ind w:left="0" w:firstLine="0"/>
        <w:jc w:val="both"/>
        <w:rPr>
          <w:sz w:val="24"/>
          <w:szCs w:val="24"/>
        </w:rPr>
      </w:pPr>
    </w:p>
    <w:p w14:paraId="2C8C5A95" w14:textId="77777777" w:rsidR="002A1A7A" w:rsidRDefault="00E057CC" w:rsidP="003E7059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  <w:u w:val="single"/>
        </w:rPr>
        <w:t>d) Informácie o nákladoch na činnosť v oblasti výskumu a vývoja</w:t>
      </w:r>
      <w:r w:rsidRPr="009D5242">
        <w:rPr>
          <w:sz w:val="24"/>
          <w:szCs w:val="24"/>
        </w:rPr>
        <w:t xml:space="preserve"> – </w:t>
      </w:r>
      <w:r w:rsidR="003E7059">
        <w:rPr>
          <w:sz w:val="24"/>
          <w:szCs w:val="24"/>
        </w:rPr>
        <w:t>počas aktuálneho roku 202</w:t>
      </w:r>
      <w:r w:rsidR="004C0550">
        <w:rPr>
          <w:sz w:val="24"/>
          <w:szCs w:val="24"/>
        </w:rPr>
        <w:t>1</w:t>
      </w:r>
      <w:r w:rsidR="003E7059">
        <w:rPr>
          <w:sz w:val="24"/>
          <w:szCs w:val="24"/>
        </w:rPr>
        <w:t xml:space="preserve"> spoločnosť realizovala </w:t>
      </w:r>
      <w:r w:rsidR="002A1A7A" w:rsidRPr="002A1A7A">
        <w:rPr>
          <w:sz w:val="24"/>
          <w:szCs w:val="24"/>
        </w:rPr>
        <w:t xml:space="preserve">Projekt </w:t>
      </w:r>
      <w:r w:rsidR="003E7059">
        <w:rPr>
          <w:sz w:val="24"/>
          <w:szCs w:val="24"/>
        </w:rPr>
        <w:t xml:space="preserve">výskumu a vývoja: „Vykonávanie klinického skúšania liečiv“ </w:t>
      </w:r>
      <w:r w:rsidR="003E7059" w:rsidRPr="003E7059">
        <w:rPr>
          <w:sz w:val="24"/>
          <w:szCs w:val="24"/>
        </w:rPr>
        <w:t xml:space="preserve">Predmetom projektu </w:t>
      </w:r>
      <w:r w:rsidR="003E7059">
        <w:rPr>
          <w:sz w:val="24"/>
          <w:szCs w:val="24"/>
        </w:rPr>
        <w:t>j</w:t>
      </w:r>
      <w:r w:rsidR="003E7059" w:rsidRPr="003E7059">
        <w:rPr>
          <w:sz w:val="24"/>
          <w:szCs w:val="24"/>
        </w:rPr>
        <w:t xml:space="preserve">e </w:t>
      </w:r>
      <w:r w:rsidR="003E7059">
        <w:rPr>
          <w:sz w:val="24"/>
          <w:szCs w:val="24"/>
        </w:rPr>
        <w:t>p</w:t>
      </w:r>
      <w:r w:rsidR="003E7059" w:rsidRPr="003E7059">
        <w:rPr>
          <w:sz w:val="24"/>
          <w:szCs w:val="24"/>
        </w:rPr>
        <w:t>ri</w:t>
      </w:r>
      <w:r w:rsidR="003E7059">
        <w:rPr>
          <w:sz w:val="24"/>
          <w:szCs w:val="24"/>
        </w:rPr>
        <w:t>e</w:t>
      </w:r>
      <w:r w:rsidR="004C0550">
        <w:rPr>
          <w:sz w:val="24"/>
          <w:szCs w:val="24"/>
        </w:rPr>
        <w:t>s</w:t>
      </w:r>
      <w:r w:rsidR="003E7059" w:rsidRPr="003E7059">
        <w:rPr>
          <w:sz w:val="24"/>
          <w:szCs w:val="24"/>
        </w:rPr>
        <w:t>kum v oblasti klinick</w:t>
      </w:r>
      <w:r w:rsidR="003E7059">
        <w:rPr>
          <w:sz w:val="24"/>
          <w:szCs w:val="24"/>
        </w:rPr>
        <w:t>ých štúdií</w:t>
      </w:r>
      <w:r w:rsidR="003E7059" w:rsidRPr="003E7059">
        <w:rPr>
          <w:sz w:val="24"/>
          <w:szCs w:val="24"/>
        </w:rPr>
        <w:t>. V r</w:t>
      </w:r>
      <w:r w:rsidR="003E7059">
        <w:rPr>
          <w:sz w:val="24"/>
          <w:szCs w:val="24"/>
        </w:rPr>
        <w:t>á</w:t>
      </w:r>
      <w:r w:rsidR="003E7059" w:rsidRPr="003E7059">
        <w:rPr>
          <w:sz w:val="24"/>
          <w:szCs w:val="24"/>
        </w:rPr>
        <w:t>mci klinick</w:t>
      </w:r>
      <w:r w:rsidR="003E7059">
        <w:rPr>
          <w:sz w:val="24"/>
          <w:szCs w:val="24"/>
        </w:rPr>
        <w:t>é</w:t>
      </w:r>
      <w:r w:rsidR="003E7059" w:rsidRPr="003E7059">
        <w:rPr>
          <w:sz w:val="24"/>
          <w:szCs w:val="24"/>
        </w:rPr>
        <w:t>ho sk</w:t>
      </w:r>
      <w:r w:rsidR="003E7059">
        <w:rPr>
          <w:sz w:val="24"/>
          <w:szCs w:val="24"/>
        </w:rPr>
        <w:t>úš</w:t>
      </w:r>
      <w:r w:rsidR="003E7059" w:rsidRPr="003E7059">
        <w:rPr>
          <w:sz w:val="24"/>
          <w:szCs w:val="24"/>
        </w:rPr>
        <w:t>ania je mo</w:t>
      </w:r>
      <w:r w:rsidR="003E7059">
        <w:rPr>
          <w:sz w:val="24"/>
          <w:szCs w:val="24"/>
        </w:rPr>
        <w:t>ž</w:t>
      </w:r>
      <w:r w:rsidR="003E7059" w:rsidRPr="003E7059">
        <w:rPr>
          <w:sz w:val="24"/>
          <w:szCs w:val="24"/>
        </w:rPr>
        <w:t>n</w:t>
      </w:r>
      <w:r w:rsidR="003E7059">
        <w:rPr>
          <w:sz w:val="24"/>
          <w:szCs w:val="24"/>
        </w:rPr>
        <w:t>o</w:t>
      </w:r>
      <w:r w:rsidR="003E7059" w:rsidRPr="003E7059">
        <w:rPr>
          <w:sz w:val="24"/>
          <w:szCs w:val="24"/>
        </w:rPr>
        <w:t xml:space="preserve"> definova</w:t>
      </w:r>
      <w:r w:rsidR="003E7059">
        <w:rPr>
          <w:sz w:val="24"/>
          <w:szCs w:val="24"/>
        </w:rPr>
        <w:t>ť</w:t>
      </w:r>
      <w:r w:rsidR="003E7059" w:rsidRPr="003E7059">
        <w:rPr>
          <w:sz w:val="24"/>
          <w:szCs w:val="24"/>
        </w:rPr>
        <w:t xml:space="preserve"> </w:t>
      </w:r>
      <w:r w:rsidR="003E7059">
        <w:rPr>
          <w:sz w:val="24"/>
          <w:szCs w:val="24"/>
        </w:rPr>
        <w:t>rôzne č</w:t>
      </w:r>
      <w:r w:rsidR="003E7059" w:rsidRPr="003E7059">
        <w:rPr>
          <w:sz w:val="24"/>
          <w:szCs w:val="24"/>
        </w:rPr>
        <w:t>innosti, ktor</w:t>
      </w:r>
      <w:r w:rsidR="003E7059">
        <w:rPr>
          <w:sz w:val="24"/>
          <w:szCs w:val="24"/>
        </w:rPr>
        <w:t>é</w:t>
      </w:r>
      <w:r w:rsidR="003E7059" w:rsidRPr="003E7059">
        <w:rPr>
          <w:sz w:val="24"/>
          <w:szCs w:val="24"/>
        </w:rPr>
        <w:t xml:space="preserve"> ma</w:t>
      </w:r>
      <w:r w:rsidR="003E7059">
        <w:rPr>
          <w:sz w:val="24"/>
          <w:szCs w:val="24"/>
        </w:rPr>
        <w:t>jú</w:t>
      </w:r>
      <w:r w:rsidR="003E7059" w:rsidRPr="003E7059">
        <w:rPr>
          <w:sz w:val="24"/>
          <w:szCs w:val="24"/>
        </w:rPr>
        <w:t xml:space="preserve"> priamy pr</w:t>
      </w:r>
      <w:r w:rsidR="003E7059">
        <w:rPr>
          <w:sz w:val="24"/>
          <w:szCs w:val="24"/>
        </w:rPr>
        <w:t>í</w:t>
      </w:r>
      <w:r w:rsidR="003E7059" w:rsidRPr="003E7059">
        <w:rPr>
          <w:sz w:val="24"/>
          <w:szCs w:val="24"/>
        </w:rPr>
        <w:t>nos pre rozvoj n</w:t>
      </w:r>
      <w:r w:rsidR="003E7059">
        <w:rPr>
          <w:sz w:val="24"/>
          <w:szCs w:val="24"/>
        </w:rPr>
        <w:t>áš</w:t>
      </w:r>
      <w:r w:rsidR="003E7059" w:rsidRPr="003E7059">
        <w:rPr>
          <w:sz w:val="24"/>
          <w:szCs w:val="24"/>
        </w:rPr>
        <w:t>ho</w:t>
      </w:r>
      <w:r w:rsidR="003E7059">
        <w:rPr>
          <w:sz w:val="24"/>
          <w:szCs w:val="24"/>
        </w:rPr>
        <w:t xml:space="preserve"> </w:t>
      </w:r>
      <w:r w:rsidR="003E7059" w:rsidRPr="003E7059">
        <w:rPr>
          <w:sz w:val="24"/>
          <w:szCs w:val="24"/>
        </w:rPr>
        <w:t>zdravotn</w:t>
      </w:r>
      <w:r w:rsidR="003E7059">
        <w:rPr>
          <w:sz w:val="24"/>
          <w:szCs w:val="24"/>
        </w:rPr>
        <w:t>í</w:t>
      </w:r>
      <w:r w:rsidR="003E7059" w:rsidRPr="003E7059">
        <w:rPr>
          <w:sz w:val="24"/>
          <w:szCs w:val="24"/>
        </w:rPr>
        <w:t>ctva</w:t>
      </w:r>
      <w:r w:rsidR="003E7059">
        <w:rPr>
          <w:sz w:val="24"/>
          <w:szCs w:val="24"/>
        </w:rPr>
        <w:t>.</w:t>
      </w:r>
    </w:p>
    <w:p w14:paraId="1F7BCE83" w14:textId="77777777" w:rsidR="003E7059" w:rsidRDefault="003E7059" w:rsidP="003E7059">
      <w:pPr>
        <w:ind w:left="0" w:firstLine="0"/>
        <w:jc w:val="both"/>
        <w:rPr>
          <w:sz w:val="24"/>
          <w:szCs w:val="24"/>
        </w:rPr>
      </w:pPr>
    </w:p>
    <w:p w14:paraId="6BAE3CE5" w14:textId="77777777" w:rsidR="002A1A7A" w:rsidRPr="002A1A7A" w:rsidRDefault="003E7059" w:rsidP="002A1A7A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A1A7A" w:rsidRPr="002A1A7A">
        <w:rPr>
          <w:sz w:val="24"/>
          <w:szCs w:val="24"/>
        </w:rPr>
        <w:t>áklady, ktoré boli vykázané na výskum a</w:t>
      </w:r>
      <w:r>
        <w:rPr>
          <w:sz w:val="24"/>
          <w:szCs w:val="24"/>
        </w:rPr>
        <w:t> </w:t>
      </w:r>
      <w:r w:rsidR="002A1A7A" w:rsidRPr="002A1A7A">
        <w:rPr>
          <w:sz w:val="24"/>
          <w:szCs w:val="24"/>
        </w:rPr>
        <w:t>vývoj</w:t>
      </w:r>
      <w:r>
        <w:rPr>
          <w:sz w:val="24"/>
          <w:szCs w:val="24"/>
        </w:rPr>
        <w:t xml:space="preserve"> boli v celkovej sume cca </w:t>
      </w:r>
      <w:r w:rsidR="00BB55B8">
        <w:rPr>
          <w:sz w:val="24"/>
          <w:szCs w:val="24"/>
        </w:rPr>
        <w:t>1.251</w:t>
      </w:r>
      <w:r>
        <w:rPr>
          <w:sz w:val="24"/>
          <w:szCs w:val="24"/>
        </w:rPr>
        <w:t xml:space="preserve"> tis. EUR:</w:t>
      </w:r>
    </w:p>
    <w:p w14:paraId="16631E12" w14:textId="77777777" w:rsidR="003E7059" w:rsidRDefault="002A1A7A" w:rsidP="003E705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3E7059">
        <w:rPr>
          <w:sz w:val="24"/>
          <w:szCs w:val="24"/>
        </w:rPr>
        <w:t>Osobné náklady</w:t>
      </w:r>
      <w:r w:rsidR="003E7059">
        <w:rPr>
          <w:sz w:val="24"/>
          <w:szCs w:val="24"/>
        </w:rPr>
        <w:t xml:space="preserve"> cca </w:t>
      </w:r>
      <w:r w:rsidR="00BB55B8">
        <w:rPr>
          <w:sz w:val="24"/>
          <w:szCs w:val="24"/>
        </w:rPr>
        <w:t>746</w:t>
      </w:r>
      <w:r w:rsidR="003E7059">
        <w:rPr>
          <w:sz w:val="24"/>
          <w:szCs w:val="24"/>
        </w:rPr>
        <w:t xml:space="preserve"> tis.</w:t>
      </w:r>
    </w:p>
    <w:p w14:paraId="73855C32" w14:textId="77777777" w:rsidR="003E7059" w:rsidRDefault="002A1A7A" w:rsidP="003E705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3E7059">
        <w:rPr>
          <w:sz w:val="24"/>
          <w:szCs w:val="24"/>
        </w:rPr>
        <w:t>Daňové odpisy DHM</w:t>
      </w:r>
      <w:r w:rsidR="003E7059" w:rsidRPr="003E7059">
        <w:rPr>
          <w:sz w:val="24"/>
          <w:szCs w:val="24"/>
        </w:rPr>
        <w:t xml:space="preserve"> a </w:t>
      </w:r>
      <w:r w:rsidRPr="003E7059">
        <w:rPr>
          <w:sz w:val="24"/>
          <w:szCs w:val="24"/>
        </w:rPr>
        <w:t>DNM</w:t>
      </w:r>
      <w:r w:rsidR="00BB55B8">
        <w:rPr>
          <w:sz w:val="24"/>
          <w:szCs w:val="24"/>
        </w:rPr>
        <w:t xml:space="preserve"> cca 29</w:t>
      </w:r>
      <w:r w:rsidR="003E7059" w:rsidRPr="003E7059">
        <w:rPr>
          <w:sz w:val="24"/>
          <w:szCs w:val="24"/>
        </w:rPr>
        <w:t>6 tis.</w:t>
      </w:r>
    </w:p>
    <w:p w14:paraId="5E2EEB30" w14:textId="77777777" w:rsidR="003E7059" w:rsidRDefault="002A1A7A" w:rsidP="003E705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3E7059">
        <w:rPr>
          <w:sz w:val="24"/>
          <w:szCs w:val="24"/>
        </w:rPr>
        <w:t>Náklady na spotrebný materiál</w:t>
      </w:r>
      <w:r w:rsidR="003E7059" w:rsidRPr="003E7059">
        <w:rPr>
          <w:sz w:val="24"/>
          <w:szCs w:val="24"/>
        </w:rPr>
        <w:t xml:space="preserve"> cca</w:t>
      </w:r>
      <w:r w:rsidRPr="003E7059">
        <w:rPr>
          <w:sz w:val="24"/>
          <w:szCs w:val="24"/>
        </w:rPr>
        <w:t xml:space="preserve"> </w:t>
      </w:r>
      <w:r w:rsidR="00BB55B8">
        <w:rPr>
          <w:sz w:val="24"/>
          <w:szCs w:val="24"/>
        </w:rPr>
        <w:t>70</w:t>
      </w:r>
      <w:r w:rsidRPr="003E7059">
        <w:rPr>
          <w:sz w:val="24"/>
          <w:szCs w:val="24"/>
        </w:rPr>
        <w:t xml:space="preserve"> </w:t>
      </w:r>
      <w:r w:rsidR="003E7059" w:rsidRPr="003E7059">
        <w:rPr>
          <w:sz w:val="24"/>
          <w:szCs w:val="24"/>
        </w:rPr>
        <w:t>tis.</w:t>
      </w:r>
    </w:p>
    <w:p w14:paraId="4901888C" w14:textId="77777777" w:rsidR="002A1A7A" w:rsidRPr="003E7059" w:rsidRDefault="002A1A7A" w:rsidP="003E705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3E7059">
        <w:rPr>
          <w:sz w:val="24"/>
          <w:szCs w:val="24"/>
        </w:rPr>
        <w:t>Licen</w:t>
      </w:r>
      <w:r w:rsidR="003E7059" w:rsidRPr="003E7059">
        <w:rPr>
          <w:sz w:val="24"/>
          <w:szCs w:val="24"/>
        </w:rPr>
        <w:t>č</w:t>
      </w:r>
      <w:r w:rsidRPr="003E7059">
        <w:rPr>
          <w:sz w:val="24"/>
          <w:szCs w:val="24"/>
        </w:rPr>
        <w:t>né poplatky</w:t>
      </w:r>
      <w:r w:rsidR="003E7059" w:rsidRPr="003E7059">
        <w:rPr>
          <w:sz w:val="24"/>
          <w:szCs w:val="24"/>
        </w:rPr>
        <w:t xml:space="preserve"> cca</w:t>
      </w:r>
      <w:r w:rsidRPr="003E7059">
        <w:rPr>
          <w:sz w:val="24"/>
          <w:szCs w:val="24"/>
        </w:rPr>
        <w:t xml:space="preserve"> 138 </w:t>
      </w:r>
      <w:r w:rsidR="003E7059" w:rsidRPr="003E7059">
        <w:rPr>
          <w:sz w:val="24"/>
          <w:szCs w:val="24"/>
        </w:rPr>
        <w:t>tis.</w:t>
      </w:r>
    </w:p>
    <w:p w14:paraId="5AE04337" w14:textId="77777777" w:rsidR="00E057CC" w:rsidRPr="009D5242" w:rsidRDefault="00E057CC" w:rsidP="00601822">
      <w:pPr>
        <w:ind w:left="0" w:firstLine="0"/>
        <w:jc w:val="both"/>
        <w:rPr>
          <w:sz w:val="24"/>
          <w:szCs w:val="24"/>
        </w:rPr>
      </w:pPr>
    </w:p>
    <w:p w14:paraId="687F8572" w14:textId="77777777" w:rsidR="001B2F31" w:rsidRDefault="00E057CC" w:rsidP="00601822">
      <w:pPr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e) Info</w:t>
      </w:r>
      <w:r w:rsidR="00A61B1D" w:rsidRPr="009D5242">
        <w:rPr>
          <w:sz w:val="24"/>
          <w:szCs w:val="24"/>
          <w:u w:val="single"/>
        </w:rPr>
        <w:t>r</w:t>
      </w:r>
      <w:r w:rsidRPr="009D5242">
        <w:rPr>
          <w:sz w:val="24"/>
          <w:szCs w:val="24"/>
          <w:u w:val="single"/>
        </w:rPr>
        <w:t>mácie o nadobúdaní vlastných akcií, dočasných listov, obchodných podielov a a</w:t>
      </w:r>
      <w:r w:rsidR="00A61B1D" w:rsidRPr="009D5242">
        <w:rPr>
          <w:sz w:val="24"/>
          <w:szCs w:val="24"/>
          <w:u w:val="single"/>
        </w:rPr>
        <w:t>k</w:t>
      </w:r>
      <w:r w:rsidRPr="009D5242">
        <w:rPr>
          <w:sz w:val="24"/>
          <w:szCs w:val="24"/>
          <w:u w:val="single"/>
        </w:rPr>
        <w:t>cií, dočasných listov a obchodných podielov</w:t>
      </w:r>
      <w:r w:rsidR="00A61B1D" w:rsidRPr="009D5242">
        <w:rPr>
          <w:sz w:val="24"/>
          <w:szCs w:val="24"/>
          <w:u w:val="single"/>
        </w:rPr>
        <w:t xml:space="preserve"> materskej účtovnej jednotky</w:t>
      </w:r>
      <w:r w:rsidR="001D79B4" w:rsidRPr="001D79B4">
        <w:rPr>
          <w:sz w:val="24"/>
          <w:szCs w:val="24"/>
        </w:rPr>
        <w:t xml:space="preserve"> </w:t>
      </w:r>
      <w:r w:rsidR="001D79B4" w:rsidRPr="009D5242">
        <w:rPr>
          <w:sz w:val="24"/>
          <w:szCs w:val="24"/>
        </w:rPr>
        <w:t xml:space="preserve">– </w:t>
      </w:r>
      <w:r w:rsidR="001D79B4" w:rsidRPr="009D5242">
        <w:rPr>
          <w:b/>
          <w:i/>
          <w:sz w:val="24"/>
          <w:szCs w:val="24"/>
        </w:rPr>
        <w:t>bez náplne</w:t>
      </w:r>
      <w:r w:rsidR="001D79B4" w:rsidRPr="009D5242">
        <w:rPr>
          <w:i/>
          <w:sz w:val="24"/>
          <w:szCs w:val="24"/>
        </w:rPr>
        <w:t>.</w:t>
      </w:r>
    </w:p>
    <w:p w14:paraId="7F2F58E7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</w:rPr>
      </w:pPr>
    </w:p>
    <w:p w14:paraId="567284BC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t>f) Informácie o návrhu na rozdelenie zisku alebo vyrovnanie straty.</w:t>
      </w:r>
    </w:p>
    <w:p w14:paraId="025B1304" w14:textId="77777777" w:rsidR="00861AE5" w:rsidRPr="00861AE5" w:rsidRDefault="00861AE5" w:rsidP="000A3001">
      <w:pPr>
        <w:pStyle w:val="Odstavecseseznamem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14:paraId="7AF53772" w14:textId="77777777" w:rsidR="00A61B1D" w:rsidRPr="009D5242" w:rsidRDefault="00A61B1D" w:rsidP="00601822">
      <w:pPr>
        <w:ind w:left="0" w:firstLine="0"/>
        <w:jc w:val="both"/>
        <w:rPr>
          <w:i/>
          <w:sz w:val="24"/>
          <w:szCs w:val="24"/>
        </w:rPr>
      </w:pPr>
      <w:r w:rsidRPr="009D5242">
        <w:rPr>
          <w:sz w:val="24"/>
          <w:szCs w:val="24"/>
        </w:rPr>
        <w:t>Spoločnosť vytvorila za rok 20</w:t>
      </w:r>
      <w:r w:rsidR="00861AE5">
        <w:rPr>
          <w:sz w:val="24"/>
          <w:szCs w:val="24"/>
        </w:rPr>
        <w:t>2</w:t>
      </w:r>
      <w:r w:rsidR="000A3001">
        <w:rPr>
          <w:sz w:val="24"/>
          <w:szCs w:val="24"/>
        </w:rPr>
        <w:t>1</w:t>
      </w:r>
      <w:r w:rsidRPr="009D5242">
        <w:rPr>
          <w:sz w:val="24"/>
          <w:szCs w:val="24"/>
        </w:rPr>
        <w:t xml:space="preserve"> účtovný zisk po zdanení vo výške </w:t>
      </w:r>
      <w:r w:rsidR="000A3001">
        <w:rPr>
          <w:sz w:val="24"/>
          <w:szCs w:val="24"/>
        </w:rPr>
        <w:t>4.011.684</w:t>
      </w:r>
      <w:r w:rsidR="004A1AE8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 xml:space="preserve">eur. </w:t>
      </w:r>
      <w:r w:rsidR="004C2687">
        <w:rPr>
          <w:sz w:val="24"/>
          <w:szCs w:val="24"/>
        </w:rPr>
        <w:t>N</w:t>
      </w:r>
      <w:r w:rsidRPr="009D5242">
        <w:rPr>
          <w:sz w:val="24"/>
          <w:szCs w:val="24"/>
        </w:rPr>
        <w:t xml:space="preserve">a valné zhromaždenie </w:t>
      </w:r>
      <w:r w:rsidR="00325F81">
        <w:rPr>
          <w:sz w:val="24"/>
          <w:szCs w:val="24"/>
        </w:rPr>
        <w:t>v roku 20</w:t>
      </w:r>
      <w:r w:rsidR="007654F8">
        <w:rPr>
          <w:sz w:val="24"/>
          <w:szCs w:val="24"/>
        </w:rPr>
        <w:t>2</w:t>
      </w:r>
      <w:r w:rsidR="000A3001">
        <w:rPr>
          <w:sz w:val="24"/>
          <w:szCs w:val="24"/>
        </w:rPr>
        <w:t>2</w:t>
      </w:r>
      <w:r w:rsidR="00325F81">
        <w:rPr>
          <w:sz w:val="24"/>
          <w:szCs w:val="24"/>
        </w:rPr>
        <w:t xml:space="preserve"> je </w:t>
      </w:r>
      <w:r w:rsidRPr="009D5242">
        <w:rPr>
          <w:sz w:val="24"/>
          <w:szCs w:val="24"/>
        </w:rPr>
        <w:t xml:space="preserve">predložený návrh na nasledovné použitie zisku – preúčtovanie na </w:t>
      </w:r>
      <w:r w:rsidRPr="009D5242">
        <w:rPr>
          <w:i/>
          <w:sz w:val="24"/>
          <w:szCs w:val="24"/>
        </w:rPr>
        <w:t>účet 428-N</w:t>
      </w:r>
      <w:r w:rsidR="007654F8">
        <w:rPr>
          <w:i/>
          <w:sz w:val="24"/>
          <w:szCs w:val="24"/>
        </w:rPr>
        <w:t>erozdelený zisk minulých rokov.</w:t>
      </w:r>
    </w:p>
    <w:p w14:paraId="2C5D1D0F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</w:rPr>
      </w:pPr>
    </w:p>
    <w:p w14:paraId="0B30909C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  <w:u w:val="single"/>
        </w:rPr>
        <w:t>g) Informácie o údajoch požadovaných podľa osobitných predpisov</w:t>
      </w:r>
      <w:r w:rsidRPr="009D5242">
        <w:rPr>
          <w:sz w:val="24"/>
          <w:szCs w:val="24"/>
        </w:rPr>
        <w:t xml:space="preserve"> – </w:t>
      </w:r>
      <w:r w:rsidRPr="009D5242">
        <w:rPr>
          <w:b/>
          <w:i/>
          <w:sz w:val="24"/>
          <w:szCs w:val="24"/>
        </w:rPr>
        <w:t>bez náplne.</w:t>
      </w:r>
    </w:p>
    <w:p w14:paraId="61286113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</w:rPr>
      </w:pPr>
    </w:p>
    <w:p w14:paraId="6520FCC7" w14:textId="77777777" w:rsidR="00A61B1D" w:rsidRPr="009D5242" w:rsidRDefault="00A61B1D" w:rsidP="00601822">
      <w:pPr>
        <w:ind w:left="0" w:firstLine="0"/>
        <w:jc w:val="both"/>
        <w:rPr>
          <w:sz w:val="24"/>
          <w:szCs w:val="24"/>
          <w:u w:val="single"/>
        </w:rPr>
      </w:pPr>
      <w:r w:rsidRPr="009D5242">
        <w:rPr>
          <w:sz w:val="24"/>
          <w:szCs w:val="24"/>
          <w:u w:val="single"/>
        </w:rPr>
        <w:lastRenderedPageBreak/>
        <w:t>h) Informácie o tom, či účtovná jednotka má organizačnú zložku v zahraničí.</w:t>
      </w:r>
    </w:p>
    <w:p w14:paraId="3D8E4731" w14:textId="77777777" w:rsidR="00FE6A8C" w:rsidRDefault="00FE6A8C" w:rsidP="00FE6A8C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má </w:t>
      </w:r>
      <w:r>
        <w:rPr>
          <w:sz w:val="24"/>
          <w:szCs w:val="24"/>
        </w:rPr>
        <w:t xml:space="preserve">vytvorené </w:t>
      </w:r>
      <w:r w:rsidRPr="009D5242">
        <w:rPr>
          <w:sz w:val="24"/>
          <w:szCs w:val="24"/>
        </w:rPr>
        <w:t>organizačn</w:t>
      </w:r>
      <w:r>
        <w:rPr>
          <w:sz w:val="24"/>
          <w:szCs w:val="24"/>
        </w:rPr>
        <w:t xml:space="preserve">é </w:t>
      </w:r>
      <w:r w:rsidRPr="009D5242">
        <w:rPr>
          <w:sz w:val="24"/>
          <w:szCs w:val="24"/>
        </w:rPr>
        <w:t>zlož</w:t>
      </w:r>
      <w:r>
        <w:rPr>
          <w:sz w:val="24"/>
          <w:szCs w:val="24"/>
        </w:rPr>
        <w:t>ky v Českej republike a na Ukrajine.</w:t>
      </w:r>
    </w:p>
    <w:p w14:paraId="164E0808" w14:textId="77777777" w:rsidR="00627AF7" w:rsidRDefault="00627AF7" w:rsidP="00601822">
      <w:pPr>
        <w:ind w:left="0" w:firstLine="0"/>
        <w:jc w:val="both"/>
        <w:rPr>
          <w:sz w:val="24"/>
          <w:szCs w:val="24"/>
        </w:rPr>
      </w:pPr>
    </w:p>
    <w:p w14:paraId="4A96DD98" w14:textId="77777777" w:rsidR="00627AF7" w:rsidRPr="009D5242" w:rsidRDefault="00627AF7" w:rsidP="00627AF7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</w:t>
      </w:r>
      <w:r w:rsidRPr="009D5242">
        <w:rPr>
          <w:sz w:val="24"/>
          <w:szCs w:val="24"/>
          <w:u w:val="single"/>
        </w:rPr>
        <w:t>) Informácie o</w:t>
      </w:r>
      <w:r>
        <w:rPr>
          <w:sz w:val="24"/>
          <w:szCs w:val="24"/>
          <w:u w:val="single"/>
        </w:rPr>
        <w:t> ročnej správe o platbách orgánom verejnej moci (§ 20 ods. 2 zákona o účtovníctve)</w:t>
      </w:r>
      <w:r w:rsidRPr="009D5242">
        <w:rPr>
          <w:sz w:val="24"/>
          <w:szCs w:val="24"/>
        </w:rPr>
        <w:t xml:space="preserve"> – </w:t>
      </w:r>
      <w:r w:rsidRPr="009D5242">
        <w:rPr>
          <w:b/>
          <w:i/>
          <w:sz w:val="24"/>
          <w:szCs w:val="24"/>
        </w:rPr>
        <w:t>bez náplne.</w:t>
      </w:r>
    </w:p>
    <w:p w14:paraId="18BFDD06" w14:textId="77777777" w:rsidR="0086020E" w:rsidRPr="009D5242" w:rsidRDefault="0086020E" w:rsidP="00601822">
      <w:pPr>
        <w:ind w:left="0" w:firstLine="0"/>
        <w:jc w:val="both"/>
        <w:rPr>
          <w:sz w:val="24"/>
          <w:szCs w:val="24"/>
        </w:rPr>
      </w:pPr>
    </w:p>
    <w:p w14:paraId="138EE9A0" w14:textId="77777777" w:rsidR="0086020E" w:rsidRPr="009D5242" w:rsidRDefault="00627AF7" w:rsidP="00601822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</w:t>
      </w:r>
      <w:r w:rsidR="0086020E" w:rsidRPr="009D5242">
        <w:rPr>
          <w:sz w:val="24"/>
          <w:szCs w:val="24"/>
          <w:u w:val="single"/>
        </w:rPr>
        <w:t>) Finančné nástroje (§</w:t>
      </w:r>
      <w:r w:rsidR="005A3D4E" w:rsidRPr="009D5242">
        <w:rPr>
          <w:sz w:val="24"/>
          <w:szCs w:val="24"/>
          <w:u w:val="single"/>
        </w:rPr>
        <w:t xml:space="preserve"> 20 ods. 5 zákona o účtovníctve)</w:t>
      </w:r>
    </w:p>
    <w:p w14:paraId="6CA56CAC" w14:textId="77777777" w:rsidR="003E53FE" w:rsidRDefault="005A3D4E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</w:t>
      </w:r>
      <w:r w:rsidR="004C2687">
        <w:rPr>
          <w:sz w:val="24"/>
          <w:szCs w:val="24"/>
        </w:rPr>
        <w:t>vedie na účte 257</w:t>
      </w:r>
      <w:r w:rsidR="004C2687" w:rsidRPr="004C2687">
        <w:rPr>
          <w:sz w:val="24"/>
          <w:szCs w:val="24"/>
        </w:rPr>
        <w:t xml:space="preserve"> podielové fondy a investičné certifikáty</w:t>
      </w:r>
      <w:r w:rsidR="004C2687">
        <w:rPr>
          <w:sz w:val="24"/>
          <w:szCs w:val="24"/>
        </w:rPr>
        <w:t xml:space="preserve">. </w:t>
      </w:r>
    </w:p>
    <w:p w14:paraId="2147029D" w14:textId="77777777" w:rsidR="0050189F" w:rsidRDefault="00DB7A2C" w:rsidP="0060182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Jedná sa o podielové fondy T</w:t>
      </w:r>
      <w:r w:rsidR="003E53FE">
        <w:rPr>
          <w:sz w:val="24"/>
          <w:szCs w:val="24"/>
        </w:rPr>
        <w:t xml:space="preserve">atra </w:t>
      </w:r>
      <w:proofErr w:type="spellStart"/>
      <w:r>
        <w:rPr>
          <w:sz w:val="24"/>
          <w:szCs w:val="24"/>
        </w:rPr>
        <w:t>A</w:t>
      </w:r>
      <w:r w:rsidR="003E53FE">
        <w:rPr>
          <w:sz w:val="24"/>
          <w:szCs w:val="24"/>
        </w:rPr>
        <w:t>sset</w:t>
      </w:r>
      <w:proofErr w:type="spellEnd"/>
      <w:r w:rsidR="003E53F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3E53FE">
        <w:rPr>
          <w:sz w:val="24"/>
          <w:szCs w:val="24"/>
        </w:rPr>
        <w:t xml:space="preserve">anagement </w:t>
      </w:r>
      <w:r>
        <w:rPr>
          <w:sz w:val="24"/>
          <w:szCs w:val="24"/>
        </w:rPr>
        <w:t>v</w:t>
      </w:r>
      <w:r w:rsidR="003E53FE">
        <w:rPr>
          <w:sz w:val="24"/>
          <w:szCs w:val="24"/>
        </w:rPr>
        <w:t> </w:t>
      </w:r>
      <w:r>
        <w:rPr>
          <w:sz w:val="24"/>
          <w:szCs w:val="24"/>
        </w:rPr>
        <w:t>Tatrabanke</w:t>
      </w:r>
      <w:r w:rsidR="003E53FE">
        <w:rPr>
          <w:sz w:val="24"/>
          <w:szCs w:val="24"/>
        </w:rPr>
        <w:t xml:space="preserve"> s konečným zostatkom </w:t>
      </w:r>
      <w:r w:rsidR="007654F8">
        <w:rPr>
          <w:sz w:val="24"/>
          <w:szCs w:val="24"/>
        </w:rPr>
        <w:t>9</w:t>
      </w:r>
      <w:r w:rsidR="00001C0D">
        <w:rPr>
          <w:sz w:val="24"/>
          <w:szCs w:val="24"/>
        </w:rPr>
        <w:t>7</w:t>
      </w:r>
      <w:r w:rsidR="007654F8">
        <w:rPr>
          <w:sz w:val="24"/>
          <w:szCs w:val="24"/>
        </w:rPr>
        <w:t>5</w:t>
      </w:r>
      <w:r w:rsidR="00001C0D">
        <w:rPr>
          <w:sz w:val="24"/>
          <w:szCs w:val="24"/>
        </w:rPr>
        <w:t xml:space="preserve"> tis. eur.</w:t>
      </w:r>
    </w:p>
    <w:p w14:paraId="3C3C0BE4" w14:textId="77777777" w:rsidR="003E53FE" w:rsidRPr="009D5242" w:rsidRDefault="003E53FE" w:rsidP="00601822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Čo sa týka investičných </w:t>
      </w:r>
      <w:r w:rsidR="00AA47C8">
        <w:rPr>
          <w:sz w:val="24"/>
          <w:szCs w:val="24"/>
        </w:rPr>
        <w:t>certifikátov</w:t>
      </w:r>
      <w:r>
        <w:rPr>
          <w:sz w:val="24"/>
          <w:szCs w:val="24"/>
        </w:rPr>
        <w:t xml:space="preserve">, spoločnosť </w:t>
      </w:r>
      <w:r w:rsidR="00155BBD">
        <w:rPr>
          <w:sz w:val="24"/>
          <w:szCs w:val="24"/>
        </w:rPr>
        <w:t xml:space="preserve">má aktuálne </w:t>
      </w:r>
      <w:r>
        <w:rPr>
          <w:sz w:val="24"/>
          <w:szCs w:val="24"/>
        </w:rPr>
        <w:t>investova</w:t>
      </w:r>
      <w:r w:rsidR="00155BBD">
        <w:rPr>
          <w:sz w:val="24"/>
          <w:szCs w:val="24"/>
        </w:rPr>
        <w:t>né</w:t>
      </w:r>
      <w:r>
        <w:rPr>
          <w:sz w:val="24"/>
          <w:szCs w:val="24"/>
        </w:rPr>
        <w:t xml:space="preserve"> taktiež v Tatrabanke v mene USD. Konečný zostatok je </w:t>
      </w:r>
      <w:r w:rsidR="00001C0D">
        <w:rPr>
          <w:sz w:val="24"/>
          <w:szCs w:val="24"/>
        </w:rPr>
        <w:t>51 tis.</w:t>
      </w:r>
      <w:r>
        <w:rPr>
          <w:sz w:val="24"/>
          <w:szCs w:val="24"/>
        </w:rPr>
        <w:t xml:space="preserve"> eur.</w:t>
      </w:r>
    </w:p>
    <w:p w14:paraId="66A0EEE9" w14:textId="77777777" w:rsidR="005A3D4E" w:rsidRPr="009D5242" w:rsidRDefault="005A3D4E" w:rsidP="00601822">
      <w:pPr>
        <w:ind w:left="0" w:firstLine="0"/>
        <w:jc w:val="both"/>
        <w:rPr>
          <w:sz w:val="24"/>
          <w:szCs w:val="24"/>
        </w:rPr>
      </w:pPr>
    </w:p>
    <w:p w14:paraId="46FA4C9E" w14:textId="77777777" w:rsidR="0050189F" w:rsidRPr="009D5242" w:rsidRDefault="00627AF7" w:rsidP="00601822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</w:t>
      </w:r>
      <w:r w:rsidR="0050189F" w:rsidRPr="009D5242">
        <w:rPr>
          <w:sz w:val="24"/>
          <w:szCs w:val="24"/>
          <w:u w:val="single"/>
        </w:rPr>
        <w:t>) Cenné papiere obchodované na regulovanom trhu</w:t>
      </w:r>
      <w:r w:rsidR="0086020E" w:rsidRPr="009D5242">
        <w:rPr>
          <w:sz w:val="24"/>
          <w:szCs w:val="24"/>
          <w:u w:val="single"/>
        </w:rPr>
        <w:t xml:space="preserve"> (§ 20 ods. </w:t>
      </w:r>
      <w:r w:rsidR="005A3D4E" w:rsidRPr="009D5242">
        <w:rPr>
          <w:sz w:val="24"/>
          <w:szCs w:val="24"/>
          <w:u w:val="single"/>
        </w:rPr>
        <w:t xml:space="preserve">6 a 7 </w:t>
      </w:r>
      <w:r w:rsidR="0086020E" w:rsidRPr="009D5242">
        <w:rPr>
          <w:sz w:val="24"/>
          <w:szCs w:val="24"/>
          <w:u w:val="single"/>
        </w:rPr>
        <w:t>zákona o účtovníctve)</w:t>
      </w:r>
      <w:r w:rsidR="0050189F" w:rsidRPr="009D5242">
        <w:rPr>
          <w:sz w:val="24"/>
          <w:szCs w:val="24"/>
          <w:u w:val="single"/>
        </w:rPr>
        <w:t>.</w:t>
      </w:r>
    </w:p>
    <w:p w14:paraId="0B5A196D" w14:textId="77777777" w:rsidR="00E057CC" w:rsidRPr="009D5242" w:rsidRDefault="0050189F" w:rsidP="00601822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>Spoločnosť neemitovala cenné papiere (akcie), ktoré by boli prijaté na obchodovanie na regulovanom trhu (napr. Burza cenných papierov Bratislava). Preto spoločnosť nemá povinnosť  vo výročnej správe uvádzať</w:t>
      </w:r>
      <w:r w:rsidR="00627AF7">
        <w:rPr>
          <w:sz w:val="24"/>
          <w:szCs w:val="24"/>
        </w:rPr>
        <w:t xml:space="preserve"> </w:t>
      </w:r>
      <w:r w:rsidRPr="009D5242">
        <w:rPr>
          <w:sz w:val="24"/>
          <w:szCs w:val="24"/>
        </w:rPr>
        <w:t xml:space="preserve">štruktúrované informácie podľa § 20 ods. 6 a 7 zákona o účtovníctve, napríklad – </w:t>
      </w:r>
      <w:r w:rsidRPr="009D5242">
        <w:rPr>
          <w:b/>
          <w:sz w:val="24"/>
          <w:szCs w:val="24"/>
        </w:rPr>
        <w:t>vyhlásenie o správe a riadení.</w:t>
      </w:r>
      <w:r w:rsidRPr="009D5242">
        <w:rPr>
          <w:sz w:val="24"/>
          <w:szCs w:val="24"/>
        </w:rPr>
        <w:t xml:space="preserve"> </w:t>
      </w:r>
    </w:p>
    <w:p w14:paraId="1A8E1DC7" w14:textId="77777777" w:rsidR="00602D3F" w:rsidRPr="009D5242" w:rsidRDefault="00602D3F" w:rsidP="00CD6F01">
      <w:pPr>
        <w:ind w:left="0" w:firstLine="0"/>
        <w:jc w:val="both"/>
        <w:rPr>
          <w:rStyle w:val="ra"/>
          <w:sz w:val="24"/>
          <w:szCs w:val="24"/>
        </w:rPr>
      </w:pPr>
    </w:p>
    <w:p w14:paraId="59191117" w14:textId="77777777" w:rsidR="00D90936" w:rsidRPr="009D5242" w:rsidRDefault="00627AF7" w:rsidP="00D90936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="00D90936" w:rsidRPr="009D5242">
        <w:rPr>
          <w:sz w:val="24"/>
          <w:szCs w:val="24"/>
          <w:u w:val="single"/>
        </w:rPr>
        <w:t>) Subjekt verejného záujmu (§ 20 ods. 9 až 14 zákona o účtovníctve).</w:t>
      </w:r>
    </w:p>
    <w:p w14:paraId="31B1893B" w14:textId="77777777" w:rsidR="00D90936" w:rsidRDefault="00D90936" w:rsidP="00D90936">
      <w:pPr>
        <w:ind w:left="0" w:firstLine="0"/>
        <w:jc w:val="both"/>
        <w:rPr>
          <w:sz w:val="24"/>
          <w:szCs w:val="24"/>
        </w:rPr>
      </w:pPr>
      <w:r w:rsidRPr="009D5242">
        <w:rPr>
          <w:sz w:val="24"/>
          <w:szCs w:val="24"/>
        </w:rPr>
        <w:t xml:space="preserve">Spoločnosť </w:t>
      </w:r>
      <w:r w:rsidRPr="009D5242">
        <w:rPr>
          <w:b/>
          <w:sz w:val="24"/>
          <w:szCs w:val="24"/>
        </w:rPr>
        <w:t>nie je subjektom verejného záujmu</w:t>
      </w:r>
      <w:r w:rsidRPr="009D5242">
        <w:rPr>
          <w:sz w:val="24"/>
          <w:szCs w:val="24"/>
        </w:rPr>
        <w:t xml:space="preserve"> tak, ako ho definuje § 2 ods. 14 zákona o účtovníctve (napr. emitent cenných papierov na regulovanom trhu, banka, poisťovňa, obchodník s cennými papiermi, subjekt kolektívneho investovania).</w:t>
      </w:r>
    </w:p>
    <w:p w14:paraId="02EA692A" w14:textId="77777777" w:rsidR="00DF20E5" w:rsidRDefault="00DF20E5" w:rsidP="00D90936">
      <w:pPr>
        <w:ind w:left="0" w:firstLine="0"/>
        <w:jc w:val="both"/>
        <w:rPr>
          <w:sz w:val="24"/>
          <w:szCs w:val="24"/>
        </w:rPr>
      </w:pPr>
    </w:p>
    <w:p w14:paraId="75D123BB" w14:textId="77777777" w:rsidR="00DF20E5" w:rsidRPr="009D5242" w:rsidRDefault="00DF20E5" w:rsidP="00D90936">
      <w:pPr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S</w:t>
      </w:r>
      <w:r w:rsidRPr="009D5242">
        <w:rPr>
          <w:rStyle w:val="ra"/>
          <w:sz w:val="24"/>
          <w:szCs w:val="24"/>
        </w:rPr>
        <w:t xml:space="preserve">poločnosť si </w:t>
      </w:r>
      <w:r>
        <w:rPr>
          <w:rStyle w:val="ra"/>
          <w:sz w:val="24"/>
          <w:szCs w:val="24"/>
        </w:rPr>
        <w:t xml:space="preserve">vždy </w:t>
      </w:r>
      <w:r w:rsidRPr="009D5242">
        <w:rPr>
          <w:rStyle w:val="ra"/>
          <w:sz w:val="24"/>
          <w:szCs w:val="24"/>
        </w:rPr>
        <w:t>včas plní svoje daňové záväzky voči štátu a záväzky voči sociálnej a zdravotnej poisťovni</w:t>
      </w:r>
      <w:r>
        <w:rPr>
          <w:rStyle w:val="ra"/>
          <w:sz w:val="24"/>
          <w:szCs w:val="24"/>
        </w:rPr>
        <w:t>.</w:t>
      </w:r>
    </w:p>
    <w:p w14:paraId="7354B4F8" w14:textId="77777777" w:rsidR="00602D3F" w:rsidRPr="009D5242" w:rsidRDefault="00602D3F" w:rsidP="00CD6F01">
      <w:pPr>
        <w:ind w:left="0" w:firstLine="0"/>
        <w:jc w:val="both"/>
        <w:rPr>
          <w:rStyle w:val="ra"/>
          <w:sz w:val="24"/>
          <w:szCs w:val="24"/>
        </w:rPr>
      </w:pPr>
    </w:p>
    <w:p w14:paraId="13AF7E90" w14:textId="77777777" w:rsidR="00602D3F" w:rsidRDefault="00602D3F" w:rsidP="00602D3F">
      <w:pPr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>3) Ďalšie informácie</w:t>
      </w:r>
    </w:p>
    <w:p w14:paraId="4E972684" w14:textId="77777777" w:rsidR="00FE6A8C" w:rsidRPr="009D5242" w:rsidRDefault="00FE6A8C" w:rsidP="00602D3F">
      <w:pPr>
        <w:ind w:left="0" w:firstLine="0"/>
        <w:jc w:val="both"/>
        <w:rPr>
          <w:b/>
          <w:sz w:val="28"/>
          <w:szCs w:val="28"/>
        </w:rPr>
      </w:pPr>
    </w:p>
    <w:p w14:paraId="17AD6561" w14:textId="77777777" w:rsidR="00232FCF" w:rsidRDefault="00232FCF" w:rsidP="00232FCF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Pr="009D5242">
        <w:rPr>
          <w:sz w:val="24"/>
          <w:szCs w:val="24"/>
          <w:u w:val="single"/>
        </w:rPr>
        <w:t xml:space="preserve">) </w:t>
      </w:r>
      <w:r w:rsidRPr="00232FCF">
        <w:rPr>
          <w:sz w:val="24"/>
          <w:szCs w:val="24"/>
          <w:u w:val="single"/>
        </w:rPr>
        <w:t>Firemná sociálna politika</w:t>
      </w:r>
    </w:p>
    <w:p w14:paraId="72170264" w14:textId="77777777" w:rsidR="00232FCF" w:rsidRPr="00232FCF" w:rsidRDefault="00232FCF" w:rsidP="00232FCF">
      <w:pPr>
        <w:spacing w:after="120"/>
        <w:ind w:left="0" w:firstLine="0"/>
        <w:jc w:val="both"/>
        <w:rPr>
          <w:rStyle w:val="ra"/>
        </w:rPr>
      </w:pPr>
      <w:r>
        <w:rPr>
          <w:sz w:val="24"/>
          <w:szCs w:val="24"/>
        </w:rPr>
        <w:t xml:space="preserve">Spoločnosť pravidelne odvádza povinné príspevky do sociálneho fondu, v rámci ktorého </w:t>
      </w:r>
      <w:r w:rsidRPr="00232FCF">
        <w:rPr>
          <w:rStyle w:val="ra"/>
        </w:rPr>
        <w:t xml:space="preserve">zamestnancom poskytuje stravné lístky. </w:t>
      </w:r>
    </w:p>
    <w:p w14:paraId="77C3B375" w14:textId="77777777" w:rsidR="00232FCF" w:rsidRPr="00232FCF" w:rsidRDefault="00232FCF" w:rsidP="00232FCF">
      <w:pPr>
        <w:spacing w:after="120"/>
        <w:ind w:left="0" w:firstLine="0"/>
        <w:jc w:val="both"/>
        <w:rPr>
          <w:sz w:val="24"/>
          <w:szCs w:val="24"/>
        </w:rPr>
      </w:pPr>
      <w:r w:rsidRPr="00232FCF">
        <w:rPr>
          <w:rStyle w:val="ra"/>
        </w:rPr>
        <w:t>Okrem toho majú zamestnanci možnosť vziať si krátkodobú pôžičku od spoločnosti, ktorá je</w:t>
      </w:r>
      <w:r>
        <w:rPr>
          <w:sz w:val="24"/>
          <w:szCs w:val="24"/>
        </w:rPr>
        <w:t xml:space="preserve"> úročená obvyklou trhovou úrokovou sadzbou.</w:t>
      </w:r>
    </w:p>
    <w:p w14:paraId="29C87688" w14:textId="77777777" w:rsidR="00155BBD" w:rsidRDefault="00155BBD" w:rsidP="00232FCF">
      <w:pPr>
        <w:ind w:left="0" w:firstLine="0"/>
        <w:jc w:val="both"/>
        <w:rPr>
          <w:sz w:val="24"/>
          <w:szCs w:val="24"/>
          <w:u w:val="single"/>
        </w:rPr>
      </w:pPr>
    </w:p>
    <w:p w14:paraId="0A780FF5" w14:textId="77777777" w:rsidR="00232FCF" w:rsidRDefault="00232FCF" w:rsidP="00232FCF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</w:t>
      </w:r>
      <w:r w:rsidRPr="009D5242">
        <w:rPr>
          <w:sz w:val="24"/>
          <w:szCs w:val="24"/>
          <w:u w:val="single"/>
        </w:rPr>
        <w:t xml:space="preserve">) </w:t>
      </w:r>
      <w:r w:rsidRPr="00232FCF">
        <w:rPr>
          <w:rStyle w:val="ra"/>
          <w:sz w:val="24"/>
          <w:szCs w:val="24"/>
          <w:u w:val="single"/>
        </w:rPr>
        <w:t>Ľudské zdroje</w:t>
      </w:r>
    </w:p>
    <w:p w14:paraId="3B08E798" w14:textId="77777777" w:rsidR="00232FCF" w:rsidRDefault="00232FCF" w:rsidP="00232FCF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Spoločnosť od svojho vzniku postupne zvyšuje počet zamestnancov na napĺňanie svojich obchodných cieľov. V súčasnosti spoločnosť zamestnáva </w:t>
      </w:r>
      <w:r w:rsidR="00155BBD">
        <w:rPr>
          <w:rStyle w:val="ra"/>
          <w:sz w:val="24"/>
          <w:szCs w:val="24"/>
        </w:rPr>
        <w:t>55</w:t>
      </w:r>
      <w:r w:rsidR="001647A0">
        <w:rPr>
          <w:rStyle w:val="ra"/>
          <w:sz w:val="24"/>
          <w:szCs w:val="24"/>
        </w:rPr>
        <w:t>%</w:t>
      </w:r>
      <w:r>
        <w:rPr>
          <w:rStyle w:val="ra"/>
          <w:sz w:val="24"/>
          <w:szCs w:val="24"/>
        </w:rPr>
        <w:t xml:space="preserve"> žien a</w:t>
      </w:r>
      <w:r w:rsidR="001647A0">
        <w:rPr>
          <w:rStyle w:val="ra"/>
          <w:sz w:val="24"/>
          <w:szCs w:val="24"/>
        </w:rPr>
        <w:t> </w:t>
      </w:r>
      <w:r w:rsidR="00155BBD">
        <w:rPr>
          <w:rStyle w:val="ra"/>
          <w:sz w:val="24"/>
          <w:szCs w:val="24"/>
        </w:rPr>
        <w:t>45</w:t>
      </w:r>
      <w:r w:rsidR="001647A0">
        <w:rPr>
          <w:rStyle w:val="ra"/>
          <w:sz w:val="24"/>
          <w:szCs w:val="24"/>
        </w:rPr>
        <w:t>%</w:t>
      </w:r>
      <w:r>
        <w:rPr>
          <w:rStyle w:val="ra"/>
          <w:sz w:val="24"/>
          <w:szCs w:val="24"/>
        </w:rPr>
        <w:t xml:space="preserve"> mužov. </w:t>
      </w:r>
    </w:p>
    <w:p w14:paraId="5FA997E5" w14:textId="77777777" w:rsidR="00602D3F" w:rsidRDefault="00232FCF" w:rsidP="00232FCF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Snaží sa pravidelne poskytovať školenia a iné </w:t>
      </w:r>
      <w:r w:rsidR="005706EA" w:rsidRPr="00232FCF">
        <w:rPr>
          <w:rStyle w:val="ra"/>
          <w:sz w:val="24"/>
          <w:szCs w:val="24"/>
        </w:rPr>
        <w:t xml:space="preserve">formy vzdelávania, </w:t>
      </w:r>
      <w:r>
        <w:rPr>
          <w:rStyle w:val="ra"/>
          <w:sz w:val="24"/>
          <w:szCs w:val="24"/>
        </w:rPr>
        <w:t xml:space="preserve">v závislosti od typu pozície. Samozrejmosťou je zabezpečenie a školenia na </w:t>
      </w:r>
      <w:r w:rsidR="005706EA" w:rsidRPr="00232FCF">
        <w:rPr>
          <w:rStyle w:val="ra"/>
          <w:sz w:val="24"/>
          <w:szCs w:val="24"/>
        </w:rPr>
        <w:t xml:space="preserve">bezpečnosť </w:t>
      </w:r>
      <w:r>
        <w:rPr>
          <w:rStyle w:val="ra"/>
          <w:sz w:val="24"/>
          <w:szCs w:val="24"/>
        </w:rPr>
        <w:t>pri práci formou externej agentúry.</w:t>
      </w:r>
    </w:p>
    <w:p w14:paraId="083518B1" w14:textId="77777777" w:rsidR="001C33B7" w:rsidRDefault="001C33B7" w:rsidP="00DF20E5">
      <w:pPr>
        <w:ind w:left="0" w:firstLine="0"/>
        <w:jc w:val="both"/>
        <w:rPr>
          <w:sz w:val="24"/>
          <w:szCs w:val="24"/>
          <w:u w:val="single"/>
        </w:rPr>
      </w:pPr>
    </w:p>
    <w:p w14:paraId="7800F25F" w14:textId="77777777" w:rsidR="00DF20E5" w:rsidRDefault="00DF20E5" w:rsidP="00DF20E5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Pr="009D5242">
        <w:rPr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>C</w:t>
      </w:r>
      <w:r w:rsidRPr="00DF20E5">
        <w:rPr>
          <w:rStyle w:val="ra"/>
          <w:sz w:val="24"/>
          <w:szCs w:val="24"/>
          <w:u w:val="single"/>
        </w:rPr>
        <w:t>ertifikáty a </w:t>
      </w:r>
      <w:r>
        <w:rPr>
          <w:rStyle w:val="ra"/>
          <w:sz w:val="24"/>
          <w:szCs w:val="24"/>
          <w:u w:val="single"/>
        </w:rPr>
        <w:t>ocenenia</w:t>
      </w:r>
    </w:p>
    <w:p w14:paraId="575F2FEE" w14:textId="77777777" w:rsidR="00DF20E5" w:rsidRDefault="00DF20E5" w:rsidP="00DF20E5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- Certifikát ISO 9001 do roku 2015</w:t>
      </w:r>
    </w:p>
    <w:p w14:paraId="79BE9C64" w14:textId="77777777" w:rsidR="00DF20E5" w:rsidRDefault="00DF20E5" w:rsidP="00DF20E5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- Certifikát 2017 v Registri solventných spoločností</w:t>
      </w:r>
    </w:p>
    <w:p w14:paraId="2082ADDA" w14:textId="77777777" w:rsidR="00777284" w:rsidRDefault="00DF20E5" w:rsidP="00DF20E5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lastRenderedPageBreak/>
        <w:t>- Certifikáty 201</w:t>
      </w:r>
      <w:r w:rsidR="001647A0">
        <w:rPr>
          <w:rStyle w:val="ra"/>
          <w:sz w:val="24"/>
          <w:szCs w:val="24"/>
        </w:rPr>
        <w:t>3-</w:t>
      </w:r>
      <w:r>
        <w:rPr>
          <w:rStyle w:val="ra"/>
          <w:sz w:val="24"/>
          <w:szCs w:val="24"/>
        </w:rPr>
        <w:t>2017 ako spoločnosť s vysokou bonitou s ratingom AA</w:t>
      </w:r>
    </w:p>
    <w:p w14:paraId="5054520C" w14:textId="77777777" w:rsidR="00D20962" w:rsidRDefault="00D20962" w:rsidP="00D20962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- Certifikát 2018 ako jedna z Top 10 organizácií klinických štúdií podľa časopisu </w:t>
      </w:r>
      <w:proofErr w:type="spellStart"/>
      <w:r w:rsidRPr="00D20962">
        <w:rPr>
          <w:rStyle w:val="ra"/>
          <w:sz w:val="24"/>
          <w:szCs w:val="24"/>
        </w:rPr>
        <w:t>Pharma</w:t>
      </w:r>
      <w:proofErr w:type="spellEnd"/>
      <w:r w:rsidRPr="00D20962">
        <w:rPr>
          <w:rStyle w:val="ra"/>
          <w:sz w:val="24"/>
          <w:szCs w:val="24"/>
        </w:rPr>
        <w:t xml:space="preserve"> </w:t>
      </w:r>
      <w:proofErr w:type="spellStart"/>
      <w:r w:rsidRPr="00D20962">
        <w:rPr>
          <w:rStyle w:val="ra"/>
          <w:sz w:val="24"/>
          <w:szCs w:val="24"/>
        </w:rPr>
        <w:t>Tech</w:t>
      </w:r>
      <w:proofErr w:type="spellEnd"/>
      <w:r w:rsidRPr="00D20962">
        <w:rPr>
          <w:rStyle w:val="ra"/>
          <w:sz w:val="24"/>
          <w:szCs w:val="24"/>
        </w:rPr>
        <w:t xml:space="preserve"> Outlook</w:t>
      </w:r>
    </w:p>
    <w:p w14:paraId="4DDC65A2" w14:textId="77777777" w:rsidR="00DF20E5" w:rsidRPr="009D5242" w:rsidRDefault="00DF20E5" w:rsidP="00DF20E5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Ostatné medzinárodné ocenenia sú uvedené na internetovej stránke spoločnosti: </w:t>
      </w:r>
      <w:r w:rsidRPr="00D20962">
        <w:rPr>
          <w:rStyle w:val="ra"/>
          <w:b/>
          <w:sz w:val="24"/>
          <w:szCs w:val="24"/>
        </w:rPr>
        <w:t>www.sanaclis.eu</w:t>
      </w:r>
    </w:p>
    <w:p w14:paraId="1B33D870" w14:textId="77777777" w:rsidR="00DF20E5" w:rsidRPr="008968A6" w:rsidRDefault="00DF20E5" w:rsidP="00602D3F">
      <w:pPr>
        <w:ind w:left="0" w:firstLine="0"/>
        <w:jc w:val="both"/>
        <w:rPr>
          <w:b/>
          <w:sz w:val="24"/>
          <w:szCs w:val="24"/>
        </w:rPr>
      </w:pPr>
    </w:p>
    <w:p w14:paraId="2F02F956" w14:textId="77777777" w:rsidR="00B161D7" w:rsidRDefault="00B161D7" w:rsidP="00B161D7">
      <w:p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9D5242">
        <w:rPr>
          <w:sz w:val="24"/>
          <w:szCs w:val="24"/>
          <w:u w:val="single"/>
        </w:rPr>
        <w:t xml:space="preserve">) </w:t>
      </w:r>
      <w:r w:rsidRPr="00B161D7">
        <w:rPr>
          <w:rStyle w:val="ra"/>
          <w:sz w:val="24"/>
          <w:szCs w:val="24"/>
          <w:u w:val="single"/>
        </w:rPr>
        <w:t>Hlavní dodávatelia a  odberatelia</w:t>
      </w:r>
    </w:p>
    <w:p w14:paraId="20241802" w14:textId="77777777" w:rsidR="00B161D7" w:rsidRDefault="00B161D7" w:rsidP="00B161D7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- Dodávatelia:</w:t>
      </w:r>
    </w:p>
    <w:p w14:paraId="23B9CE4F" w14:textId="77777777" w:rsidR="00B161D7" w:rsidRDefault="00B161D7" w:rsidP="00B161D7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Okrem svojich dcérskych spoločností </w:t>
      </w:r>
      <w:r w:rsidR="00D20962">
        <w:rPr>
          <w:rStyle w:val="ra"/>
          <w:sz w:val="24"/>
          <w:szCs w:val="24"/>
        </w:rPr>
        <w:t>SanaClis</w:t>
      </w:r>
      <w:r>
        <w:rPr>
          <w:rStyle w:val="ra"/>
          <w:sz w:val="24"/>
          <w:szCs w:val="24"/>
        </w:rPr>
        <w:t xml:space="preserve"> na svojich projektoch klinického skúšania nových liekov dlhodobo spolupracuje </w:t>
      </w:r>
      <w:r w:rsidR="00176A3E">
        <w:rPr>
          <w:rStyle w:val="ra"/>
          <w:sz w:val="24"/>
          <w:szCs w:val="24"/>
        </w:rPr>
        <w:t xml:space="preserve">hlavne </w:t>
      </w:r>
      <w:r>
        <w:rPr>
          <w:rStyle w:val="ra"/>
          <w:sz w:val="24"/>
          <w:szCs w:val="24"/>
        </w:rPr>
        <w:t>s nasledovnými dodávateľmi:</w:t>
      </w:r>
    </w:p>
    <w:p w14:paraId="2A2C6E6A" w14:textId="77777777" w:rsidR="00081170" w:rsidRDefault="00081170" w:rsidP="00081170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r w:rsidRPr="00081170">
        <w:rPr>
          <w:rStyle w:val="ra"/>
          <w:sz w:val="24"/>
          <w:szCs w:val="24"/>
        </w:rPr>
        <w:t>RECIPE PLUS JSC</w:t>
      </w:r>
      <w:r>
        <w:rPr>
          <w:rStyle w:val="ra"/>
          <w:sz w:val="24"/>
          <w:szCs w:val="24"/>
        </w:rPr>
        <w:t xml:space="preserve"> (Lotyšsko)</w:t>
      </w:r>
    </w:p>
    <w:p w14:paraId="05949774" w14:textId="77777777" w:rsidR="00B15DA3" w:rsidRDefault="006F5DC4" w:rsidP="006F5DC4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r w:rsidRPr="006F5DC4">
        <w:rPr>
          <w:rStyle w:val="ra"/>
          <w:sz w:val="24"/>
          <w:szCs w:val="24"/>
        </w:rPr>
        <w:t xml:space="preserve">UAB </w:t>
      </w:r>
      <w:proofErr w:type="spellStart"/>
      <w:r w:rsidRPr="006F5DC4">
        <w:rPr>
          <w:rStyle w:val="ra"/>
          <w:sz w:val="24"/>
          <w:szCs w:val="24"/>
        </w:rPr>
        <w:t>Edupharma</w:t>
      </w:r>
      <w:proofErr w:type="spellEnd"/>
      <w:r>
        <w:rPr>
          <w:rStyle w:val="ra"/>
          <w:sz w:val="24"/>
          <w:szCs w:val="24"/>
        </w:rPr>
        <w:t xml:space="preserve"> (Litva)</w:t>
      </w:r>
    </w:p>
    <w:p w14:paraId="3082E06F" w14:textId="77777777" w:rsidR="001C33B7" w:rsidRDefault="001C33B7" w:rsidP="001C33B7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r w:rsidRPr="001C33B7">
        <w:rPr>
          <w:rStyle w:val="ra"/>
          <w:sz w:val="24"/>
          <w:szCs w:val="24"/>
        </w:rPr>
        <w:t>RACIO LEK LTD</w:t>
      </w:r>
      <w:r>
        <w:rPr>
          <w:rStyle w:val="ra"/>
          <w:sz w:val="24"/>
          <w:szCs w:val="24"/>
        </w:rPr>
        <w:t xml:space="preserve"> (Bulharsko)</w:t>
      </w:r>
    </w:p>
    <w:p w14:paraId="27E8CB02" w14:textId="77777777" w:rsidR="001C33B7" w:rsidRDefault="001C33B7" w:rsidP="001C33B7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r w:rsidRPr="001C33B7">
        <w:rPr>
          <w:rStyle w:val="ra"/>
          <w:sz w:val="24"/>
          <w:szCs w:val="24"/>
        </w:rPr>
        <w:t xml:space="preserve">FPJDM &amp; CIE </w:t>
      </w:r>
      <w:proofErr w:type="spellStart"/>
      <w:r w:rsidRPr="001C33B7">
        <w:rPr>
          <w:rStyle w:val="ra"/>
          <w:sz w:val="24"/>
          <w:szCs w:val="24"/>
        </w:rPr>
        <w:t>Limited</w:t>
      </w:r>
      <w:proofErr w:type="spellEnd"/>
      <w:r>
        <w:rPr>
          <w:rStyle w:val="ra"/>
          <w:sz w:val="24"/>
          <w:szCs w:val="24"/>
        </w:rPr>
        <w:t xml:space="preserve"> (VB)</w:t>
      </w:r>
    </w:p>
    <w:p w14:paraId="28C0C68C" w14:textId="77777777" w:rsidR="001C33B7" w:rsidRDefault="001C33B7" w:rsidP="001C33B7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1C33B7">
        <w:rPr>
          <w:rStyle w:val="ra"/>
          <w:sz w:val="24"/>
          <w:szCs w:val="24"/>
        </w:rPr>
        <w:t>Medizone</w:t>
      </w:r>
      <w:proofErr w:type="spellEnd"/>
      <w:r w:rsidRPr="001C33B7">
        <w:rPr>
          <w:rStyle w:val="ra"/>
          <w:sz w:val="24"/>
          <w:szCs w:val="24"/>
        </w:rPr>
        <w:t xml:space="preserve"> </w:t>
      </w:r>
      <w:proofErr w:type="spellStart"/>
      <w:r w:rsidRPr="001C33B7">
        <w:rPr>
          <w:rStyle w:val="ra"/>
          <w:sz w:val="24"/>
          <w:szCs w:val="24"/>
        </w:rPr>
        <w:t>Germany</w:t>
      </w:r>
      <w:proofErr w:type="spellEnd"/>
      <w:r w:rsidRPr="001C33B7">
        <w:rPr>
          <w:rStyle w:val="ra"/>
          <w:sz w:val="24"/>
          <w:szCs w:val="24"/>
        </w:rPr>
        <w:t xml:space="preserve"> </w:t>
      </w:r>
      <w:proofErr w:type="spellStart"/>
      <w:r w:rsidRPr="001C33B7">
        <w:rPr>
          <w:rStyle w:val="ra"/>
          <w:sz w:val="24"/>
          <w:szCs w:val="24"/>
        </w:rPr>
        <w:t>GmbH</w:t>
      </w:r>
      <w:proofErr w:type="spellEnd"/>
      <w:r>
        <w:rPr>
          <w:rStyle w:val="ra"/>
          <w:sz w:val="24"/>
          <w:szCs w:val="24"/>
        </w:rPr>
        <w:t xml:space="preserve"> (Nemecko)</w:t>
      </w:r>
    </w:p>
    <w:p w14:paraId="068DB2E4" w14:textId="77777777" w:rsidR="001C33B7" w:rsidRDefault="001C33B7" w:rsidP="001C33B7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1C33B7">
        <w:rPr>
          <w:rStyle w:val="ra"/>
          <w:sz w:val="24"/>
          <w:szCs w:val="24"/>
        </w:rPr>
        <w:t>Sopharma</w:t>
      </w:r>
      <w:proofErr w:type="spellEnd"/>
      <w:r w:rsidRPr="001C33B7">
        <w:rPr>
          <w:rStyle w:val="ra"/>
          <w:sz w:val="24"/>
          <w:szCs w:val="24"/>
        </w:rPr>
        <w:t xml:space="preserve"> </w:t>
      </w:r>
      <w:proofErr w:type="spellStart"/>
      <w:r w:rsidRPr="001C33B7">
        <w:rPr>
          <w:rStyle w:val="ra"/>
          <w:sz w:val="24"/>
          <w:szCs w:val="24"/>
        </w:rPr>
        <w:t>Trading</w:t>
      </w:r>
      <w:proofErr w:type="spellEnd"/>
      <w:r w:rsidRPr="001C33B7">
        <w:rPr>
          <w:rStyle w:val="ra"/>
          <w:sz w:val="24"/>
          <w:szCs w:val="24"/>
        </w:rPr>
        <w:t xml:space="preserve"> JSC</w:t>
      </w:r>
      <w:r>
        <w:rPr>
          <w:rStyle w:val="ra"/>
          <w:sz w:val="24"/>
          <w:szCs w:val="24"/>
        </w:rPr>
        <w:t xml:space="preserve"> (Bulharsko)</w:t>
      </w:r>
    </w:p>
    <w:p w14:paraId="051499FE" w14:textId="77777777" w:rsidR="001C33B7" w:rsidRDefault="001C33B7" w:rsidP="001C33B7">
      <w:pPr>
        <w:pStyle w:val="Odstavecseseznamem"/>
        <w:numPr>
          <w:ilvl w:val="0"/>
          <w:numId w:val="39"/>
        </w:numPr>
        <w:spacing w:after="120"/>
        <w:jc w:val="both"/>
        <w:rPr>
          <w:rStyle w:val="ra"/>
          <w:sz w:val="24"/>
          <w:szCs w:val="24"/>
        </w:rPr>
      </w:pPr>
      <w:r w:rsidRPr="001C33B7">
        <w:rPr>
          <w:rStyle w:val="ra"/>
          <w:sz w:val="24"/>
          <w:szCs w:val="24"/>
        </w:rPr>
        <w:t xml:space="preserve">FATRADE </w:t>
      </w:r>
      <w:proofErr w:type="spellStart"/>
      <w:r w:rsidRPr="001C33B7">
        <w:rPr>
          <w:rStyle w:val="ra"/>
          <w:sz w:val="24"/>
          <w:szCs w:val="24"/>
        </w:rPr>
        <w:t>s.r.o</w:t>
      </w:r>
      <w:proofErr w:type="spellEnd"/>
      <w:r w:rsidRPr="001C33B7">
        <w:rPr>
          <w:rStyle w:val="ra"/>
          <w:sz w:val="24"/>
          <w:szCs w:val="24"/>
        </w:rPr>
        <w:t>.</w:t>
      </w:r>
      <w:r>
        <w:rPr>
          <w:rStyle w:val="ra"/>
          <w:sz w:val="24"/>
          <w:szCs w:val="24"/>
        </w:rPr>
        <w:t xml:space="preserve"> (SK)</w:t>
      </w:r>
    </w:p>
    <w:p w14:paraId="02644B7E" w14:textId="77777777" w:rsidR="00B161D7" w:rsidRDefault="00B161D7" w:rsidP="00B161D7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 xml:space="preserve">- </w:t>
      </w:r>
      <w:r w:rsidR="00176A3E">
        <w:rPr>
          <w:rStyle w:val="ra"/>
          <w:sz w:val="24"/>
          <w:szCs w:val="24"/>
        </w:rPr>
        <w:t>Odberatelia:</w:t>
      </w:r>
    </w:p>
    <w:p w14:paraId="5CB0C650" w14:textId="77777777" w:rsidR="00176A3E" w:rsidRDefault="00176A3E" w:rsidP="00B161D7">
      <w:pPr>
        <w:spacing w:after="120"/>
        <w:ind w:left="0" w:firstLine="0"/>
        <w:jc w:val="both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V rámci svojich aktivít prevažne klinického skúšania nových liekov, ktoré sa farmaceutické spoločnosti snažia uvádzať na trh</w:t>
      </w:r>
      <w:r w:rsidR="00740603">
        <w:rPr>
          <w:rStyle w:val="ra"/>
          <w:sz w:val="24"/>
          <w:szCs w:val="24"/>
        </w:rPr>
        <w:t>,</w:t>
      </w:r>
      <w:r>
        <w:rPr>
          <w:rStyle w:val="ra"/>
          <w:sz w:val="24"/>
          <w:szCs w:val="24"/>
        </w:rPr>
        <w:t xml:space="preserve"> </w:t>
      </w:r>
      <w:r w:rsidR="00740603">
        <w:rPr>
          <w:rStyle w:val="ra"/>
          <w:sz w:val="24"/>
          <w:szCs w:val="24"/>
        </w:rPr>
        <w:t xml:space="preserve">sa </w:t>
      </w:r>
      <w:r>
        <w:rPr>
          <w:rStyle w:val="ra"/>
          <w:sz w:val="24"/>
          <w:szCs w:val="24"/>
        </w:rPr>
        <w:t xml:space="preserve">spoločnosť </w:t>
      </w:r>
      <w:r w:rsidR="00740603">
        <w:rPr>
          <w:rStyle w:val="ra"/>
          <w:sz w:val="24"/>
          <w:szCs w:val="24"/>
        </w:rPr>
        <w:t>zameriava takmer výlučne na zahraničných klientov. P</w:t>
      </w:r>
      <w:r>
        <w:rPr>
          <w:rStyle w:val="ra"/>
          <w:sz w:val="24"/>
          <w:szCs w:val="24"/>
        </w:rPr>
        <w:t xml:space="preserve">oskytuje služby v najväčšom rozsahu pre nasledovných </w:t>
      </w:r>
      <w:r w:rsidR="00740603">
        <w:rPr>
          <w:rStyle w:val="ra"/>
          <w:sz w:val="24"/>
          <w:szCs w:val="24"/>
        </w:rPr>
        <w:t>firmy</w:t>
      </w:r>
      <w:r>
        <w:rPr>
          <w:rStyle w:val="ra"/>
          <w:sz w:val="24"/>
          <w:szCs w:val="24"/>
        </w:rPr>
        <w:t>:</w:t>
      </w:r>
    </w:p>
    <w:p w14:paraId="04B4C4FC" w14:textId="77777777" w:rsidR="00984433" w:rsidRDefault="00984433" w:rsidP="00176A3E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>
        <w:rPr>
          <w:rStyle w:val="ra"/>
          <w:sz w:val="24"/>
          <w:szCs w:val="24"/>
        </w:rPr>
        <w:t>Biocad</w:t>
      </w:r>
      <w:proofErr w:type="spellEnd"/>
      <w:r>
        <w:rPr>
          <w:rStyle w:val="ra"/>
          <w:sz w:val="24"/>
          <w:szCs w:val="24"/>
        </w:rPr>
        <w:t xml:space="preserve"> JSC (Rusko)</w:t>
      </w:r>
    </w:p>
    <w:p w14:paraId="25F59A77" w14:textId="77777777" w:rsidR="00176A3E" w:rsidRDefault="00176A3E" w:rsidP="00176A3E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176A3E">
        <w:rPr>
          <w:rStyle w:val="ra"/>
          <w:sz w:val="24"/>
          <w:szCs w:val="24"/>
        </w:rPr>
        <w:t>F.Hoffmann</w:t>
      </w:r>
      <w:proofErr w:type="spellEnd"/>
      <w:r w:rsidRPr="00176A3E">
        <w:rPr>
          <w:rStyle w:val="ra"/>
          <w:sz w:val="24"/>
          <w:szCs w:val="24"/>
        </w:rPr>
        <w:t xml:space="preserve"> - La Roche </w:t>
      </w:r>
      <w:proofErr w:type="spellStart"/>
      <w:r w:rsidRPr="00176A3E">
        <w:rPr>
          <w:rStyle w:val="ra"/>
          <w:sz w:val="24"/>
          <w:szCs w:val="24"/>
        </w:rPr>
        <w:t>Ltd</w:t>
      </w:r>
      <w:proofErr w:type="spellEnd"/>
      <w:r>
        <w:rPr>
          <w:rStyle w:val="ra"/>
          <w:sz w:val="24"/>
          <w:szCs w:val="24"/>
        </w:rPr>
        <w:t xml:space="preserve"> (Švajčiarsko)</w:t>
      </w:r>
    </w:p>
    <w:p w14:paraId="5A33936E" w14:textId="77777777" w:rsidR="00155BBD" w:rsidRDefault="00155BBD" w:rsidP="00155BBD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155BBD">
        <w:rPr>
          <w:rStyle w:val="ra"/>
          <w:sz w:val="24"/>
          <w:szCs w:val="24"/>
        </w:rPr>
        <w:t>Fisher</w:t>
      </w:r>
      <w:proofErr w:type="spellEnd"/>
      <w:r w:rsidRPr="00155BBD">
        <w:rPr>
          <w:rStyle w:val="ra"/>
          <w:sz w:val="24"/>
          <w:szCs w:val="24"/>
        </w:rPr>
        <w:t xml:space="preserve"> </w:t>
      </w:r>
      <w:proofErr w:type="spellStart"/>
      <w:r w:rsidRPr="00155BBD">
        <w:rPr>
          <w:rStyle w:val="ra"/>
          <w:sz w:val="24"/>
          <w:szCs w:val="24"/>
        </w:rPr>
        <w:t>Clinical</w:t>
      </w:r>
      <w:proofErr w:type="spellEnd"/>
      <w:r w:rsidRPr="00155BBD">
        <w:rPr>
          <w:rStyle w:val="ra"/>
          <w:sz w:val="24"/>
          <w:szCs w:val="24"/>
        </w:rPr>
        <w:t xml:space="preserve"> </w:t>
      </w:r>
      <w:proofErr w:type="spellStart"/>
      <w:r w:rsidRPr="00155BBD">
        <w:rPr>
          <w:rStyle w:val="ra"/>
          <w:sz w:val="24"/>
          <w:szCs w:val="24"/>
        </w:rPr>
        <w:t>Services</w:t>
      </w:r>
      <w:proofErr w:type="spellEnd"/>
      <w:r w:rsidRPr="00155BBD">
        <w:rPr>
          <w:rStyle w:val="ra"/>
          <w:sz w:val="24"/>
          <w:szCs w:val="24"/>
        </w:rPr>
        <w:t xml:space="preserve"> </w:t>
      </w:r>
      <w:proofErr w:type="spellStart"/>
      <w:r w:rsidRPr="00155BBD">
        <w:rPr>
          <w:rStyle w:val="ra"/>
          <w:sz w:val="24"/>
          <w:szCs w:val="24"/>
        </w:rPr>
        <w:t>GmbH</w:t>
      </w:r>
      <w:proofErr w:type="spellEnd"/>
      <w:r>
        <w:rPr>
          <w:rStyle w:val="ra"/>
          <w:sz w:val="24"/>
          <w:szCs w:val="24"/>
        </w:rPr>
        <w:t xml:space="preserve"> (Nemecko)</w:t>
      </w:r>
    </w:p>
    <w:p w14:paraId="07ABD8C1" w14:textId="77777777" w:rsidR="00984433" w:rsidRDefault="00984433" w:rsidP="00176A3E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>
        <w:rPr>
          <w:rStyle w:val="ra"/>
          <w:sz w:val="24"/>
          <w:szCs w:val="24"/>
        </w:rPr>
        <w:t>Sharp</w:t>
      </w:r>
      <w:proofErr w:type="spellEnd"/>
      <w:r>
        <w:rPr>
          <w:rStyle w:val="ra"/>
          <w:sz w:val="24"/>
          <w:szCs w:val="24"/>
        </w:rPr>
        <w:t xml:space="preserve"> </w:t>
      </w:r>
      <w:proofErr w:type="spellStart"/>
      <w:r>
        <w:rPr>
          <w:rStyle w:val="ra"/>
          <w:sz w:val="24"/>
          <w:szCs w:val="24"/>
        </w:rPr>
        <w:t>Clinical</w:t>
      </w:r>
      <w:proofErr w:type="spellEnd"/>
      <w:r>
        <w:rPr>
          <w:rStyle w:val="ra"/>
          <w:sz w:val="24"/>
          <w:szCs w:val="24"/>
        </w:rPr>
        <w:t xml:space="preserve"> </w:t>
      </w:r>
      <w:proofErr w:type="spellStart"/>
      <w:r>
        <w:rPr>
          <w:rStyle w:val="ra"/>
          <w:sz w:val="24"/>
          <w:szCs w:val="24"/>
        </w:rPr>
        <w:t>Services</w:t>
      </w:r>
      <w:proofErr w:type="spellEnd"/>
      <w:r>
        <w:rPr>
          <w:rStyle w:val="ra"/>
          <w:sz w:val="24"/>
          <w:szCs w:val="24"/>
        </w:rPr>
        <w:t xml:space="preserve"> (USA)</w:t>
      </w:r>
    </w:p>
    <w:p w14:paraId="66A705E7" w14:textId="77777777" w:rsidR="00176A3E" w:rsidRDefault="00984433" w:rsidP="00176A3E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>
        <w:rPr>
          <w:rStyle w:val="ra"/>
          <w:sz w:val="24"/>
          <w:szCs w:val="24"/>
        </w:rPr>
        <w:t>Celltrion</w:t>
      </w:r>
      <w:proofErr w:type="spellEnd"/>
      <w:r>
        <w:rPr>
          <w:rStyle w:val="ra"/>
          <w:sz w:val="24"/>
          <w:szCs w:val="24"/>
        </w:rPr>
        <w:t xml:space="preserve"> (Južná Kórea)</w:t>
      </w:r>
    </w:p>
    <w:p w14:paraId="309A6C0D" w14:textId="77777777" w:rsidR="00176A3E" w:rsidRDefault="00F92B04" w:rsidP="00F92B04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F92B04">
        <w:rPr>
          <w:rStyle w:val="ra"/>
          <w:sz w:val="24"/>
          <w:szCs w:val="24"/>
        </w:rPr>
        <w:t>Yourway</w:t>
      </w:r>
      <w:proofErr w:type="spellEnd"/>
      <w:r w:rsidRPr="00F92B04">
        <w:rPr>
          <w:rStyle w:val="ra"/>
          <w:sz w:val="24"/>
          <w:szCs w:val="24"/>
        </w:rPr>
        <w:t xml:space="preserve"> Transport </w:t>
      </w:r>
      <w:proofErr w:type="spellStart"/>
      <w:r w:rsidRPr="00F92B04">
        <w:rPr>
          <w:rStyle w:val="ra"/>
          <w:sz w:val="24"/>
          <w:szCs w:val="24"/>
        </w:rPr>
        <w:t>Inc</w:t>
      </w:r>
      <w:proofErr w:type="spellEnd"/>
      <w:r w:rsidRPr="00F92B04">
        <w:rPr>
          <w:rStyle w:val="ra"/>
          <w:sz w:val="24"/>
          <w:szCs w:val="24"/>
        </w:rPr>
        <w:t>.</w:t>
      </w:r>
      <w:r>
        <w:rPr>
          <w:rStyle w:val="ra"/>
          <w:sz w:val="24"/>
          <w:szCs w:val="24"/>
        </w:rPr>
        <w:t xml:space="preserve"> (USA)</w:t>
      </w:r>
    </w:p>
    <w:p w14:paraId="2F2FEF3D" w14:textId="77777777" w:rsidR="00176A3E" w:rsidRPr="00176A3E" w:rsidRDefault="00F92B04" w:rsidP="00F92B04">
      <w:pPr>
        <w:pStyle w:val="Odstavecseseznamem"/>
        <w:numPr>
          <w:ilvl w:val="0"/>
          <w:numId w:val="40"/>
        </w:numPr>
        <w:spacing w:after="120"/>
        <w:jc w:val="both"/>
        <w:rPr>
          <w:rStyle w:val="ra"/>
          <w:sz w:val="24"/>
          <w:szCs w:val="24"/>
        </w:rPr>
      </w:pPr>
      <w:proofErr w:type="spellStart"/>
      <w:r w:rsidRPr="00F92B04">
        <w:rPr>
          <w:rStyle w:val="ra"/>
          <w:sz w:val="24"/>
          <w:szCs w:val="24"/>
        </w:rPr>
        <w:t>Teva</w:t>
      </w:r>
      <w:proofErr w:type="spellEnd"/>
      <w:r w:rsidRPr="00F92B04">
        <w:rPr>
          <w:rStyle w:val="ra"/>
          <w:sz w:val="24"/>
          <w:szCs w:val="24"/>
        </w:rPr>
        <w:t xml:space="preserve"> </w:t>
      </w:r>
      <w:proofErr w:type="spellStart"/>
      <w:r w:rsidRPr="00F92B04">
        <w:rPr>
          <w:rStyle w:val="ra"/>
          <w:sz w:val="24"/>
          <w:szCs w:val="24"/>
        </w:rPr>
        <w:t>Pharmaceuticals</w:t>
      </w:r>
      <w:proofErr w:type="spellEnd"/>
      <w:r w:rsidRPr="00F92B04">
        <w:rPr>
          <w:rStyle w:val="ra"/>
          <w:sz w:val="24"/>
          <w:szCs w:val="24"/>
        </w:rPr>
        <w:t xml:space="preserve"> USA, </w:t>
      </w:r>
      <w:proofErr w:type="spellStart"/>
      <w:r w:rsidRPr="00F92B04">
        <w:rPr>
          <w:rStyle w:val="ra"/>
          <w:sz w:val="24"/>
          <w:szCs w:val="24"/>
        </w:rPr>
        <w:t>Inc</w:t>
      </w:r>
      <w:proofErr w:type="spellEnd"/>
    </w:p>
    <w:p w14:paraId="5CF9B9B2" w14:textId="77777777" w:rsidR="00B161D7" w:rsidRPr="00B161D7" w:rsidRDefault="00B161D7" w:rsidP="00602D3F">
      <w:pPr>
        <w:ind w:left="0" w:firstLine="0"/>
        <w:jc w:val="both"/>
        <w:rPr>
          <w:b/>
          <w:sz w:val="28"/>
          <w:szCs w:val="28"/>
        </w:rPr>
      </w:pPr>
    </w:p>
    <w:p w14:paraId="7355C6E4" w14:textId="77777777" w:rsidR="00602D3F" w:rsidRPr="009D5242" w:rsidRDefault="00602D3F" w:rsidP="00602D3F">
      <w:pPr>
        <w:ind w:left="0" w:firstLine="0"/>
        <w:jc w:val="both"/>
        <w:rPr>
          <w:b/>
          <w:sz w:val="28"/>
          <w:szCs w:val="28"/>
        </w:rPr>
      </w:pPr>
      <w:r w:rsidRPr="009D5242">
        <w:rPr>
          <w:b/>
          <w:sz w:val="28"/>
          <w:szCs w:val="28"/>
        </w:rPr>
        <w:t>4) Povinné prílohy</w:t>
      </w:r>
    </w:p>
    <w:p w14:paraId="3CBC01E1" w14:textId="77777777" w:rsidR="00602D3F" w:rsidRPr="009D5242" w:rsidRDefault="00D40DC7" w:rsidP="00CD6F01">
      <w:pPr>
        <w:ind w:left="0" w:firstLine="0"/>
        <w:jc w:val="both"/>
        <w:rPr>
          <w:rStyle w:val="ra"/>
          <w:sz w:val="24"/>
          <w:szCs w:val="24"/>
        </w:rPr>
      </w:pPr>
      <w:r w:rsidRPr="009D5242">
        <w:rPr>
          <w:rStyle w:val="ra"/>
          <w:sz w:val="24"/>
          <w:szCs w:val="24"/>
        </w:rPr>
        <w:t>Prílohou tejto výročnej správy sú:</w:t>
      </w:r>
    </w:p>
    <w:p w14:paraId="13A0E1B1" w14:textId="77777777" w:rsidR="00740603" w:rsidRDefault="00740603" w:rsidP="00CD6F01">
      <w:pPr>
        <w:ind w:left="0" w:firstLine="0"/>
        <w:jc w:val="both"/>
        <w:rPr>
          <w:rStyle w:val="ra"/>
          <w:b/>
          <w:sz w:val="24"/>
          <w:szCs w:val="24"/>
        </w:rPr>
      </w:pPr>
    </w:p>
    <w:p w14:paraId="1DFF0BAF" w14:textId="77777777" w:rsidR="00D40DC7" w:rsidRPr="009D5242" w:rsidRDefault="00D40DC7" w:rsidP="00CD6F01">
      <w:pPr>
        <w:ind w:left="0" w:firstLine="0"/>
        <w:jc w:val="both"/>
        <w:rPr>
          <w:rStyle w:val="ra"/>
          <w:b/>
          <w:sz w:val="24"/>
          <w:szCs w:val="24"/>
        </w:rPr>
      </w:pPr>
      <w:r w:rsidRPr="009D5242">
        <w:rPr>
          <w:rStyle w:val="ra"/>
          <w:b/>
          <w:sz w:val="24"/>
          <w:szCs w:val="24"/>
        </w:rPr>
        <w:t>Účtovná závierka spoločnosti za rok 20</w:t>
      </w:r>
      <w:r w:rsidR="00155BBD">
        <w:rPr>
          <w:rStyle w:val="ra"/>
          <w:b/>
          <w:sz w:val="24"/>
          <w:szCs w:val="24"/>
        </w:rPr>
        <w:t>2</w:t>
      </w:r>
      <w:r w:rsidR="000D55F1">
        <w:rPr>
          <w:rStyle w:val="ra"/>
          <w:b/>
          <w:sz w:val="24"/>
          <w:szCs w:val="24"/>
        </w:rPr>
        <w:t>1</w:t>
      </w:r>
      <w:r w:rsidRPr="009D5242">
        <w:rPr>
          <w:rStyle w:val="ra"/>
          <w:b/>
          <w:sz w:val="24"/>
          <w:szCs w:val="24"/>
        </w:rPr>
        <w:t xml:space="preserve"> (Súvaha, Výkaz ziskov a strát a Poznámky)</w:t>
      </w:r>
    </w:p>
    <w:p w14:paraId="5C6FFDE2" w14:textId="77777777" w:rsidR="00740603" w:rsidRDefault="00740603" w:rsidP="00602D3F">
      <w:pPr>
        <w:ind w:left="0" w:firstLine="0"/>
        <w:jc w:val="both"/>
        <w:rPr>
          <w:rStyle w:val="ra"/>
          <w:b/>
          <w:sz w:val="24"/>
          <w:szCs w:val="24"/>
        </w:rPr>
      </w:pPr>
    </w:p>
    <w:p w14:paraId="4F6BA19D" w14:textId="77777777" w:rsidR="00602D3F" w:rsidRPr="00B161D7" w:rsidRDefault="00D40DC7" w:rsidP="00602D3F">
      <w:pPr>
        <w:ind w:left="0" w:firstLine="0"/>
        <w:jc w:val="both"/>
        <w:rPr>
          <w:b/>
          <w:sz w:val="24"/>
          <w:szCs w:val="24"/>
        </w:rPr>
      </w:pPr>
      <w:r w:rsidRPr="009D5242">
        <w:rPr>
          <w:rStyle w:val="ra"/>
          <w:b/>
          <w:sz w:val="24"/>
          <w:szCs w:val="24"/>
        </w:rPr>
        <w:t>Správa audítora z overenia účtovnej závierky za rok 20</w:t>
      </w:r>
      <w:r w:rsidR="00155BBD">
        <w:rPr>
          <w:rStyle w:val="ra"/>
          <w:b/>
          <w:sz w:val="24"/>
          <w:szCs w:val="24"/>
        </w:rPr>
        <w:t>2</w:t>
      </w:r>
      <w:r w:rsidR="000D55F1">
        <w:rPr>
          <w:rStyle w:val="ra"/>
          <w:b/>
          <w:sz w:val="24"/>
          <w:szCs w:val="24"/>
        </w:rPr>
        <w:t>1</w:t>
      </w:r>
    </w:p>
    <w:sectPr w:rsidR="00602D3F" w:rsidRPr="00B161D7" w:rsidSect="00BC04F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6D38" w14:textId="77777777" w:rsidR="00A17AAF" w:rsidRDefault="00A17AAF" w:rsidP="00080A76">
      <w:r>
        <w:separator/>
      </w:r>
    </w:p>
  </w:endnote>
  <w:endnote w:type="continuationSeparator" w:id="0">
    <w:p w14:paraId="54839A68" w14:textId="77777777" w:rsidR="00A17AAF" w:rsidRDefault="00A17AAF" w:rsidP="0008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239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9B2F0" w14:textId="0EAC550F" w:rsidR="00E03F1C" w:rsidRDefault="00E03F1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928B95" w14:textId="77777777" w:rsidR="00E03F1C" w:rsidRDefault="00E03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E2CB" w14:textId="77777777" w:rsidR="00A17AAF" w:rsidRDefault="00A17AAF" w:rsidP="00080A76">
      <w:r>
        <w:separator/>
      </w:r>
    </w:p>
  </w:footnote>
  <w:footnote w:type="continuationSeparator" w:id="0">
    <w:p w14:paraId="23C4B868" w14:textId="77777777" w:rsidR="00A17AAF" w:rsidRDefault="00A17AAF" w:rsidP="0008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89"/>
    <w:multiLevelType w:val="hybridMultilevel"/>
    <w:tmpl w:val="720A5C30"/>
    <w:lvl w:ilvl="0" w:tplc="87FC3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4E5"/>
    <w:multiLevelType w:val="hybridMultilevel"/>
    <w:tmpl w:val="D57A67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5085D"/>
    <w:multiLevelType w:val="hybridMultilevel"/>
    <w:tmpl w:val="0B0E6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C2C"/>
    <w:multiLevelType w:val="hybridMultilevel"/>
    <w:tmpl w:val="DBBA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7952"/>
    <w:multiLevelType w:val="hybridMultilevel"/>
    <w:tmpl w:val="403005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22B"/>
    <w:multiLevelType w:val="hybridMultilevel"/>
    <w:tmpl w:val="783639E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3004"/>
    <w:multiLevelType w:val="hybridMultilevel"/>
    <w:tmpl w:val="EFF637EC"/>
    <w:lvl w:ilvl="0" w:tplc="C19E3FB8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3F42CA6"/>
    <w:multiLevelType w:val="hybridMultilevel"/>
    <w:tmpl w:val="23E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A65"/>
    <w:multiLevelType w:val="hybridMultilevel"/>
    <w:tmpl w:val="A48407AA"/>
    <w:lvl w:ilvl="0" w:tplc="C19E3FB8"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7A54076"/>
    <w:multiLevelType w:val="hybridMultilevel"/>
    <w:tmpl w:val="73B68C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0F88"/>
    <w:multiLevelType w:val="hybridMultilevel"/>
    <w:tmpl w:val="F58696B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3B5"/>
    <w:multiLevelType w:val="hybridMultilevel"/>
    <w:tmpl w:val="C27EF2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D775A"/>
    <w:multiLevelType w:val="hybridMultilevel"/>
    <w:tmpl w:val="77209234"/>
    <w:lvl w:ilvl="0" w:tplc="B8C622C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E7DAB"/>
    <w:multiLevelType w:val="hybridMultilevel"/>
    <w:tmpl w:val="D418231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235C"/>
    <w:multiLevelType w:val="hybridMultilevel"/>
    <w:tmpl w:val="A404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5224"/>
    <w:multiLevelType w:val="hybridMultilevel"/>
    <w:tmpl w:val="D5BE5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4D32"/>
    <w:multiLevelType w:val="hybridMultilevel"/>
    <w:tmpl w:val="76F2B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572B7"/>
    <w:multiLevelType w:val="hybridMultilevel"/>
    <w:tmpl w:val="321E1F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C47E70"/>
    <w:multiLevelType w:val="hybridMultilevel"/>
    <w:tmpl w:val="C5F8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02FC"/>
    <w:multiLevelType w:val="hybridMultilevel"/>
    <w:tmpl w:val="5ED0C95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F79C5"/>
    <w:multiLevelType w:val="hybridMultilevel"/>
    <w:tmpl w:val="B5002DBC"/>
    <w:lvl w:ilvl="0" w:tplc="041B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C563AA"/>
    <w:multiLevelType w:val="hybridMultilevel"/>
    <w:tmpl w:val="5D38A4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2DB1"/>
    <w:multiLevelType w:val="hybridMultilevel"/>
    <w:tmpl w:val="17B6F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4D50"/>
    <w:multiLevelType w:val="hybridMultilevel"/>
    <w:tmpl w:val="83281CA0"/>
    <w:lvl w:ilvl="0" w:tplc="4BE2B6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62E"/>
    <w:multiLevelType w:val="hybridMultilevel"/>
    <w:tmpl w:val="10F29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7F11"/>
    <w:multiLevelType w:val="hybridMultilevel"/>
    <w:tmpl w:val="A0E039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C66481"/>
    <w:multiLevelType w:val="multilevel"/>
    <w:tmpl w:val="C73A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5637E"/>
    <w:multiLevelType w:val="hybridMultilevel"/>
    <w:tmpl w:val="8DDCCA20"/>
    <w:lvl w:ilvl="0" w:tplc="C19E3FB8"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178236A"/>
    <w:multiLevelType w:val="hybridMultilevel"/>
    <w:tmpl w:val="3CF4F018"/>
    <w:lvl w:ilvl="0" w:tplc="87FC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522B0"/>
    <w:multiLevelType w:val="hybridMultilevel"/>
    <w:tmpl w:val="F800BD4A"/>
    <w:lvl w:ilvl="0" w:tplc="728849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7695"/>
    <w:multiLevelType w:val="hybridMultilevel"/>
    <w:tmpl w:val="113EE37E"/>
    <w:lvl w:ilvl="0" w:tplc="C19E3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229A0"/>
    <w:multiLevelType w:val="hybridMultilevel"/>
    <w:tmpl w:val="2FAAD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A1ADC"/>
    <w:multiLevelType w:val="hybridMultilevel"/>
    <w:tmpl w:val="344E21C2"/>
    <w:lvl w:ilvl="0" w:tplc="C19E3FB8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63D7195"/>
    <w:multiLevelType w:val="hybridMultilevel"/>
    <w:tmpl w:val="47668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363A2"/>
    <w:multiLevelType w:val="hybridMultilevel"/>
    <w:tmpl w:val="1D000864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F0366F"/>
    <w:multiLevelType w:val="hybridMultilevel"/>
    <w:tmpl w:val="205CCED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33788"/>
    <w:multiLevelType w:val="hybridMultilevel"/>
    <w:tmpl w:val="46604C8A"/>
    <w:lvl w:ilvl="0" w:tplc="C19E3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D21F1"/>
    <w:multiLevelType w:val="multilevel"/>
    <w:tmpl w:val="7FB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9B653B"/>
    <w:multiLevelType w:val="hybridMultilevel"/>
    <w:tmpl w:val="BC3498B4"/>
    <w:lvl w:ilvl="0" w:tplc="AFCA5A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20D7"/>
    <w:multiLevelType w:val="hybridMultilevel"/>
    <w:tmpl w:val="20E8E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7EF2"/>
    <w:multiLevelType w:val="hybridMultilevel"/>
    <w:tmpl w:val="FB6022DE"/>
    <w:lvl w:ilvl="0" w:tplc="C19E3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758B1"/>
    <w:multiLevelType w:val="hybridMultilevel"/>
    <w:tmpl w:val="269EC326"/>
    <w:lvl w:ilvl="0" w:tplc="679AF386">
      <w:start w:val="19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411F1"/>
    <w:multiLevelType w:val="hybridMultilevel"/>
    <w:tmpl w:val="FF842D2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4"/>
  </w:num>
  <w:num w:numId="4">
    <w:abstractNumId w:val="6"/>
  </w:num>
  <w:num w:numId="5">
    <w:abstractNumId w:val="8"/>
  </w:num>
  <w:num w:numId="6">
    <w:abstractNumId w:val="42"/>
  </w:num>
  <w:num w:numId="7">
    <w:abstractNumId w:val="1"/>
  </w:num>
  <w:num w:numId="8">
    <w:abstractNumId w:val="40"/>
  </w:num>
  <w:num w:numId="9">
    <w:abstractNumId w:val="33"/>
  </w:num>
  <w:num w:numId="10">
    <w:abstractNumId w:val="28"/>
  </w:num>
  <w:num w:numId="11">
    <w:abstractNumId w:val="0"/>
  </w:num>
  <w:num w:numId="12">
    <w:abstractNumId w:val="36"/>
  </w:num>
  <w:num w:numId="13">
    <w:abstractNumId w:val="30"/>
  </w:num>
  <w:num w:numId="14">
    <w:abstractNumId w:val="15"/>
  </w:num>
  <w:num w:numId="15">
    <w:abstractNumId w:val="39"/>
  </w:num>
  <w:num w:numId="16">
    <w:abstractNumId w:val="24"/>
  </w:num>
  <w:num w:numId="17">
    <w:abstractNumId w:val="37"/>
  </w:num>
  <w:num w:numId="18">
    <w:abstractNumId w:val="26"/>
  </w:num>
  <w:num w:numId="19">
    <w:abstractNumId w:val="20"/>
  </w:num>
  <w:num w:numId="20">
    <w:abstractNumId w:val="5"/>
  </w:num>
  <w:num w:numId="21">
    <w:abstractNumId w:val="19"/>
  </w:num>
  <w:num w:numId="22">
    <w:abstractNumId w:val="35"/>
  </w:num>
  <w:num w:numId="23">
    <w:abstractNumId w:val="22"/>
  </w:num>
  <w:num w:numId="24">
    <w:abstractNumId w:val="10"/>
  </w:num>
  <w:num w:numId="25">
    <w:abstractNumId w:val="9"/>
  </w:num>
  <w:num w:numId="26">
    <w:abstractNumId w:val="4"/>
  </w:num>
  <w:num w:numId="27">
    <w:abstractNumId w:val="32"/>
  </w:num>
  <w:num w:numId="28">
    <w:abstractNumId w:val="13"/>
  </w:num>
  <w:num w:numId="29">
    <w:abstractNumId w:val="2"/>
  </w:num>
  <w:num w:numId="30">
    <w:abstractNumId w:val="18"/>
  </w:num>
  <w:num w:numId="31">
    <w:abstractNumId w:val="29"/>
  </w:num>
  <w:num w:numId="32">
    <w:abstractNumId w:val="11"/>
  </w:num>
  <w:num w:numId="33">
    <w:abstractNumId w:val="16"/>
  </w:num>
  <w:num w:numId="34">
    <w:abstractNumId w:val="3"/>
  </w:num>
  <w:num w:numId="35">
    <w:abstractNumId w:val="41"/>
  </w:num>
  <w:num w:numId="36">
    <w:abstractNumId w:val="31"/>
  </w:num>
  <w:num w:numId="37">
    <w:abstractNumId w:val="12"/>
  </w:num>
  <w:num w:numId="38">
    <w:abstractNumId w:val="21"/>
  </w:num>
  <w:num w:numId="39">
    <w:abstractNumId w:val="17"/>
  </w:num>
  <w:num w:numId="40">
    <w:abstractNumId w:val="7"/>
  </w:num>
  <w:num w:numId="41">
    <w:abstractNumId w:val="14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01"/>
    <w:rsid w:val="000013D2"/>
    <w:rsid w:val="00001C0D"/>
    <w:rsid w:val="00004F29"/>
    <w:rsid w:val="00010CC3"/>
    <w:rsid w:val="00010FA5"/>
    <w:rsid w:val="00011B12"/>
    <w:rsid w:val="00012F12"/>
    <w:rsid w:val="000158B2"/>
    <w:rsid w:val="00015B4C"/>
    <w:rsid w:val="00017956"/>
    <w:rsid w:val="000209F8"/>
    <w:rsid w:val="00023121"/>
    <w:rsid w:val="00023573"/>
    <w:rsid w:val="00025C8E"/>
    <w:rsid w:val="00035B6C"/>
    <w:rsid w:val="0003605C"/>
    <w:rsid w:val="000419B9"/>
    <w:rsid w:val="00047EEA"/>
    <w:rsid w:val="00053E45"/>
    <w:rsid w:val="0005762D"/>
    <w:rsid w:val="000610FA"/>
    <w:rsid w:val="000618D9"/>
    <w:rsid w:val="00065582"/>
    <w:rsid w:val="00071977"/>
    <w:rsid w:val="00072205"/>
    <w:rsid w:val="000737D6"/>
    <w:rsid w:val="00074196"/>
    <w:rsid w:val="000760DF"/>
    <w:rsid w:val="00076E86"/>
    <w:rsid w:val="00080A76"/>
    <w:rsid w:val="00081170"/>
    <w:rsid w:val="000831B1"/>
    <w:rsid w:val="000869E8"/>
    <w:rsid w:val="000912AD"/>
    <w:rsid w:val="00092AAB"/>
    <w:rsid w:val="00095A7E"/>
    <w:rsid w:val="00096BC7"/>
    <w:rsid w:val="000974C7"/>
    <w:rsid w:val="000A2DBD"/>
    <w:rsid w:val="000A3001"/>
    <w:rsid w:val="000A34E4"/>
    <w:rsid w:val="000A4646"/>
    <w:rsid w:val="000A52A2"/>
    <w:rsid w:val="000B168D"/>
    <w:rsid w:val="000B31C5"/>
    <w:rsid w:val="000C0081"/>
    <w:rsid w:val="000C51A7"/>
    <w:rsid w:val="000D2F45"/>
    <w:rsid w:val="000D55F1"/>
    <w:rsid w:val="000D67D0"/>
    <w:rsid w:val="000E03BA"/>
    <w:rsid w:val="000E4AF6"/>
    <w:rsid w:val="000E6601"/>
    <w:rsid w:val="000E6ADF"/>
    <w:rsid w:val="000E6F25"/>
    <w:rsid w:val="000E7940"/>
    <w:rsid w:val="000F2935"/>
    <w:rsid w:val="000F37D6"/>
    <w:rsid w:val="000F7D5D"/>
    <w:rsid w:val="0010093E"/>
    <w:rsid w:val="0010241D"/>
    <w:rsid w:val="001025F0"/>
    <w:rsid w:val="00112592"/>
    <w:rsid w:val="0012148F"/>
    <w:rsid w:val="00121783"/>
    <w:rsid w:val="001256E1"/>
    <w:rsid w:val="001263B0"/>
    <w:rsid w:val="00126797"/>
    <w:rsid w:val="0013103B"/>
    <w:rsid w:val="00131A95"/>
    <w:rsid w:val="0013243C"/>
    <w:rsid w:val="001324E1"/>
    <w:rsid w:val="00135B1B"/>
    <w:rsid w:val="0014566D"/>
    <w:rsid w:val="00151994"/>
    <w:rsid w:val="00154B54"/>
    <w:rsid w:val="001553F4"/>
    <w:rsid w:val="00155BBD"/>
    <w:rsid w:val="0015663C"/>
    <w:rsid w:val="001577CF"/>
    <w:rsid w:val="00160EB1"/>
    <w:rsid w:val="00164484"/>
    <w:rsid w:val="0016475E"/>
    <w:rsid w:val="001647A0"/>
    <w:rsid w:val="001649E4"/>
    <w:rsid w:val="00165931"/>
    <w:rsid w:val="00166107"/>
    <w:rsid w:val="00166E59"/>
    <w:rsid w:val="00173016"/>
    <w:rsid w:val="0017527C"/>
    <w:rsid w:val="00176296"/>
    <w:rsid w:val="00176A3E"/>
    <w:rsid w:val="00180F93"/>
    <w:rsid w:val="001966C4"/>
    <w:rsid w:val="001A2E65"/>
    <w:rsid w:val="001A4297"/>
    <w:rsid w:val="001A4CD5"/>
    <w:rsid w:val="001A51A3"/>
    <w:rsid w:val="001B159B"/>
    <w:rsid w:val="001B2E64"/>
    <w:rsid w:val="001B2F31"/>
    <w:rsid w:val="001B7FB1"/>
    <w:rsid w:val="001C0F4B"/>
    <w:rsid w:val="001C21B5"/>
    <w:rsid w:val="001C33B7"/>
    <w:rsid w:val="001D649D"/>
    <w:rsid w:val="001D79B4"/>
    <w:rsid w:val="001E0446"/>
    <w:rsid w:val="001E08E9"/>
    <w:rsid w:val="001E1013"/>
    <w:rsid w:val="001E3255"/>
    <w:rsid w:val="001E3F3B"/>
    <w:rsid w:val="001E7EEC"/>
    <w:rsid w:val="001F7155"/>
    <w:rsid w:val="002009CE"/>
    <w:rsid w:val="00201247"/>
    <w:rsid w:val="00201290"/>
    <w:rsid w:val="00201537"/>
    <w:rsid w:val="00203080"/>
    <w:rsid w:val="0020309A"/>
    <w:rsid w:val="00206128"/>
    <w:rsid w:val="00212D8C"/>
    <w:rsid w:val="00213E20"/>
    <w:rsid w:val="002140EB"/>
    <w:rsid w:val="00216621"/>
    <w:rsid w:val="002241DA"/>
    <w:rsid w:val="002245EB"/>
    <w:rsid w:val="00225278"/>
    <w:rsid w:val="00226B88"/>
    <w:rsid w:val="002277C9"/>
    <w:rsid w:val="0023044D"/>
    <w:rsid w:val="00231707"/>
    <w:rsid w:val="00231F53"/>
    <w:rsid w:val="00232BE0"/>
    <w:rsid w:val="00232FCF"/>
    <w:rsid w:val="00234569"/>
    <w:rsid w:val="00234F83"/>
    <w:rsid w:val="00235CE3"/>
    <w:rsid w:val="002403A4"/>
    <w:rsid w:val="00245F1F"/>
    <w:rsid w:val="0025098E"/>
    <w:rsid w:val="00251BB1"/>
    <w:rsid w:val="0025382D"/>
    <w:rsid w:val="00256847"/>
    <w:rsid w:val="00256A32"/>
    <w:rsid w:val="00257B5E"/>
    <w:rsid w:val="00260F67"/>
    <w:rsid w:val="00261717"/>
    <w:rsid w:val="00262926"/>
    <w:rsid w:val="002640EA"/>
    <w:rsid w:val="0026493E"/>
    <w:rsid w:val="00270D65"/>
    <w:rsid w:val="00270E18"/>
    <w:rsid w:val="002722ED"/>
    <w:rsid w:val="00282639"/>
    <w:rsid w:val="00284C1B"/>
    <w:rsid w:val="00285F45"/>
    <w:rsid w:val="00292C9C"/>
    <w:rsid w:val="002A03A2"/>
    <w:rsid w:val="002A1A7A"/>
    <w:rsid w:val="002A3E2A"/>
    <w:rsid w:val="002B07F2"/>
    <w:rsid w:val="002B3A76"/>
    <w:rsid w:val="002B5786"/>
    <w:rsid w:val="002B5FC1"/>
    <w:rsid w:val="002B7EC6"/>
    <w:rsid w:val="002C2F4A"/>
    <w:rsid w:val="002C30C8"/>
    <w:rsid w:val="002C7C62"/>
    <w:rsid w:val="002D209E"/>
    <w:rsid w:val="002D3E0B"/>
    <w:rsid w:val="002E17BE"/>
    <w:rsid w:val="002E42B8"/>
    <w:rsid w:val="002E6535"/>
    <w:rsid w:val="002F0D2D"/>
    <w:rsid w:val="002F2056"/>
    <w:rsid w:val="002F24CF"/>
    <w:rsid w:val="002F3B5A"/>
    <w:rsid w:val="002F5185"/>
    <w:rsid w:val="00301303"/>
    <w:rsid w:val="00304E1A"/>
    <w:rsid w:val="00307729"/>
    <w:rsid w:val="00307A8B"/>
    <w:rsid w:val="00307C2E"/>
    <w:rsid w:val="00314EC8"/>
    <w:rsid w:val="00316B36"/>
    <w:rsid w:val="0031780F"/>
    <w:rsid w:val="0032010F"/>
    <w:rsid w:val="003238D1"/>
    <w:rsid w:val="00323AD7"/>
    <w:rsid w:val="00325F81"/>
    <w:rsid w:val="003269ED"/>
    <w:rsid w:val="0033022C"/>
    <w:rsid w:val="00335CF5"/>
    <w:rsid w:val="00337693"/>
    <w:rsid w:val="0034691D"/>
    <w:rsid w:val="00354752"/>
    <w:rsid w:val="0035543F"/>
    <w:rsid w:val="00357EF5"/>
    <w:rsid w:val="0036063D"/>
    <w:rsid w:val="00360733"/>
    <w:rsid w:val="00360A41"/>
    <w:rsid w:val="003617F0"/>
    <w:rsid w:val="003661B6"/>
    <w:rsid w:val="003706FF"/>
    <w:rsid w:val="00374889"/>
    <w:rsid w:val="00375B16"/>
    <w:rsid w:val="00386466"/>
    <w:rsid w:val="00391C10"/>
    <w:rsid w:val="003A122D"/>
    <w:rsid w:val="003A1860"/>
    <w:rsid w:val="003A241A"/>
    <w:rsid w:val="003A2864"/>
    <w:rsid w:val="003A7AB8"/>
    <w:rsid w:val="003C0D9F"/>
    <w:rsid w:val="003C215A"/>
    <w:rsid w:val="003C3D53"/>
    <w:rsid w:val="003C4EB3"/>
    <w:rsid w:val="003C5321"/>
    <w:rsid w:val="003C702F"/>
    <w:rsid w:val="003C7871"/>
    <w:rsid w:val="003C7FFA"/>
    <w:rsid w:val="003D2C0D"/>
    <w:rsid w:val="003D36BE"/>
    <w:rsid w:val="003D54F2"/>
    <w:rsid w:val="003D7E59"/>
    <w:rsid w:val="003E3C22"/>
    <w:rsid w:val="003E4139"/>
    <w:rsid w:val="003E53FE"/>
    <w:rsid w:val="003E7059"/>
    <w:rsid w:val="003E7E74"/>
    <w:rsid w:val="003E7FB2"/>
    <w:rsid w:val="003F13A0"/>
    <w:rsid w:val="003F3425"/>
    <w:rsid w:val="003F7EFA"/>
    <w:rsid w:val="00400AA5"/>
    <w:rsid w:val="00402557"/>
    <w:rsid w:val="00404D4F"/>
    <w:rsid w:val="00407C18"/>
    <w:rsid w:val="00411172"/>
    <w:rsid w:val="004125D7"/>
    <w:rsid w:val="00412C5B"/>
    <w:rsid w:val="00412EF4"/>
    <w:rsid w:val="00416254"/>
    <w:rsid w:val="00416C13"/>
    <w:rsid w:val="00417E6C"/>
    <w:rsid w:val="00426BFA"/>
    <w:rsid w:val="00430F02"/>
    <w:rsid w:val="0043128F"/>
    <w:rsid w:val="004327DD"/>
    <w:rsid w:val="00433BA7"/>
    <w:rsid w:val="004345CE"/>
    <w:rsid w:val="0043637C"/>
    <w:rsid w:val="00436396"/>
    <w:rsid w:val="00436F03"/>
    <w:rsid w:val="004405D3"/>
    <w:rsid w:val="00441F2D"/>
    <w:rsid w:val="00444DA3"/>
    <w:rsid w:val="004509F2"/>
    <w:rsid w:val="00451289"/>
    <w:rsid w:val="00451E41"/>
    <w:rsid w:val="00452419"/>
    <w:rsid w:val="00453744"/>
    <w:rsid w:val="00455E9A"/>
    <w:rsid w:val="004570A8"/>
    <w:rsid w:val="00457DC7"/>
    <w:rsid w:val="00464D8D"/>
    <w:rsid w:val="00472163"/>
    <w:rsid w:val="00472A2F"/>
    <w:rsid w:val="00473D6F"/>
    <w:rsid w:val="00474744"/>
    <w:rsid w:val="00496937"/>
    <w:rsid w:val="00496C09"/>
    <w:rsid w:val="004971A9"/>
    <w:rsid w:val="00497E50"/>
    <w:rsid w:val="004A1AE8"/>
    <w:rsid w:val="004A5B85"/>
    <w:rsid w:val="004A7B9C"/>
    <w:rsid w:val="004B6BA5"/>
    <w:rsid w:val="004C0550"/>
    <w:rsid w:val="004C0D0C"/>
    <w:rsid w:val="004C2687"/>
    <w:rsid w:val="004C5AE9"/>
    <w:rsid w:val="004D067E"/>
    <w:rsid w:val="004D1B8C"/>
    <w:rsid w:val="004D5341"/>
    <w:rsid w:val="004E46E6"/>
    <w:rsid w:val="004E4C2F"/>
    <w:rsid w:val="004E53F9"/>
    <w:rsid w:val="00500DB7"/>
    <w:rsid w:val="00501324"/>
    <w:rsid w:val="0050189F"/>
    <w:rsid w:val="00504E61"/>
    <w:rsid w:val="005053C8"/>
    <w:rsid w:val="00505DF1"/>
    <w:rsid w:val="00506005"/>
    <w:rsid w:val="00506951"/>
    <w:rsid w:val="005133F9"/>
    <w:rsid w:val="00513D85"/>
    <w:rsid w:val="0051424E"/>
    <w:rsid w:val="005144F3"/>
    <w:rsid w:val="00520695"/>
    <w:rsid w:val="00525F43"/>
    <w:rsid w:val="0053169B"/>
    <w:rsid w:val="00534C28"/>
    <w:rsid w:val="00546E2F"/>
    <w:rsid w:val="005477BA"/>
    <w:rsid w:val="005516E6"/>
    <w:rsid w:val="005531D2"/>
    <w:rsid w:val="005566E2"/>
    <w:rsid w:val="00564E0B"/>
    <w:rsid w:val="0056574E"/>
    <w:rsid w:val="005706EA"/>
    <w:rsid w:val="00571166"/>
    <w:rsid w:val="0057485D"/>
    <w:rsid w:val="00575342"/>
    <w:rsid w:val="005753F3"/>
    <w:rsid w:val="005755EC"/>
    <w:rsid w:val="005758C2"/>
    <w:rsid w:val="00576024"/>
    <w:rsid w:val="00576266"/>
    <w:rsid w:val="00582836"/>
    <w:rsid w:val="0058315E"/>
    <w:rsid w:val="00584374"/>
    <w:rsid w:val="005845EE"/>
    <w:rsid w:val="005909F7"/>
    <w:rsid w:val="005928EC"/>
    <w:rsid w:val="00593075"/>
    <w:rsid w:val="00593E58"/>
    <w:rsid w:val="005A0EEF"/>
    <w:rsid w:val="005A3A1F"/>
    <w:rsid w:val="005A3D4E"/>
    <w:rsid w:val="005A47DF"/>
    <w:rsid w:val="005B0394"/>
    <w:rsid w:val="005B15D2"/>
    <w:rsid w:val="005B3735"/>
    <w:rsid w:val="005B3FA3"/>
    <w:rsid w:val="005B45DB"/>
    <w:rsid w:val="005B6F4D"/>
    <w:rsid w:val="005C0359"/>
    <w:rsid w:val="005C6373"/>
    <w:rsid w:val="005D1A82"/>
    <w:rsid w:val="005D289F"/>
    <w:rsid w:val="005D5DCD"/>
    <w:rsid w:val="005E1697"/>
    <w:rsid w:val="005E2637"/>
    <w:rsid w:val="005E28C3"/>
    <w:rsid w:val="005E52B4"/>
    <w:rsid w:val="005F550F"/>
    <w:rsid w:val="00600017"/>
    <w:rsid w:val="00601822"/>
    <w:rsid w:val="00602D3F"/>
    <w:rsid w:val="0060571A"/>
    <w:rsid w:val="00605BC6"/>
    <w:rsid w:val="00606EAF"/>
    <w:rsid w:val="006070B2"/>
    <w:rsid w:val="00610B8E"/>
    <w:rsid w:val="00611645"/>
    <w:rsid w:val="006147B5"/>
    <w:rsid w:val="00615185"/>
    <w:rsid w:val="006158FF"/>
    <w:rsid w:val="006232FC"/>
    <w:rsid w:val="00627AF7"/>
    <w:rsid w:val="00630DFC"/>
    <w:rsid w:val="00634BA6"/>
    <w:rsid w:val="00640BD2"/>
    <w:rsid w:val="00642E5C"/>
    <w:rsid w:val="00644C49"/>
    <w:rsid w:val="00646B8F"/>
    <w:rsid w:val="00653AE7"/>
    <w:rsid w:val="006540BE"/>
    <w:rsid w:val="00654392"/>
    <w:rsid w:val="006547D7"/>
    <w:rsid w:val="0065602E"/>
    <w:rsid w:val="006604AD"/>
    <w:rsid w:val="00661223"/>
    <w:rsid w:val="00662F7B"/>
    <w:rsid w:val="00665185"/>
    <w:rsid w:val="0066542E"/>
    <w:rsid w:val="00665C5D"/>
    <w:rsid w:val="00666CCD"/>
    <w:rsid w:val="00671ACC"/>
    <w:rsid w:val="00672AA7"/>
    <w:rsid w:val="00675153"/>
    <w:rsid w:val="006772BA"/>
    <w:rsid w:val="00677788"/>
    <w:rsid w:val="006818B0"/>
    <w:rsid w:val="00681DF3"/>
    <w:rsid w:val="00685CF9"/>
    <w:rsid w:val="0068741D"/>
    <w:rsid w:val="0069140D"/>
    <w:rsid w:val="00693B97"/>
    <w:rsid w:val="0069480D"/>
    <w:rsid w:val="00696C14"/>
    <w:rsid w:val="006A25A5"/>
    <w:rsid w:val="006A5F71"/>
    <w:rsid w:val="006C2BE9"/>
    <w:rsid w:val="006C69FA"/>
    <w:rsid w:val="006D5098"/>
    <w:rsid w:val="006D5C40"/>
    <w:rsid w:val="006D5F76"/>
    <w:rsid w:val="006D6357"/>
    <w:rsid w:val="006E332E"/>
    <w:rsid w:val="006E478C"/>
    <w:rsid w:val="006E55CB"/>
    <w:rsid w:val="006F02AE"/>
    <w:rsid w:val="006F1D70"/>
    <w:rsid w:val="006F3F4A"/>
    <w:rsid w:val="006F5DC4"/>
    <w:rsid w:val="006F6ECF"/>
    <w:rsid w:val="006F7F8B"/>
    <w:rsid w:val="00700598"/>
    <w:rsid w:val="007039F3"/>
    <w:rsid w:val="00706D3A"/>
    <w:rsid w:val="00711184"/>
    <w:rsid w:val="00712A45"/>
    <w:rsid w:val="007136AC"/>
    <w:rsid w:val="00721040"/>
    <w:rsid w:val="007332A5"/>
    <w:rsid w:val="007344CE"/>
    <w:rsid w:val="007346E8"/>
    <w:rsid w:val="00736937"/>
    <w:rsid w:val="0073706A"/>
    <w:rsid w:val="00740603"/>
    <w:rsid w:val="0074123B"/>
    <w:rsid w:val="0074250D"/>
    <w:rsid w:val="007439EE"/>
    <w:rsid w:val="007478FD"/>
    <w:rsid w:val="00750433"/>
    <w:rsid w:val="00750CA1"/>
    <w:rsid w:val="00750ECD"/>
    <w:rsid w:val="007516A2"/>
    <w:rsid w:val="00762F6E"/>
    <w:rsid w:val="00763A75"/>
    <w:rsid w:val="007645AF"/>
    <w:rsid w:val="007646B9"/>
    <w:rsid w:val="007652FB"/>
    <w:rsid w:val="007654F8"/>
    <w:rsid w:val="00773B63"/>
    <w:rsid w:val="00774380"/>
    <w:rsid w:val="00774BF2"/>
    <w:rsid w:val="00777284"/>
    <w:rsid w:val="00777439"/>
    <w:rsid w:val="00784761"/>
    <w:rsid w:val="007851D3"/>
    <w:rsid w:val="0079559F"/>
    <w:rsid w:val="007A114E"/>
    <w:rsid w:val="007A4F84"/>
    <w:rsid w:val="007A5DEF"/>
    <w:rsid w:val="007A73D0"/>
    <w:rsid w:val="007B387A"/>
    <w:rsid w:val="007B3DC4"/>
    <w:rsid w:val="007B428B"/>
    <w:rsid w:val="007B56D0"/>
    <w:rsid w:val="007C0586"/>
    <w:rsid w:val="007C3B28"/>
    <w:rsid w:val="007D0E7D"/>
    <w:rsid w:val="007D2F9D"/>
    <w:rsid w:val="007D3C4D"/>
    <w:rsid w:val="007D406F"/>
    <w:rsid w:val="007D40B3"/>
    <w:rsid w:val="007E3523"/>
    <w:rsid w:val="007E5581"/>
    <w:rsid w:val="007E7E32"/>
    <w:rsid w:val="007F0D72"/>
    <w:rsid w:val="007F19A5"/>
    <w:rsid w:val="007F3098"/>
    <w:rsid w:val="0080046E"/>
    <w:rsid w:val="00801304"/>
    <w:rsid w:val="0080218D"/>
    <w:rsid w:val="00805C78"/>
    <w:rsid w:val="00806401"/>
    <w:rsid w:val="0080679C"/>
    <w:rsid w:val="00810B30"/>
    <w:rsid w:val="008111F5"/>
    <w:rsid w:val="008124A2"/>
    <w:rsid w:val="00812FAC"/>
    <w:rsid w:val="00817F69"/>
    <w:rsid w:val="008250BF"/>
    <w:rsid w:val="00830844"/>
    <w:rsid w:val="00834846"/>
    <w:rsid w:val="00835C63"/>
    <w:rsid w:val="00835DF2"/>
    <w:rsid w:val="00840A5C"/>
    <w:rsid w:val="008419A8"/>
    <w:rsid w:val="008458CD"/>
    <w:rsid w:val="00851E80"/>
    <w:rsid w:val="00852CEB"/>
    <w:rsid w:val="00856633"/>
    <w:rsid w:val="0086020E"/>
    <w:rsid w:val="00861664"/>
    <w:rsid w:val="00861AE5"/>
    <w:rsid w:val="008623D5"/>
    <w:rsid w:val="0086497F"/>
    <w:rsid w:val="00864ECA"/>
    <w:rsid w:val="00866B7A"/>
    <w:rsid w:val="00866EED"/>
    <w:rsid w:val="008673E4"/>
    <w:rsid w:val="008722FC"/>
    <w:rsid w:val="008733A2"/>
    <w:rsid w:val="00875E42"/>
    <w:rsid w:val="0087708E"/>
    <w:rsid w:val="00880504"/>
    <w:rsid w:val="00882FBA"/>
    <w:rsid w:val="00891386"/>
    <w:rsid w:val="00893C2B"/>
    <w:rsid w:val="008968A6"/>
    <w:rsid w:val="008A1798"/>
    <w:rsid w:val="008A38A6"/>
    <w:rsid w:val="008A6174"/>
    <w:rsid w:val="008A67C7"/>
    <w:rsid w:val="008B44EC"/>
    <w:rsid w:val="008B589D"/>
    <w:rsid w:val="008B6402"/>
    <w:rsid w:val="008C05FB"/>
    <w:rsid w:val="008C25F3"/>
    <w:rsid w:val="008C5F1F"/>
    <w:rsid w:val="008D1B64"/>
    <w:rsid w:val="008D2F73"/>
    <w:rsid w:val="008E0AF0"/>
    <w:rsid w:val="008E4C89"/>
    <w:rsid w:val="008E5C33"/>
    <w:rsid w:val="008F1444"/>
    <w:rsid w:val="008F4E02"/>
    <w:rsid w:val="00902EF1"/>
    <w:rsid w:val="00904834"/>
    <w:rsid w:val="0090617B"/>
    <w:rsid w:val="00907455"/>
    <w:rsid w:val="00915C0C"/>
    <w:rsid w:val="00916388"/>
    <w:rsid w:val="00921EBA"/>
    <w:rsid w:val="009229A5"/>
    <w:rsid w:val="009245D2"/>
    <w:rsid w:val="00926EA1"/>
    <w:rsid w:val="009278D7"/>
    <w:rsid w:val="00930BD5"/>
    <w:rsid w:val="0093467A"/>
    <w:rsid w:val="00935FB9"/>
    <w:rsid w:val="00937726"/>
    <w:rsid w:val="009500C5"/>
    <w:rsid w:val="00950D12"/>
    <w:rsid w:val="00955EBB"/>
    <w:rsid w:val="009616AD"/>
    <w:rsid w:val="0096252E"/>
    <w:rsid w:val="00965858"/>
    <w:rsid w:val="00966B3C"/>
    <w:rsid w:val="00972754"/>
    <w:rsid w:val="00976856"/>
    <w:rsid w:val="0098087E"/>
    <w:rsid w:val="00984433"/>
    <w:rsid w:val="009853C4"/>
    <w:rsid w:val="009871E4"/>
    <w:rsid w:val="0098798F"/>
    <w:rsid w:val="009915A1"/>
    <w:rsid w:val="00993D4F"/>
    <w:rsid w:val="00995D4C"/>
    <w:rsid w:val="00997FC0"/>
    <w:rsid w:val="009A0731"/>
    <w:rsid w:val="009A3537"/>
    <w:rsid w:val="009A7909"/>
    <w:rsid w:val="009B1113"/>
    <w:rsid w:val="009B2845"/>
    <w:rsid w:val="009B3522"/>
    <w:rsid w:val="009C1676"/>
    <w:rsid w:val="009C288B"/>
    <w:rsid w:val="009C3948"/>
    <w:rsid w:val="009D1259"/>
    <w:rsid w:val="009D18B3"/>
    <w:rsid w:val="009D5242"/>
    <w:rsid w:val="009E0AF4"/>
    <w:rsid w:val="009E1CE3"/>
    <w:rsid w:val="009E2784"/>
    <w:rsid w:val="009E5069"/>
    <w:rsid w:val="009E6B8E"/>
    <w:rsid w:val="009E742E"/>
    <w:rsid w:val="009F1834"/>
    <w:rsid w:val="00A0580E"/>
    <w:rsid w:val="00A0629D"/>
    <w:rsid w:val="00A0772A"/>
    <w:rsid w:val="00A14CF5"/>
    <w:rsid w:val="00A16E2B"/>
    <w:rsid w:val="00A17AAF"/>
    <w:rsid w:val="00A23FDC"/>
    <w:rsid w:val="00A31566"/>
    <w:rsid w:val="00A353C9"/>
    <w:rsid w:val="00A41855"/>
    <w:rsid w:val="00A41BE0"/>
    <w:rsid w:val="00A44773"/>
    <w:rsid w:val="00A45A44"/>
    <w:rsid w:val="00A45DE3"/>
    <w:rsid w:val="00A50006"/>
    <w:rsid w:val="00A5012D"/>
    <w:rsid w:val="00A55B02"/>
    <w:rsid w:val="00A56D45"/>
    <w:rsid w:val="00A60A51"/>
    <w:rsid w:val="00A61B1D"/>
    <w:rsid w:val="00A62059"/>
    <w:rsid w:val="00A62C7F"/>
    <w:rsid w:val="00A65382"/>
    <w:rsid w:val="00A70AEE"/>
    <w:rsid w:val="00A73231"/>
    <w:rsid w:val="00A77D48"/>
    <w:rsid w:val="00A81639"/>
    <w:rsid w:val="00A839FD"/>
    <w:rsid w:val="00A84D48"/>
    <w:rsid w:val="00A86970"/>
    <w:rsid w:val="00A8724B"/>
    <w:rsid w:val="00A90DF5"/>
    <w:rsid w:val="00A975BF"/>
    <w:rsid w:val="00AA1F65"/>
    <w:rsid w:val="00AA2B64"/>
    <w:rsid w:val="00AA47C8"/>
    <w:rsid w:val="00AA60AE"/>
    <w:rsid w:val="00AB4049"/>
    <w:rsid w:val="00AB4526"/>
    <w:rsid w:val="00AB5F13"/>
    <w:rsid w:val="00AB7294"/>
    <w:rsid w:val="00AC22ED"/>
    <w:rsid w:val="00AC7C65"/>
    <w:rsid w:val="00AD0C7D"/>
    <w:rsid w:val="00AD29EB"/>
    <w:rsid w:val="00AD2B3D"/>
    <w:rsid w:val="00AD3DA6"/>
    <w:rsid w:val="00AD505D"/>
    <w:rsid w:val="00AD52E2"/>
    <w:rsid w:val="00AE54A6"/>
    <w:rsid w:val="00AE5531"/>
    <w:rsid w:val="00AE6956"/>
    <w:rsid w:val="00AE7F60"/>
    <w:rsid w:val="00AF10B3"/>
    <w:rsid w:val="00AF2BA5"/>
    <w:rsid w:val="00B0249F"/>
    <w:rsid w:val="00B055A5"/>
    <w:rsid w:val="00B07C41"/>
    <w:rsid w:val="00B127B9"/>
    <w:rsid w:val="00B12D28"/>
    <w:rsid w:val="00B13DAA"/>
    <w:rsid w:val="00B14D1E"/>
    <w:rsid w:val="00B15DA3"/>
    <w:rsid w:val="00B161D7"/>
    <w:rsid w:val="00B21283"/>
    <w:rsid w:val="00B23415"/>
    <w:rsid w:val="00B25105"/>
    <w:rsid w:val="00B27208"/>
    <w:rsid w:val="00B27DB4"/>
    <w:rsid w:val="00B3011C"/>
    <w:rsid w:val="00B354C5"/>
    <w:rsid w:val="00B36922"/>
    <w:rsid w:val="00B36DA1"/>
    <w:rsid w:val="00B36F5D"/>
    <w:rsid w:val="00B40A34"/>
    <w:rsid w:val="00B40DE0"/>
    <w:rsid w:val="00B47A8F"/>
    <w:rsid w:val="00B53F91"/>
    <w:rsid w:val="00B55B6F"/>
    <w:rsid w:val="00B56C4B"/>
    <w:rsid w:val="00B5739A"/>
    <w:rsid w:val="00B63B8D"/>
    <w:rsid w:val="00B675D4"/>
    <w:rsid w:val="00B703C2"/>
    <w:rsid w:val="00B74487"/>
    <w:rsid w:val="00B81FE9"/>
    <w:rsid w:val="00B85ADB"/>
    <w:rsid w:val="00B90C70"/>
    <w:rsid w:val="00B92658"/>
    <w:rsid w:val="00B93897"/>
    <w:rsid w:val="00BA33E5"/>
    <w:rsid w:val="00BB55B8"/>
    <w:rsid w:val="00BB5DA2"/>
    <w:rsid w:val="00BB5E31"/>
    <w:rsid w:val="00BB640F"/>
    <w:rsid w:val="00BC04F5"/>
    <w:rsid w:val="00BC11AC"/>
    <w:rsid w:val="00BC27EC"/>
    <w:rsid w:val="00BC30FE"/>
    <w:rsid w:val="00BC3940"/>
    <w:rsid w:val="00BC4ABB"/>
    <w:rsid w:val="00BD5A38"/>
    <w:rsid w:val="00BD5B2D"/>
    <w:rsid w:val="00BD6AFF"/>
    <w:rsid w:val="00BE4092"/>
    <w:rsid w:val="00BE6861"/>
    <w:rsid w:val="00BE69CF"/>
    <w:rsid w:val="00BF2896"/>
    <w:rsid w:val="00C01D79"/>
    <w:rsid w:val="00C06586"/>
    <w:rsid w:val="00C112BD"/>
    <w:rsid w:val="00C11ADB"/>
    <w:rsid w:val="00C15D30"/>
    <w:rsid w:val="00C16FAB"/>
    <w:rsid w:val="00C176C3"/>
    <w:rsid w:val="00C21645"/>
    <w:rsid w:val="00C27AFD"/>
    <w:rsid w:val="00C30500"/>
    <w:rsid w:val="00C463D0"/>
    <w:rsid w:val="00C52304"/>
    <w:rsid w:val="00C547D9"/>
    <w:rsid w:val="00C64A52"/>
    <w:rsid w:val="00C65075"/>
    <w:rsid w:val="00C66126"/>
    <w:rsid w:val="00C67954"/>
    <w:rsid w:val="00C73CF9"/>
    <w:rsid w:val="00C74DC0"/>
    <w:rsid w:val="00C82F21"/>
    <w:rsid w:val="00C83727"/>
    <w:rsid w:val="00C837B9"/>
    <w:rsid w:val="00C83E3B"/>
    <w:rsid w:val="00C8642F"/>
    <w:rsid w:val="00C95E8D"/>
    <w:rsid w:val="00C95EF5"/>
    <w:rsid w:val="00CA010C"/>
    <w:rsid w:val="00CA125E"/>
    <w:rsid w:val="00CA2FE0"/>
    <w:rsid w:val="00CA4251"/>
    <w:rsid w:val="00CA4F09"/>
    <w:rsid w:val="00CA697B"/>
    <w:rsid w:val="00CB3AA0"/>
    <w:rsid w:val="00CB429E"/>
    <w:rsid w:val="00CB72A3"/>
    <w:rsid w:val="00CC3CE3"/>
    <w:rsid w:val="00CC4059"/>
    <w:rsid w:val="00CD2976"/>
    <w:rsid w:val="00CD6F01"/>
    <w:rsid w:val="00CD79BD"/>
    <w:rsid w:val="00CE347C"/>
    <w:rsid w:val="00CE36B8"/>
    <w:rsid w:val="00CE5EED"/>
    <w:rsid w:val="00CF3290"/>
    <w:rsid w:val="00D10216"/>
    <w:rsid w:val="00D11AC5"/>
    <w:rsid w:val="00D12D65"/>
    <w:rsid w:val="00D16322"/>
    <w:rsid w:val="00D16D3F"/>
    <w:rsid w:val="00D203A1"/>
    <w:rsid w:val="00D20962"/>
    <w:rsid w:val="00D21505"/>
    <w:rsid w:val="00D21CD3"/>
    <w:rsid w:val="00D233CC"/>
    <w:rsid w:val="00D32DAC"/>
    <w:rsid w:val="00D32DDD"/>
    <w:rsid w:val="00D330F0"/>
    <w:rsid w:val="00D34515"/>
    <w:rsid w:val="00D346E3"/>
    <w:rsid w:val="00D36DB1"/>
    <w:rsid w:val="00D409E4"/>
    <w:rsid w:val="00D40DC7"/>
    <w:rsid w:val="00D42937"/>
    <w:rsid w:val="00D54CAA"/>
    <w:rsid w:val="00D55AC8"/>
    <w:rsid w:val="00D61BAC"/>
    <w:rsid w:val="00D67131"/>
    <w:rsid w:val="00D720AC"/>
    <w:rsid w:val="00D7270E"/>
    <w:rsid w:val="00D81AED"/>
    <w:rsid w:val="00D866A1"/>
    <w:rsid w:val="00D87EB9"/>
    <w:rsid w:val="00D90936"/>
    <w:rsid w:val="00D92A2B"/>
    <w:rsid w:val="00D95039"/>
    <w:rsid w:val="00D96722"/>
    <w:rsid w:val="00D970FB"/>
    <w:rsid w:val="00DA174F"/>
    <w:rsid w:val="00DB0A84"/>
    <w:rsid w:val="00DB12FD"/>
    <w:rsid w:val="00DB19BD"/>
    <w:rsid w:val="00DB1D51"/>
    <w:rsid w:val="00DB7A2C"/>
    <w:rsid w:val="00DC7006"/>
    <w:rsid w:val="00DC7F51"/>
    <w:rsid w:val="00DD6800"/>
    <w:rsid w:val="00DE0075"/>
    <w:rsid w:val="00DE202B"/>
    <w:rsid w:val="00DE302A"/>
    <w:rsid w:val="00DE397B"/>
    <w:rsid w:val="00DE624E"/>
    <w:rsid w:val="00DE6EF9"/>
    <w:rsid w:val="00DE72E7"/>
    <w:rsid w:val="00DF20E5"/>
    <w:rsid w:val="00E03F1C"/>
    <w:rsid w:val="00E057CC"/>
    <w:rsid w:val="00E05831"/>
    <w:rsid w:val="00E06013"/>
    <w:rsid w:val="00E07033"/>
    <w:rsid w:val="00E12327"/>
    <w:rsid w:val="00E12B5F"/>
    <w:rsid w:val="00E1518C"/>
    <w:rsid w:val="00E20F90"/>
    <w:rsid w:val="00E2322F"/>
    <w:rsid w:val="00E233B3"/>
    <w:rsid w:val="00E23CC2"/>
    <w:rsid w:val="00E23D4A"/>
    <w:rsid w:val="00E256B8"/>
    <w:rsid w:val="00E274B8"/>
    <w:rsid w:val="00E27FF9"/>
    <w:rsid w:val="00E31B90"/>
    <w:rsid w:val="00E3264C"/>
    <w:rsid w:val="00E32C6F"/>
    <w:rsid w:val="00E34648"/>
    <w:rsid w:val="00E364C4"/>
    <w:rsid w:val="00E427F6"/>
    <w:rsid w:val="00E42DB0"/>
    <w:rsid w:val="00E44EE1"/>
    <w:rsid w:val="00E45652"/>
    <w:rsid w:val="00E47FFB"/>
    <w:rsid w:val="00E50E0E"/>
    <w:rsid w:val="00E5238A"/>
    <w:rsid w:val="00E625AF"/>
    <w:rsid w:val="00E6354E"/>
    <w:rsid w:val="00E64B91"/>
    <w:rsid w:val="00E64D2C"/>
    <w:rsid w:val="00E660FF"/>
    <w:rsid w:val="00E71A4F"/>
    <w:rsid w:val="00E71BD9"/>
    <w:rsid w:val="00E71EC5"/>
    <w:rsid w:val="00E725A9"/>
    <w:rsid w:val="00E76D0F"/>
    <w:rsid w:val="00E82112"/>
    <w:rsid w:val="00E8395F"/>
    <w:rsid w:val="00E86A7D"/>
    <w:rsid w:val="00E8798D"/>
    <w:rsid w:val="00E87B20"/>
    <w:rsid w:val="00E904A1"/>
    <w:rsid w:val="00E94856"/>
    <w:rsid w:val="00EA08CB"/>
    <w:rsid w:val="00EA0C3B"/>
    <w:rsid w:val="00EA44AD"/>
    <w:rsid w:val="00EB05B4"/>
    <w:rsid w:val="00EB0E74"/>
    <w:rsid w:val="00EB626D"/>
    <w:rsid w:val="00EB64E0"/>
    <w:rsid w:val="00EC14F2"/>
    <w:rsid w:val="00ED4F0D"/>
    <w:rsid w:val="00ED5EF4"/>
    <w:rsid w:val="00ED61C5"/>
    <w:rsid w:val="00ED6F9D"/>
    <w:rsid w:val="00EE2438"/>
    <w:rsid w:val="00EE3A83"/>
    <w:rsid w:val="00EE4A93"/>
    <w:rsid w:val="00EE4FB6"/>
    <w:rsid w:val="00EF0DBF"/>
    <w:rsid w:val="00EF22F1"/>
    <w:rsid w:val="00F0448F"/>
    <w:rsid w:val="00F14855"/>
    <w:rsid w:val="00F15FE8"/>
    <w:rsid w:val="00F16F48"/>
    <w:rsid w:val="00F229B9"/>
    <w:rsid w:val="00F22C30"/>
    <w:rsid w:val="00F23BBE"/>
    <w:rsid w:val="00F24288"/>
    <w:rsid w:val="00F30623"/>
    <w:rsid w:val="00F313D5"/>
    <w:rsid w:val="00F346D0"/>
    <w:rsid w:val="00F359DB"/>
    <w:rsid w:val="00F41168"/>
    <w:rsid w:val="00F430EF"/>
    <w:rsid w:val="00F43C40"/>
    <w:rsid w:val="00F4784B"/>
    <w:rsid w:val="00F50A6B"/>
    <w:rsid w:val="00F52243"/>
    <w:rsid w:val="00F53559"/>
    <w:rsid w:val="00F60008"/>
    <w:rsid w:val="00F62206"/>
    <w:rsid w:val="00F67C81"/>
    <w:rsid w:val="00F70462"/>
    <w:rsid w:val="00F70684"/>
    <w:rsid w:val="00F706D8"/>
    <w:rsid w:val="00F736A4"/>
    <w:rsid w:val="00F7796B"/>
    <w:rsid w:val="00F80A23"/>
    <w:rsid w:val="00F80FDE"/>
    <w:rsid w:val="00F8208C"/>
    <w:rsid w:val="00F82A5F"/>
    <w:rsid w:val="00F835D7"/>
    <w:rsid w:val="00F846F6"/>
    <w:rsid w:val="00F9096A"/>
    <w:rsid w:val="00F92B04"/>
    <w:rsid w:val="00F9379F"/>
    <w:rsid w:val="00F93EE3"/>
    <w:rsid w:val="00FA0E7D"/>
    <w:rsid w:val="00FB344F"/>
    <w:rsid w:val="00FB6F02"/>
    <w:rsid w:val="00FB7805"/>
    <w:rsid w:val="00FC1A6F"/>
    <w:rsid w:val="00FC4810"/>
    <w:rsid w:val="00FC5A86"/>
    <w:rsid w:val="00FC6B17"/>
    <w:rsid w:val="00FC7A7B"/>
    <w:rsid w:val="00FD5534"/>
    <w:rsid w:val="00FD6BE8"/>
    <w:rsid w:val="00FE11A2"/>
    <w:rsid w:val="00FE1248"/>
    <w:rsid w:val="00FE20D7"/>
    <w:rsid w:val="00FE5370"/>
    <w:rsid w:val="00FE6A8C"/>
    <w:rsid w:val="00FE7A8D"/>
    <w:rsid w:val="00FF21C1"/>
    <w:rsid w:val="00FF2597"/>
    <w:rsid w:val="00FF5126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7CF7"/>
  <w15:docId w15:val="{BE5D49F3-FD01-499A-82E8-74F696D8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F01"/>
    <w:pPr>
      <w:ind w:left="7791" w:firstLine="709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CD6F01"/>
  </w:style>
  <w:style w:type="paragraph" w:styleId="Normlnweb">
    <w:name w:val="Normal (Web)"/>
    <w:basedOn w:val="Normln"/>
    <w:rsid w:val="009E742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80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0A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A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0A7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B88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5133F9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133F9"/>
    <w:rPr>
      <w:rFonts w:eastAsia="Times New Roman"/>
      <w:sz w:val="22"/>
      <w:szCs w:val="22"/>
      <w:lang w:val="sk-SK" w:eastAsia="en-US" w:bidi="ar-SA"/>
    </w:rPr>
  </w:style>
  <w:style w:type="table" w:styleId="Mkatabulky">
    <w:name w:val="Table Grid"/>
    <w:basedOn w:val="Normlntabulka"/>
    <w:uiPriority w:val="59"/>
    <w:rsid w:val="00D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E7FB2"/>
    <w:rPr>
      <w:b/>
      <w:bCs/>
    </w:rPr>
  </w:style>
  <w:style w:type="paragraph" w:styleId="Odstavecseseznamem">
    <w:name w:val="List Paragraph"/>
    <w:basedOn w:val="Normln"/>
    <w:uiPriority w:val="34"/>
    <w:qFormat/>
    <w:rsid w:val="003E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7A48-DB2C-4988-9648-3ACCA3E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Výročná správa 2014</vt:lpstr>
      <vt:lpstr>Výročná správa 2014</vt:lpstr>
      <vt:lpstr>Výročná správa 2014</vt:lpstr>
    </vt:vector>
  </TitlesOfParts>
  <Company>ALFA s.r.o.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2014</dc:title>
  <dc:subject>ALFA s.r.o.</dc:subject>
  <dc:creator>Administrator</dc:creator>
  <cp:lastModifiedBy>Velox</cp:lastModifiedBy>
  <cp:revision>3</cp:revision>
  <cp:lastPrinted>2016-04-05T10:36:00Z</cp:lastPrinted>
  <dcterms:created xsi:type="dcterms:W3CDTF">2022-09-05T11:40:00Z</dcterms:created>
  <dcterms:modified xsi:type="dcterms:W3CDTF">2022-09-05T11:51:00Z</dcterms:modified>
</cp:coreProperties>
</file>