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B801214" w14:textId="77777777" w:rsidR="001A083E" w:rsidRDefault="001A083E">
      <w:pPr>
        <w:tabs>
          <w:tab w:val="left" w:pos="1605"/>
        </w:tabs>
        <w:ind w:left="1077" w:hanging="680"/>
        <w:jc w:val="both"/>
        <w:rPr>
          <w:b/>
          <w:color w:val="4F6228"/>
          <w:sz w:val="24"/>
          <w:highlight w:val="green"/>
        </w:rPr>
      </w:pPr>
      <w:r>
        <w:rPr>
          <w:b/>
          <w:color w:val="EAF1DD"/>
          <w:sz w:val="24"/>
        </w:rPr>
        <w:t xml:space="preserve">       </w:t>
      </w:r>
    </w:p>
    <w:p w14:paraId="1B4255FF" w14:textId="32F30858" w:rsidR="001A083E" w:rsidRPr="00E74A65" w:rsidRDefault="00C85BF7">
      <w:pPr>
        <w:jc w:val="center"/>
        <w:rPr>
          <w:b/>
          <w:sz w:val="24"/>
        </w:rPr>
      </w:pPr>
      <w:r w:rsidRPr="00E74A65">
        <w:rPr>
          <w:b/>
          <w:sz w:val="28"/>
          <w:szCs w:val="28"/>
        </w:rPr>
        <w:t xml:space="preserve">Poznámky účtovnej závierky k 31. </w:t>
      </w:r>
      <w:r w:rsidR="008C04F5">
        <w:rPr>
          <w:b/>
          <w:sz w:val="28"/>
          <w:szCs w:val="28"/>
        </w:rPr>
        <w:t>marcu</w:t>
      </w:r>
      <w:r w:rsidR="000E7704">
        <w:rPr>
          <w:b/>
          <w:sz w:val="28"/>
          <w:szCs w:val="28"/>
        </w:rPr>
        <w:t xml:space="preserve"> 202</w:t>
      </w:r>
      <w:r w:rsidR="00326D4F">
        <w:rPr>
          <w:b/>
          <w:sz w:val="28"/>
          <w:szCs w:val="28"/>
        </w:rPr>
        <w:t>2</w:t>
      </w:r>
    </w:p>
    <w:p w14:paraId="5AE9CB1C" w14:textId="77777777" w:rsidR="00004DA7" w:rsidRDefault="00004DA7" w:rsidP="00004DA7">
      <w:pPr>
        <w:ind w:left="1077" w:hanging="680"/>
        <w:jc w:val="center"/>
        <w:rPr>
          <w:b/>
          <w:sz w:val="24"/>
        </w:rPr>
      </w:pPr>
      <w:r>
        <w:rPr>
          <w:b/>
          <w:sz w:val="24"/>
        </w:rPr>
        <w:t xml:space="preserve">zostavenej </w:t>
      </w:r>
      <w:r w:rsidRPr="006A3E96">
        <w:rPr>
          <w:b/>
          <w:sz w:val="24"/>
        </w:rPr>
        <w:t>malou účtovnou jednotkou</w:t>
      </w:r>
      <w:r>
        <w:rPr>
          <w:b/>
          <w:sz w:val="24"/>
        </w:rPr>
        <w:t xml:space="preserve"> (ďalej ÚJ)</w:t>
      </w:r>
    </w:p>
    <w:p w14:paraId="5621E935" w14:textId="77777777" w:rsidR="00004DA7" w:rsidRDefault="00004DA7" w:rsidP="00004DA7">
      <w:pPr>
        <w:ind w:left="1077" w:hanging="680"/>
        <w:jc w:val="center"/>
        <w:rPr>
          <w:sz w:val="24"/>
        </w:rPr>
      </w:pPr>
      <w:r>
        <w:rPr>
          <w:sz w:val="24"/>
        </w:rPr>
        <w:t>(v rozsahu prílohy č. 1 k opatrenia MF SR č. MF/23378/2014-74)</w:t>
      </w:r>
    </w:p>
    <w:p w14:paraId="6DFC6FA4" w14:textId="77777777" w:rsidR="001A083E" w:rsidRDefault="001A083E">
      <w:pPr>
        <w:ind w:left="1077" w:hanging="680"/>
        <w:jc w:val="both"/>
        <w:rPr>
          <w:b/>
          <w:sz w:val="24"/>
        </w:rPr>
      </w:pPr>
    </w:p>
    <w:p w14:paraId="0853DB2C" w14:textId="77777777" w:rsidR="001A083E" w:rsidRDefault="001A083E">
      <w:pPr>
        <w:jc w:val="center"/>
        <w:rPr>
          <w:b/>
          <w:sz w:val="24"/>
        </w:rPr>
      </w:pPr>
      <w:r>
        <w:rPr>
          <w:b/>
          <w:sz w:val="24"/>
        </w:rPr>
        <w:t xml:space="preserve">Čl. </w:t>
      </w:r>
      <w:r w:rsidR="004C5C64">
        <w:rPr>
          <w:b/>
          <w:sz w:val="24"/>
        </w:rPr>
        <w:t>I</w:t>
      </w:r>
      <w:r>
        <w:rPr>
          <w:b/>
          <w:sz w:val="24"/>
        </w:rPr>
        <w:t xml:space="preserve"> </w:t>
      </w:r>
    </w:p>
    <w:p w14:paraId="140BCC60" w14:textId="77777777" w:rsidR="001A083E" w:rsidRDefault="001A083E" w:rsidP="00DD685D">
      <w:pPr>
        <w:jc w:val="right"/>
        <w:rPr>
          <w:b/>
          <w:sz w:val="24"/>
        </w:rPr>
      </w:pPr>
    </w:p>
    <w:p w14:paraId="23AC4ADB" w14:textId="77777777" w:rsidR="001A083E" w:rsidRPr="00595B6B" w:rsidRDefault="001A083E">
      <w:pPr>
        <w:jc w:val="center"/>
        <w:rPr>
          <w:b/>
          <w:sz w:val="24"/>
        </w:rPr>
      </w:pPr>
      <w:r w:rsidRPr="00595B6B">
        <w:rPr>
          <w:b/>
          <w:sz w:val="24"/>
        </w:rPr>
        <w:t>Všeobecné informácie</w:t>
      </w:r>
    </w:p>
    <w:p w14:paraId="23C06E14" w14:textId="77777777" w:rsidR="001A083E" w:rsidRPr="00595B6B" w:rsidRDefault="001A083E">
      <w:pPr>
        <w:jc w:val="center"/>
        <w:rPr>
          <w:b/>
          <w:szCs w:val="22"/>
        </w:rPr>
      </w:pPr>
    </w:p>
    <w:p w14:paraId="284BC9C9" w14:textId="77777777" w:rsidR="001A083E" w:rsidRPr="00595B6B" w:rsidRDefault="001A083E" w:rsidP="0039665A">
      <w:pPr>
        <w:pStyle w:val="BodyText"/>
        <w:rPr>
          <w:rFonts w:ascii="Arial Narrow" w:hAnsi="Arial Narrow"/>
          <w:sz w:val="22"/>
          <w:szCs w:val="22"/>
        </w:rPr>
      </w:pPr>
      <w:r w:rsidRPr="00595B6B">
        <w:rPr>
          <w:rFonts w:ascii="Arial Narrow" w:hAnsi="Arial Narrow"/>
          <w:sz w:val="22"/>
          <w:szCs w:val="22"/>
        </w:rPr>
        <w:t xml:space="preserve">(1) Identifikácia </w:t>
      </w:r>
      <w:r w:rsidR="00DE28B0">
        <w:rPr>
          <w:rFonts w:ascii="Arial Narrow" w:hAnsi="Arial Narrow"/>
          <w:sz w:val="22"/>
          <w:szCs w:val="22"/>
        </w:rPr>
        <w:t>spoločnosti</w:t>
      </w:r>
    </w:p>
    <w:p w14:paraId="7E88F9A9" w14:textId="77777777" w:rsidR="001A083E" w:rsidRPr="00595B6B" w:rsidRDefault="001A083E" w:rsidP="0039665A">
      <w:pPr>
        <w:pStyle w:val="BodyText"/>
        <w:rPr>
          <w:rFonts w:ascii="Arial Narrow" w:hAnsi="Arial Narrow"/>
          <w:b w:val="0"/>
          <w:sz w:val="22"/>
          <w:szCs w:val="22"/>
        </w:rPr>
      </w:pPr>
      <w:r w:rsidRPr="00595B6B">
        <w:rPr>
          <w:rFonts w:ascii="Arial Narrow" w:hAnsi="Arial Narrow"/>
          <w:sz w:val="22"/>
          <w:szCs w:val="22"/>
        </w:rPr>
        <w:t xml:space="preserve">     </w:t>
      </w:r>
      <w:r w:rsidRPr="00595B6B">
        <w:rPr>
          <w:rFonts w:ascii="Arial Narrow" w:hAnsi="Arial Narrow"/>
          <w:b w:val="0"/>
          <w:sz w:val="22"/>
          <w:szCs w:val="22"/>
        </w:rPr>
        <w:t>Obchodné meno:</w:t>
      </w:r>
      <w:r w:rsidR="00937DF4">
        <w:rPr>
          <w:rFonts w:ascii="Arial Narrow" w:hAnsi="Arial Narrow"/>
          <w:b w:val="0"/>
          <w:sz w:val="22"/>
          <w:szCs w:val="22"/>
        </w:rPr>
        <w:t xml:space="preserve"> </w:t>
      </w:r>
      <w:r w:rsidR="00CA5BB3">
        <w:rPr>
          <w:rFonts w:ascii="Arial Narrow" w:hAnsi="Arial Narrow"/>
          <w:b w:val="0"/>
          <w:sz w:val="22"/>
          <w:szCs w:val="22"/>
        </w:rPr>
        <w:tab/>
      </w:r>
      <w:r w:rsidR="008C04F5">
        <w:rPr>
          <w:rFonts w:ascii="Arial Narrow" w:hAnsi="Arial Narrow"/>
          <w:b w:val="0"/>
          <w:sz w:val="22"/>
          <w:szCs w:val="22"/>
        </w:rPr>
        <w:t>YMS, a.s.</w:t>
      </w:r>
      <w:r w:rsidR="00DE28B0">
        <w:rPr>
          <w:rFonts w:ascii="Arial Narrow" w:hAnsi="Arial Narrow"/>
          <w:b w:val="0"/>
          <w:sz w:val="22"/>
          <w:szCs w:val="22"/>
        </w:rPr>
        <w:t xml:space="preserve"> (ďalej len Spoločnosť)</w:t>
      </w:r>
    </w:p>
    <w:p w14:paraId="67DEB9D5" w14:textId="77777777" w:rsidR="001A083E" w:rsidRPr="00595B6B" w:rsidRDefault="001A083E" w:rsidP="0039665A">
      <w:pPr>
        <w:jc w:val="both"/>
        <w:rPr>
          <w:szCs w:val="22"/>
        </w:rPr>
      </w:pPr>
      <w:r w:rsidRPr="00595B6B">
        <w:rPr>
          <w:szCs w:val="22"/>
        </w:rPr>
        <w:t xml:space="preserve">     Sídlo:</w:t>
      </w:r>
      <w:r w:rsidR="009B0B54" w:rsidRPr="00595B6B">
        <w:rPr>
          <w:szCs w:val="22"/>
        </w:rPr>
        <w:t xml:space="preserve"> </w:t>
      </w:r>
      <w:r w:rsidR="00CA5BB3">
        <w:rPr>
          <w:szCs w:val="22"/>
        </w:rPr>
        <w:tab/>
      </w:r>
      <w:r w:rsidR="00CA5BB3">
        <w:rPr>
          <w:szCs w:val="22"/>
        </w:rPr>
        <w:tab/>
      </w:r>
      <w:r w:rsidR="008C04F5">
        <w:rPr>
          <w:szCs w:val="22"/>
        </w:rPr>
        <w:t>Hornopotočná 1, 91701 Trnava</w:t>
      </w:r>
    </w:p>
    <w:p w14:paraId="668C20E1" w14:textId="77777777" w:rsidR="00B102FB" w:rsidRPr="00595B6B" w:rsidRDefault="00B102FB" w:rsidP="0039665A">
      <w:pPr>
        <w:jc w:val="both"/>
        <w:rPr>
          <w:szCs w:val="22"/>
        </w:rPr>
      </w:pPr>
      <w:r w:rsidRPr="00595B6B">
        <w:rPr>
          <w:szCs w:val="22"/>
        </w:rPr>
        <w:t xml:space="preserve">     Založená: </w:t>
      </w:r>
      <w:r w:rsidR="00CA5BB3">
        <w:rPr>
          <w:szCs w:val="22"/>
        </w:rPr>
        <w:tab/>
      </w:r>
      <w:r w:rsidR="00CA5BB3">
        <w:rPr>
          <w:szCs w:val="22"/>
        </w:rPr>
        <w:tab/>
      </w:r>
      <w:r w:rsidR="008C04F5">
        <w:rPr>
          <w:szCs w:val="22"/>
        </w:rPr>
        <w:t>05.09.1997</w:t>
      </w:r>
      <w:r w:rsidRPr="00595B6B">
        <w:rPr>
          <w:szCs w:val="22"/>
        </w:rPr>
        <w:t xml:space="preserve"> zakladateľskou </w:t>
      </w:r>
      <w:r w:rsidR="008C04F5">
        <w:rPr>
          <w:szCs w:val="22"/>
        </w:rPr>
        <w:t>zmluvou</w:t>
      </w:r>
    </w:p>
    <w:p w14:paraId="28D64549" w14:textId="2763198D" w:rsidR="00B102FB" w:rsidRPr="00595B6B" w:rsidRDefault="00B102FB" w:rsidP="0039665A">
      <w:pPr>
        <w:jc w:val="both"/>
        <w:rPr>
          <w:szCs w:val="22"/>
        </w:rPr>
      </w:pPr>
      <w:r w:rsidRPr="00595B6B">
        <w:rPr>
          <w:szCs w:val="22"/>
        </w:rPr>
        <w:t xml:space="preserve">     Zapísaná: </w:t>
      </w:r>
      <w:r w:rsidR="00CA5BB3">
        <w:rPr>
          <w:szCs w:val="22"/>
        </w:rPr>
        <w:tab/>
      </w:r>
      <w:r w:rsidR="00CA5BB3">
        <w:rPr>
          <w:szCs w:val="22"/>
        </w:rPr>
        <w:tab/>
      </w:r>
      <w:r w:rsidRPr="00595B6B">
        <w:rPr>
          <w:szCs w:val="22"/>
        </w:rPr>
        <w:t>v Obchodnom registri Ok</w:t>
      </w:r>
      <w:r w:rsidR="00937DF4">
        <w:rPr>
          <w:szCs w:val="22"/>
        </w:rPr>
        <w:t>r</w:t>
      </w:r>
      <w:r w:rsidRPr="00595B6B">
        <w:rPr>
          <w:szCs w:val="22"/>
        </w:rPr>
        <w:t>esného súdu v Trnave, odd.</w:t>
      </w:r>
      <w:r w:rsidR="000E7704">
        <w:rPr>
          <w:szCs w:val="22"/>
        </w:rPr>
        <w:t xml:space="preserve"> Sa</w:t>
      </w:r>
      <w:r w:rsidRPr="00595B6B">
        <w:rPr>
          <w:szCs w:val="22"/>
        </w:rPr>
        <w:t>,</w:t>
      </w:r>
      <w:r w:rsidR="00DA0B91">
        <w:rPr>
          <w:szCs w:val="22"/>
        </w:rPr>
        <w:t xml:space="preserve"> </w:t>
      </w:r>
      <w:r w:rsidRPr="00595B6B">
        <w:rPr>
          <w:szCs w:val="22"/>
        </w:rPr>
        <w:t>vl.Č.</w:t>
      </w:r>
      <w:r w:rsidR="008C04F5">
        <w:rPr>
          <w:szCs w:val="22"/>
        </w:rPr>
        <w:t>10037</w:t>
      </w:r>
      <w:r w:rsidRPr="00595B6B">
        <w:rPr>
          <w:szCs w:val="22"/>
        </w:rPr>
        <w:t>/T</w:t>
      </w:r>
      <w:r w:rsidR="008C04F5">
        <w:rPr>
          <w:szCs w:val="22"/>
        </w:rPr>
        <w:t xml:space="preserve"> dňa 28.10.1997</w:t>
      </w:r>
    </w:p>
    <w:p w14:paraId="3F2CCA6D" w14:textId="77777777" w:rsidR="001A083E" w:rsidRPr="00595B6B" w:rsidRDefault="001A083E" w:rsidP="0039665A">
      <w:pPr>
        <w:jc w:val="both"/>
        <w:rPr>
          <w:szCs w:val="22"/>
        </w:rPr>
      </w:pPr>
      <w:r w:rsidRPr="00595B6B">
        <w:rPr>
          <w:szCs w:val="22"/>
        </w:rPr>
        <w:t xml:space="preserve">     </w:t>
      </w:r>
    </w:p>
    <w:p w14:paraId="345E8753" w14:textId="77777777" w:rsidR="001A083E" w:rsidRPr="00595B6B" w:rsidRDefault="001A083E" w:rsidP="0039665A">
      <w:pPr>
        <w:ind w:left="397" w:hanging="397"/>
        <w:jc w:val="both"/>
        <w:rPr>
          <w:b/>
          <w:szCs w:val="22"/>
        </w:rPr>
      </w:pPr>
      <w:r w:rsidRPr="00595B6B">
        <w:rPr>
          <w:b/>
          <w:szCs w:val="22"/>
        </w:rPr>
        <w:t xml:space="preserve">  </w:t>
      </w:r>
      <w:r w:rsidRPr="00595B6B">
        <w:rPr>
          <w:szCs w:val="22"/>
        </w:rPr>
        <w:t xml:space="preserve">   Z činností zapísaných v Obchodnom registri vykonávala </w:t>
      </w:r>
      <w:r w:rsidR="00225AD1">
        <w:rPr>
          <w:szCs w:val="22"/>
        </w:rPr>
        <w:t xml:space="preserve">účtovná jednotka (ďalej </w:t>
      </w:r>
      <w:r w:rsidR="00FF6201">
        <w:rPr>
          <w:szCs w:val="22"/>
        </w:rPr>
        <w:t>len U</w:t>
      </w:r>
      <w:r w:rsidRPr="00595B6B">
        <w:rPr>
          <w:szCs w:val="22"/>
        </w:rPr>
        <w:t>J</w:t>
      </w:r>
      <w:r w:rsidR="00FF6201">
        <w:rPr>
          <w:szCs w:val="22"/>
        </w:rPr>
        <w:t>)</w:t>
      </w:r>
      <w:r w:rsidRPr="00595B6B">
        <w:rPr>
          <w:szCs w:val="22"/>
        </w:rPr>
        <w:t xml:space="preserve"> v bežnom účtovnom období predovšetkým</w:t>
      </w:r>
      <w:r w:rsidR="00AE13DF" w:rsidRPr="00595B6B">
        <w:rPr>
          <w:szCs w:val="22"/>
        </w:rPr>
        <w:t xml:space="preserve"> </w:t>
      </w:r>
      <w:r w:rsidRPr="00595B6B">
        <w:rPr>
          <w:szCs w:val="22"/>
        </w:rPr>
        <w:t>nasledovné činnosti:</w:t>
      </w:r>
    </w:p>
    <w:p w14:paraId="297A38D2" w14:textId="77777777" w:rsidR="008C04F5" w:rsidRDefault="008C04F5" w:rsidP="0039665A">
      <w:pPr>
        <w:numPr>
          <w:ilvl w:val="0"/>
          <w:numId w:val="25"/>
        </w:numPr>
        <w:ind w:left="737" w:firstLine="397"/>
        <w:jc w:val="both"/>
        <w:rPr>
          <w:szCs w:val="22"/>
        </w:rPr>
      </w:pPr>
      <w:r w:rsidRPr="008C04F5">
        <w:rPr>
          <w:szCs w:val="22"/>
        </w:rPr>
        <w:t>počítačové služby</w:t>
      </w:r>
    </w:p>
    <w:p w14:paraId="50E29692" w14:textId="77777777" w:rsidR="008C04F5" w:rsidRDefault="008C04F5" w:rsidP="0039665A">
      <w:pPr>
        <w:numPr>
          <w:ilvl w:val="0"/>
          <w:numId w:val="25"/>
        </w:numPr>
        <w:ind w:left="737" w:firstLine="397"/>
        <w:jc w:val="both"/>
        <w:rPr>
          <w:szCs w:val="22"/>
        </w:rPr>
      </w:pPr>
      <w:r w:rsidRPr="008C04F5">
        <w:rPr>
          <w:szCs w:val="22"/>
        </w:rPr>
        <w:t>automatizované spracovanie dát</w:t>
      </w:r>
    </w:p>
    <w:p w14:paraId="1FB7476B" w14:textId="77777777" w:rsidR="008C04F5" w:rsidRDefault="008C04F5" w:rsidP="0039665A">
      <w:pPr>
        <w:numPr>
          <w:ilvl w:val="0"/>
          <w:numId w:val="25"/>
        </w:numPr>
        <w:ind w:left="737" w:firstLine="397"/>
        <w:jc w:val="both"/>
        <w:rPr>
          <w:szCs w:val="22"/>
        </w:rPr>
      </w:pPr>
      <w:r w:rsidRPr="008C04F5">
        <w:rPr>
          <w:szCs w:val="22"/>
        </w:rPr>
        <w:t>poskytovanie software</w:t>
      </w:r>
    </w:p>
    <w:p w14:paraId="553B8852" w14:textId="77777777" w:rsidR="008C04F5" w:rsidRDefault="008C04F5" w:rsidP="0039665A">
      <w:pPr>
        <w:numPr>
          <w:ilvl w:val="0"/>
          <w:numId w:val="25"/>
        </w:numPr>
        <w:ind w:left="737" w:firstLine="397"/>
        <w:jc w:val="both"/>
        <w:rPr>
          <w:szCs w:val="22"/>
        </w:rPr>
      </w:pPr>
      <w:r w:rsidRPr="008C04F5">
        <w:rPr>
          <w:szCs w:val="22"/>
        </w:rPr>
        <w:t>kúpa tovaru za účelom jeho ďalšieho predaja</w:t>
      </w:r>
    </w:p>
    <w:p w14:paraId="67E99152" w14:textId="77777777" w:rsidR="008C04F5" w:rsidRDefault="00B102FB" w:rsidP="0039665A">
      <w:pPr>
        <w:numPr>
          <w:ilvl w:val="0"/>
          <w:numId w:val="25"/>
        </w:numPr>
        <w:ind w:left="737" w:firstLine="397"/>
        <w:jc w:val="both"/>
        <w:rPr>
          <w:szCs w:val="22"/>
        </w:rPr>
      </w:pPr>
      <w:r w:rsidRPr="008C04F5">
        <w:rPr>
          <w:szCs w:val="22"/>
        </w:rPr>
        <w:t>prenájom hnuteľných vecí</w:t>
      </w:r>
    </w:p>
    <w:p w14:paraId="0678E756" w14:textId="77777777" w:rsidR="008C04F5" w:rsidRDefault="008C04F5" w:rsidP="0039665A">
      <w:pPr>
        <w:numPr>
          <w:ilvl w:val="0"/>
          <w:numId w:val="25"/>
        </w:numPr>
        <w:ind w:left="737" w:firstLine="397"/>
        <w:jc w:val="both"/>
        <w:rPr>
          <w:szCs w:val="22"/>
        </w:rPr>
      </w:pPr>
      <w:r w:rsidRPr="008C04F5">
        <w:rPr>
          <w:szCs w:val="22"/>
        </w:rPr>
        <w:t>sprostredkovateľská činnosť</w:t>
      </w:r>
    </w:p>
    <w:p w14:paraId="674F7AF9" w14:textId="77777777" w:rsidR="008C04F5" w:rsidRDefault="008C04F5" w:rsidP="008C04F5">
      <w:pPr>
        <w:numPr>
          <w:ilvl w:val="0"/>
          <w:numId w:val="25"/>
        </w:numPr>
        <w:ind w:left="1418" w:hanging="284"/>
        <w:jc w:val="both"/>
        <w:rPr>
          <w:szCs w:val="22"/>
        </w:rPr>
      </w:pPr>
      <w:r w:rsidRPr="008C04F5">
        <w:rPr>
          <w:szCs w:val="22"/>
        </w:rPr>
        <w:t>obchodné, ekonomické, poradenské, konzultačné a školace činnosti v oblasti informačných technologií</w:t>
      </w:r>
    </w:p>
    <w:p w14:paraId="6F2D8D27" w14:textId="77777777" w:rsidR="008C04F5" w:rsidRDefault="008C04F5" w:rsidP="0039665A">
      <w:pPr>
        <w:numPr>
          <w:ilvl w:val="0"/>
          <w:numId w:val="25"/>
        </w:numPr>
        <w:ind w:left="737" w:firstLine="397"/>
        <w:jc w:val="both"/>
        <w:rPr>
          <w:szCs w:val="22"/>
        </w:rPr>
      </w:pPr>
      <w:r w:rsidRPr="008C04F5">
        <w:rPr>
          <w:szCs w:val="22"/>
        </w:rPr>
        <w:t>služby súvisiace s počítačovým spracovaním údajov</w:t>
      </w:r>
    </w:p>
    <w:p w14:paraId="418D042F" w14:textId="77777777" w:rsidR="008C04F5" w:rsidRDefault="008C04F5" w:rsidP="0039665A">
      <w:pPr>
        <w:numPr>
          <w:ilvl w:val="0"/>
          <w:numId w:val="25"/>
        </w:numPr>
        <w:ind w:left="737" w:firstLine="397"/>
        <w:jc w:val="both"/>
        <w:rPr>
          <w:szCs w:val="22"/>
        </w:rPr>
      </w:pPr>
      <w:r w:rsidRPr="008C04F5">
        <w:rPr>
          <w:szCs w:val="22"/>
        </w:rPr>
        <w:t>administatívne služby</w:t>
      </w:r>
    </w:p>
    <w:p w14:paraId="59E65205" w14:textId="77777777" w:rsidR="008C04F5" w:rsidRDefault="008C04F5" w:rsidP="008C04F5">
      <w:pPr>
        <w:numPr>
          <w:ilvl w:val="0"/>
          <w:numId w:val="25"/>
        </w:numPr>
        <w:ind w:left="1418" w:hanging="284"/>
        <w:jc w:val="both"/>
        <w:rPr>
          <w:szCs w:val="22"/>
        </w:rPr>
      </w:pPr>
      <w:r w:rsidRPr="008C04F5">
        <w:rPr>
          <w:szCs w:val="22"/>
        </w:rPr>
        <w:t>výskum a vývoj v oblasti prírodných a technických vied, v oblasti spoločenských a humanitných vied</w:t>
      </w:r>
    </w:p>
    <w:p w14:paraId="73E56693" w14:textId="77777777" w:rsidR="008C04F5" w:rsidRPr="008C04F5" w:rsidRDefault="008C04F5" w:rsidP="0039665A">
      <w:pPr>
        <w:numPr>
          <w:ilvl w:val="0"/>
          <w:numId w:val="25"/>
        </w:numPr>
        <w:ind w:left="737" w:firstLine="397"/>
        <w:jc w:val="both"/>
        <w:rPr>
          <w:szCs w:val="22"/>
        </w:rPr>
      </w:pPr>
      <w:r w:rsidRPr="008C04F5">
        <w:rPr>
          <w:szCs w:val="22"/>
        </w:rPr>
        <w:t>vykonávanie mimoškolskej vzdelávacej činnosti</w:t>
      </w:r>
    </w:p>
    <w:p w14:paraId="429D10A9" w14:textId="77777777" w:rsidR="008C04F5" w:rsidRPr="00595B6B" w:rsidRDefault="008C04F5" w:rsidP="0039665A">
      <w:pPr>
        <w:ind w:left="737" w:firstLine="397"/>
        <w:jc w:val="both"/>
        <w:rPr>
          <w:szCs w:val="22"/>
        </w:rPr>
      </w:pPr>
    </w:p>
    <w:p w14:paraId="1E94F598" w14:textId="77777777" w:rsidR="001A083E" w:rsidRPr="00595B6B" w:rsidRDefault="001A083E" w:rsidP="0039665A">
      <w:pPr>
        <w:ind w:left="737" w:firstLine="397"/>
        <w:jc w:val="both"/>
        <w:rPr>
          <w:szCs w:val="22"/>
        </w:rPr>
      </w:pPr>
    </w:p>
    <w:p w14:paraId="539E85A9" w14:textId="3FFB028B" w:rsidR="001A083E" w:rsidRPr="00595B6B" w:rsidRDefault="001A083E" w:rsidP="0039665A">
      <w:pPr>
        <w:jc w:val="both"/>
        <w:rPr>
          <w:szCs w:val="22"/>
        </w:rPr>
      </w:pPr>
      <w:r w:rsidRPr="00595B6B">
        <w:rPr>
          <w:b/>
          <w:szCs w:val="22"/>
        </w:rPr>
        <w:t>(2)</w:t>
      </w:r>
      <w:r w:rsidRPr="00595B6B">
        <w:rPr>
          <w:szCs w:val="22"/>
        </w:rPr>
        <w:t xml:space="preserve">  Účtovná závierka</w:t>
      </w:r>
      <w:r w:rsidR="00FF7A4E">
        <w:rPr>
          <w:szCs w:val="22"/>
        </w:rPr>
        <w:t xml:space="preserve"> </w:t>
      </w:r>
      <w:r w:rsidR="00FF6201">
        <w:rPr>
          <w:szCs w:val="22"/>
        </w:rPr>
        <w:t xml:space="preserve">(ďalej len UZ) </w:t>
      </w:r>
      <w:r w:rsidR="00FF7A4E">
        <w:rPr>
          <w:szCs w:val="22"/>
        </w:rPr>
        <w:t>Spoločnosti</w:t>
      </w:r>
      <w:r w:rsidR="000058B9">
        <w:rPr>
          <w:szCs w:val="22"/>
        </w:rPr>
        <w:t xml:space="preserve"> </w:t>
      </w:r>
      <w:r w:rsidRPr="00595B6B">
        <w:rPr>
          <w:szCs w:val="22"/>
        </w:rPr>
        <w:t>za predchádzajúce účtovné obdobie bola sch</w:t>
      </w:r>
      <w:r w:rsidR="00937DF4">
        <w:rPr>
          <w:szCs w:val="22"/>
        </w:rPr>
        <w:t xml:space="preserve">válená valným zhromaždením </w:t>
      </w:r>
      <w:r w:rsidR="00937DF4" w:rsidRPr="008A4E78">
        <w:rPr>
          <w:szCs w:val="22"/>
        </w:rPr>
        <w:t>dňa</w:t>
      </w:r>
      <w:r w:rsidRPr="00391A29">
        <w:rPr>
          <w:szCs w:val="22"/>
        </w:rPr>
        <w:t xml:space="preserve"> </w:t>
      </w:r>
      <w:r w:rsidR="00326D4F">
        <w:rPr>
          <w:szCs w:val="22"/>
        </w:rPr>
        <w:t>12.11.2021</w:t>
      </w:r>
    </w:p>
    <w:p w14:paraId="037A7C24" w14:textId="77777777" w:rsidR="001A083E" w:rsidRPr="00595B6B" w:rsidRDefault="001A083E" w:rsidP="0039665A">
      <w:pPr>
        <w:jc w:val="both"/>
        <w:rPr>
          <w:szCs w:val="22"/>
        </w:rPr>
      </w:pPr>
    </w:p>
    <w:p w14:paraId="0CF91918" w14:textId="7CE7A86A" w:rsidR="001A083E" w:rsidRPr="00595B6B" w:rsidRDefault="001A083E" w:rsidP="0039665A">
      <w:pPr>
        <w:jc w:val="both"/>
        <w:rPr>
          <w:szCs w:val="22"/>
        </w:rPr>
      </w:pPr>
      <w:r w:rsidRPr="00595B6B">
        <w:rPr>
          <w:b/>
          <w:szCs w:val="22"/>
        </w:rPr>
        <w:t>(3)</w:t>
      </w:r>
      <w:r w:rsidRPr="00595B6B">
        <w:rPr>
          <w:szCs w:val="22"/>
        </w:rPr>
        <w:t xml:space="preserve">  </w:t>
      </w:r>
      <w:r w:rsidR="007D257D" w:rsidRPr="00E74A65">
        <w:rPr>
          <w:szCs w:val="20"/>
        </w:rPr>
        <w:t xml:space="preserve">Účtovná závierka </w:t>
      </w:r>
      <w:r w:rsidR="00FF7A4E">
        <w:rPr>
          <w:szCs w:val="20"/>
        </w:rPr>
        <w:t>Spoločnosti</w:t>
      </w:r>
      <w:r w:rsidR="007D257D" w:rsidRPr="00E74A65">
        <w:rPr>
          <w:szCs w:val="20"/>
        </w:rPr>
        <w:t xml:space="preserve"> k 31. </w:t>
      </w:r>
      <w:r w:rsidR="00004DA7">
        <w:rPr>
          <w:szCs w:val="20"/>
        </w:rPr>
        <w:t>03.</w:t>
      </w:r>
      <w:r w:rsidR="007D257D" w:rsidRPr="00E74A65">
        <w:rPr>
          <w:szCs w:val="20"/>
        </w:rPr>
        <w:t xml:space="preserve"> 20</w:t>
      </w:r>
      <w:r w:rsidR="009C3D3B">
        <w:rPr>
          <w:szCs w:val="20"/>
        </w:rPr>
        <w:t>2</w:t>
      </w:r>
      <w:r w:rsidR="00326D4F">
        <w:rPr>
          <w:szCs w:val="20"/>
        </w:rPr>
        <w:t>2</w:t>
      </w:r>
      <w:r w:rsidR="007D257D" w:rsidRPr="00E74A65">
        <w:rPr>
          <w:szCs w:val="20"/>
        </w:rPr>
        <w:t xml:space="preserve"> je zostavená ako riadna účtovná závierka podľa § 17 ods. 6 zákona NR SR č. 431/2002 Z. z. o účtovníctve za účtovné obdobie od 1.</w:t>
      </w:r>
      <w:r w:rsidR="00004DA7">
        <w:rPr>
          <w:szCs w:val="20"/>
        </w:rPr>
        <w:t>apríla</w:t>
      </w:r>
      <w:r w:rsidR="007D257D" w:rsidRPr="00E74A65">
        <w:rPr>
          <w:szCs w:val="20"/>
        </w:rPr>
        <w:t xml:space="preserve"> 20</w:t>
      </w:r>
      <w:r w:rsidR="003F2CE7">
        <w:rPr>
          <w:szCs w:val="20"/>
        </w:rPr>
        <w:t>2</w:t>
      </w:r>
      <w:r w:rsidR="00326D4F">
        <w:rPr>
          <w:szCs w:val="20"/>
        </w:rPr>
        <w:t>1</w:t>
      </w:r>
      <w:r w:rsidR="007D257D" w:rsidRPr="00E74A65">
        <w:rPr>
          <w:szCs w:val="20"/>
        </w:rPr>
        <w:t xml:space="preserve"> do 31. </w:t>
      </w:r>
      <w:r w:rsidR="00004DA7">
        <w:rPr>
          <w:szCs w:val="20"/>
        </w:rPr>
        <w:t>marca</w:t>
      </w:r>
      <w:r w:rsidR="007D257D" w:rsidRPr="00E74A65">
        <w:rPr>
          <w:szCs w:val="20"/>
        </w:rPr>
        <w:t xml:space="preserve"> 20</w:t>
      </w:r>
      <w:r w:rsidR="009C3D3B">
        <w:rPr>
          <w:szCs w:val="20"/>
        </w:rPr>
        <w:t>2</w:t>
      </w:r>
      <w:r w:rsidR="00326D4F">
        <w:rPr>
          <w:szCs w:val="20"/>
        </w:rPr>
        <w:t>2</w:t>
      </w:r>
      <w:r w:rsidR="00004DA7">
        <w:rPr>
          <w:szCs w:val="20"/>
        </w:rPr>
        <w:t xml:space="preserve"> (ďalej len bežný hospodársky rok, resp. bežn</w:t>
      </w:r>
      <w:r w:rsidR="00CA78D1">
        <w:rPr>
          <w:szCs w:val="20"/>
        </w:rPr>
        <w:t>é obdobie</w:t>
      </w:r>
      <w:r w:rsidR="00004DA7">
        <w:rPr>
          <w:szCs w:val="20"/>
        </w:rPr>
        <w:t>)</w:t>
      </w:r>
      <w:r w:rsidR="007D257D" w:rsidRPr="00E74A65">
        <w:rPr>
          <w:szCs w:val="20"/>
        </w:rPr>
        <w:t>.</w:t>
      </w:r>
    </w:p>
    <w:p w14:paraId="4B44610B" w14:textId="77777777" w:rsidR="001A083E" w:rsidRPr="00595B6B" w:rsidRDefault="001A083E" w:rsidP="0039665A">
      <w:pPr>
        <w:pStyle w:val="Heading1"/>
        <w:jc w:val="both"/>
        <w:rPr>
          <w:rFonts w:ascii="Arial Narrow" w:hAnsi="Arial Narrow"/>
          <w:sz w:val="24"/>
          <w:szCs w:val="24"/>
        </w:rPr>
      </w:pPr>
      <w:r w:rsidRPr="00595B6B">
        <w:rPr>
          <w:rFonts w:ascii="Arial Narrow" w:hAnsi="Arial Narrow"/>
          <w:sz w:val="24"/>
          <w:szCs w:val="24"/>
        </w:rPr>
        <w:t>(</w:t>
      </w:r>
      <w:r w:rsidR="00F006A7" w:rsidRPr="00595B6B">
        <w:rPr>
          <w:rFonts w:ascii="Arial Narrow" w:hAnsi="Arial Narrow"/>
          <w:sz w:val="24"/>
          <w:szCs w:val="24"/>
        </w:rPr>
        <w:t>4</w:t>
      </w:r>
      <w:r w:rsidRPr="00595B6B">
        <w:rPr>
          <w:rFonts w:ascii="Arial Narrow" w:hAnsi="Arial Narrow"/>
          <w:sz w:val="24"/>
          <w:szCs w:val="24"/>
        </w:rPr>
        <w:t xml:space="preserve">) Údaje o skupine </w:t>
      </w:r>
    </w:p>
    <w:p w14:paraId="194BCD19" w14:textId="77777777" w:rsidR="001A083E" w:rsidRPr="00595B6B" w:rsidRDefault="00FF7A4E" w:rsidP="0039665A">
      <w:pPr>
        <w:jc w:val="both"/>
      </w:pPr>
      <w:r>
        <w:t>Spoločnosť</w:t>
      </w:r>
      <w:r w:rsidR="00004DA7">
        <w:t xml:space="preserve"> nie </w:t>
      </w:r>
      <w:r w:rsidR="001A083E" w:rsidRPr="00595B6B">
        <w:t xml:space="preserve">je </w:t>
      </w:r>
      <w:r w:rsidR="00004DA7">
        <w:t xml:space="preserve">členom skupiny, t.j. nie je </w:t>
      </w:r>
      <w:r w:rsidR="001A083E" w:rsidRPr="00595B6B">
        <w:t>dcérskou spoločnosťou</w:t>
      </w:r>
      <w:r w:rsidR="00004DA7">
        <w:t xml:space="preserve"> a ani</w:t>
      </w:r>
      <w:r w:rsidR="001A083E" w:rsidRPr="00595B6B">
        <w:t xml:space="preserve"> matersk</w:t>
      </w:r>
      <w:r w:rsidR="00004DA7">
        <w:t xml:space="preserve">ou </w:t>
      </w:r>
      <w:r w:rsidR="001A083E" w:rsidRPr="00595B6B">
        <w:t>spoločnos</w:t>
      </w:r>
      <w:r w:rsidR="00004DA7">
        <w:t xml:space="preserve">ťou a </w:t>
      </w:r>
      <w:r w:rsidR="001A083E" w:rsidRPr="00595B6B">
        <w:t xml:space="preserve">nevyplýva </w:t>
      </w:r>
      <w:r w:rsidR="00004DA7">
        <w:t xml:space="preserve">jej </w:t>
      </w:r>
      <w:r w:rsidR="001A083E" w:rsidRPr="00595B6B">
        <w:t xml:space="preserve">povinnosť zostavovať </w:t>
      </w:r>
      <w:r w:rsidR="00FF6201">
        <w:t xml:space="preserve">konsolidovanú </w:t>
      </w:r>
      <w:r w:rsidR="001A083E" w:rsidRPr="00595B6B">
        <w:t>UZ</w:t>
      </w:r>
      <w:r w:rsidR="007D257D">
        <w:t>.</w:t>
      </w:r>
      <w:bookmarkStart w:id="0" w:name="_GoBack"/>
      <w:bookmarkEnd w:id="0"/>
    </w:p>
    <w:p w14:paraId="0C07F35B" w14:textId="77777777" w:rsidR="001A083E" w:rsidRPr="00595B6B" w:rsidRDefault="001A083E">
      <w:pPr>
        <w:rPr>
          <w:b/>
          <w:szCs w:val="22"/>
        </w:rPr>
      </w:pPr>
    </w:p>
    <w:p w14:paraId="280F912C" w14:textId="77777777" w:rsidR="001A083E" w:rsidRPr="00595B6B" w:rsidRDefault="001A083E">
      <w:pPr>
        <w:rPr>
          <w:b/>
          <w:szCs w:val="22"/>
        </w:rPr>
      </w:pPr>
      <w:r w:rsidRPr="00595B6B">
        <w:rPr>
          <w:b/>
          <w:szCs w:val="22"/>
        </w:rPr>
        <w:t>(</w:t>
      </w:r>
      <w:r w:rsidR="00F006A7" w:rsidRPr="00595B6B">
        <w:rPr>
          <w:b/>
          <w:szCs w:val="22"/>
        </w:rPr>
        <w:t>5</w:t>
      </w:r>
      <w:r w:rsidRPr="00595B6B">
        <w:rPr>
          <w:b/>
          <w:szCs w:val="22"/>
        </w:rPr>
        <w:t>) Informácie o počte zamestnancov</w:t>
      </w:r>
    </w:p>
    <w:p w14:paraId="784117C7" w14:textId="77777777" w:rsidR="001A083E" w:rsidRDefault="001A083E">
      <w:pPr>
        <w:rPr>
          <w:szCs w:val="22"/>
        </w:rPr>
      </w:pP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06"/>
        <w:gridCol w:w="2584"/>
        <w:gridCol w:w="2807"/>
      </w:tblGrid>
      <w:tr w:rsidR="001A083E" w14:paraId="1DB92939" w14:textId="77777777" w:rsidTr="00DD1264">
        <w:trPr>
          <w:jc w:val="center"/>
        </w:trPr>
        <w:tc>
          <w:tcPr>
            <w:tcW w:w="360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743A227A" w14:textId="77777777" w:rsidR="001A083E" w:rsidRDefault="001A083E">
            <w:pPr>
              <w:pStyle w:val="TopHeader"/>
            </w:pPr>
            <w:r>
              <w:t>Názov položky</w:t>
            </w:r>
          </w:p>
        </w:tc>
        <w:tc>
          <w:tcPr>
            <w:tcW w:w="25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7549A5D1" w14:textId="77777777" w:rsidR="001A083E" w:rsidRDefault="001A083E">
            <w:pPr>
              <w:pStyle w:val="TopHeader"/>
            </w:pPr>
            <w:r w:rsidRPr="00BE5AE3">
              <w:t>Bežné účtovné obdobie</w:t>
            </w:r>
          </w:p>
        </w:tc>
        <w:tc>
          <w:tcPr>
            <w:tcW w:w="2807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14:paraId="256B3ABD" w14:textId="77777777" w:rsidR="001A083E" w:rsidRDefault="001A083E">
            <w:pPr>
              <w:pStyle w:val="TopHeader"/>
            </w:pPr>
            <w:r>
              <w:t>Bezprostredne predchádzajúce účtovné obdobie</w:t>
            </w:r>
          </w:p>
        </w:tc>
      </w:tr>
      <w:tr w:rsidR="00624B27" w14:paraId="2246E868" w14:textId="77777777" w:rsidTr="00DD1264">
        <w:trPr>
          <w:jc w:val="center"/>
        </w:trPr>
        <w:tc>
          <w:tcPr>
            <w:tcW w:w="3606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636F2AE6" w14:textId="48A49696" w:rsidR="00624B27" w:rsidRPr="00DA0B91" w:rsidRDefault="00624B27" w:rsidP="00624B27">
            <w:pPr>
              <w:rPr>
                <w:rFonts w:cs="Arial"/>
                <w:szCs w:val="22"/>
              </w:rPr>
            </w:pPr>
            <w:r w:rsidRPr="00DA0B91">
              <w:rPr>
                <w:rFonts w:cs="Arial"/>
                <w:szCs w:val="22"/>
              </w:rPr>
              <w:t>Priemerný prepočítaný počet zamestnancov</w:t>
            </w:r>
            <w:r>
              <w:rPr>
                <w:rFonts w:cs="Arial"/>
                <w:szCs w:val="22"/>
              </w:rPr>
              <w:t>:</w:t>
            </w:r>
          </w:p>
        </w:tc>
        <w:tc>
          <w:tcPr>
            <w:tcW w:w="25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14:paraId="3ACDA66D" w14:textId="5BF5BF65" w:rsidR="00624B27" w:rsidRPr="00424FEF" w:rsidRDefault="00B25D10" w:rsidP="00624B27">
            <w:pPr>
              <w:spacing w:line="360" w:lineRule="auto"/>
              <w:jc w:val="center"/>
              <w:rPr>
                <w:rFonts w:cs="Arial"/>
                <w:color w:val="000000" w:themeColor="text1"/>
                <w:szCs w:val="22"/>
              </w:rPr>
            </w:pPr>
            <w:r>
              <w:rPr>
                <w:rFonts w:cs="Arial"/>
                <w:color w:val="000000" w:themeColor="text1"/>
                <w:szCs w:val="22"/>
              </w:rPr>
              <w:t>30</w:t>
            </w:r>
          </w:p>
        </w:tc>
        <w:tc>
          <w:tcPr>
            <w:tcW w:w="2807" w:type="dxa"/>
            <w:tcBorders>
              <w:top w:val="single" w:sz="12" w:space="0" w:color="auto"/>
              <w:left w:val="single" w:sz="12" w:space="0" w:color="auto"/>
            </w:tcBorders>
          </w:tcPr>
          <w:p w14:paraId="7E767A83" w14:textId="6D6512E3" w:rsidR="00624B27" w:rsidRPr="00424FEF" w:rsidRDefault="00624B27" w:rsidP="00624B27">
            <w:pPr>
              <w:spacing w:line="360" w:lineRule="auto"/>
              <w:jc w:val="center"/>
              <w:rPr>
                <w:rFonts w:cs="Arial"/>
                <w:color w:val="000000" w:themeColor="text1"/>
                <w:szCs w:val="22"/>
              </w:rPr>
            </w:pPr>
            <w:r>
              <w:rPr>
                <w:rFonts w:cs="Arial"/>
                <w:color w:val="000000" w:themeColor="text1"/>
                <w:szCs w:val="22"/>
              </w:rPr>
              <w:t>34</w:t>
            </w:r>
          </w:p>
        </w:tc>
      </w:tr>
      <w:tr w:rsidR="00624B27" w14:paraId="2304748C" w14:textId="77777777" w:rsidTr="00DD1264">
        <w:trPr>
          <w:trHeight w:val="285"/>
          <w:jc w:val="center"/>
        </w:trPr>
        <w:tc>
          <w:tcPr>
            <w:tcW w:w="3606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154E9827" w14:textId="77777777" w:rsidR="00624B27" w:rsidRPr="00DA0B91" w:rsidRDefault="00624B27" w:rsidP="00624B27">
            <w:pPr>
              <w:rPr>
                <w:rFonts w:cs="Arial"/>
                <w:szCs w:val="22"/>
              </w:rPr>
            </w:pPr>
            <w:r w:rsidRPr="00DA0B91">
              <w:rPr>
                <w:rFonts w:cs="Arial"/>
                <w:szCs w:val="22"/>
              </w:rPr>
              <w:t>Počet zamestnancov ku dňu, ku ktorému sa zostavuje účtovná závierka:</w:t>
            </w:r>
          </w:p>
        </w:tc>
        <w:tc>
          <w:tcPr>
            <w:tcW w:w="25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14:paraId="032FD6C1" w14:textId="33D2D056" w:rsidR="00624B27" w:rsidRPr="00FF3ACC" w:rsidRDefault="00B25D10" w:rsidP="00624B27">
            <w:pPr>
              <w:spacing w:line="360" w:lineRule="auto"/>
              <w:jc w:val="center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38</w:t>
            </w:r>
          </w:p>
        </w:tc>
        <w:tc>
          <w:tcPr>
            <w:tcW w:w="2807" w:type="dxa"/>
            <w:tcBorders>
              <w:left w:val="single" w:sz="12" w:space="0" w:color="auto"/>
              <w:bottom w:val="single" w:sz="12" w:space="0" w:color="auto"/>
            </w:tcBorders>
          </w:tcPr>
          <w:p w14:paraId="5D4E61A2" w14:textId="027CDF9F" w:rsidR="00624B27" w:rsidRPr="00FF3ACC" w:rsidRDefault="00B25D10" w:rsidP="00624B27">
            <w:pPr>
              <w:spacing w:line="360" w:lineRule="auto"/>
              <w:jc w:val="center"/>
              <w:rPr>
                <w:rFonts w:cs="Arial"/>
                <w:szCs w:val="22"/>
              </w:rPr>
            </w:pPr>
            <w:r>
              <w:rPr>
                <w:rFonts w:cs="Arial"/>
                <w:color w:val="000000" w:themeColor="text1"/>
                <w:szCs w:val="22"/>
              </w:rPr>
              <w:t>32</w:t>
            </w:r>
          </w:p>
        </w:tc>
      </w:tr>
    </w:tbl>
    <w:p w14:paraId="7CF7F087" w14:textId="77777777" w:rsidR="00AE13DF" w:rsidRDefault="00AE13DF">
      <w:pPr>
        <w:pStyle w:val="Heading1"/>
        <w:jc w:val="center"/>
        <w:rPr>
          <w:rFonts w:ascii="Arial Narrow" w:hAnsi="Arial Narrow"/>
          <w:sz w:val="24"/>
          <w:szCs w:val="24"/>
        </w:rPr>
      </w:pPr>
    </w:p>
    <w:p w14:paraId="4ED36ACC" w14:textId="77777777" w:rsidR="001A083E" w:rsidRDefault="001A083E">
      <w:pPr>
        <w:pStyle w:val="Heading1"/>
        <w:jc w:val="center"/>
        <w:rPr>
          <w:rFonts w:ascii="Arial Narrow" w:hAnsi="Arial Narrow"/>
          <w:sz w:val="24"/>
          <w:szCs w:val="24"/>
        </w:rPr>
      </w:pPr>
      <w:r>
        <w:rPr>
          <w:rFonts w:ascii="Arial Narrow" w:hAnsi="Arial Narrow"/>
          <w:sz w:val="24"/>
          <w:szCs w:val="24"/>
        </w:rPr>
        <w:t>Čl. II</w:t>
      </w:r>
    </w:p>
    <w:p w14:paraId="1FB4E269" w14:textId="77777777" w:rsidR="001A083E" w:rsidRDefault="001A083E">
      <w:pPr>
        <w:rPr>
          <w:sz w:val="24"/>
        </w:rPr>
      </w:pPr>
    </w:p>
    <w:p w14:paraId="795EA8DD" w14:textId="77777777" w:rsidR="001A083E" w:rsidRDefault="001A083E">
      <w:pPr>
        <w:jc w:val="center"/>
        <w:rPr>
          <w:b/>
          <w:sz w:val="24"/>
        </w:rPr>
      </w:pPr>
      <w:r>
        <w:rPr>
          <w:b/>
          <w:sz w:val="24"/>
        </w:rPr>
        <w:t>Informácie o orgánoch spoločnosti</w:t>
      </w:r>
    </w:p>
    <w:p w14:paraId="3F811481" w14:textId="77777777" w:rsidR="001A083E" w:rsidRDefault="001A083E">
      <w:pPr>
        <w:jc w:val="both"/>
        <w:rPr>
          <w:sz w:val="20"/>
          <w:szCs w:val="20"/>
        </w:rPr>
      </w:pPr>
    </w:p>
    <w:p w14:paraId="55FC7A32" w14:textId="77777777" w:rsidR="001A083E" w:rsidRPr="00E74A65" w:rsidRDefault="007D257D" w:rsidP="0039665A">
      <w:pPr>
        <w:jc w:val="both"/>
        <w:rPr>
          <w:i/>
          <w:color w:val="FF0000"/>
          <w:szCs w:val="22"/>
        </w:rPr>
      </w:pPr>
      <w:r w:rsidRPr="00E74A65">
        <w:rPr>
          <w:szCs w:val="20"/>
        </w:rPr>
        <w:t>Členom štatutárneho orgánu, ani členom dozorných orgánov neboli v</w:t>
      </w:r>
      <w:r w:rsidR="00004DA7">
        <w:rPr>
          <w:szCs w:val="20"/>
        </w:rPr>
        <w:t> bežnom hospodárskom roku</w:t>
      </w:r>
      <w:r w:rsidRPr="00E74A65">
        <w:rPr>
          <w:szCs w:val="20"/>
        </w:rPr>
        <w:t xml:space="preserve"> poskytnuté žiadne pôžičky, záruky alebo iné formy zabezpečenia, ani finančné prostriedky alebo iné plnenia na súkromné účely členov, ktoré sa vyúčtovávajú (v </w:t>
      </w:r>
      <w:r w:rsidR="00004DA7">
        <w:rPr>
          <w:szCs w:val="20"/>
        </w:rPr>
        <w:t>predchádzajúcom účtovnom období</w:t>
      </w:r>
      <w:r w:rsidRPr="00E74A65">
        <w:rPr>
          <w:szCs w:val="20"/>
        </w:rPr>
        <w:t>: žiadne).</w:t>
      </w:r>
    </w:p>
    <w:p w14:paraId="51E8A821" w14:textId="77777777" w:rsidR="001A083E" w:rsidRDefault="001A083E">
      <w:pPr>
        <w:rPr>
          <w:i/>
          <w:color w:val="FF0000"/>
          <w:szCs w:val="22"/>
        </w:rPr>
      </w:pPr>
    </w:p>
    <w:p w14:paraId="6586DD44" w14:textId="77777777" w:rsidR="001A083E" w:rsidRDefault="001A083E">
      <w:pPr>
        <w:rPr>
          <w:i/>
          <w:color w:val="FF0000"/>
          <w:szCs w:val="22"/>
        </w:rPr>
      </w:pPr>
    </w:p>
    <w:p w14:paraId="01E36D66" w14:textId="77777777" w:rsidR="001A083E" w:rsidRDefault="00E74A65">
      <w:pPr>
        <w:pStyle w:val="Heading1"/>
        <w:jc w:val="center"/>
        <w:rPr>
          <w:rFonts w:ascii="Arial Narrow" w:hAnsi="Arial Narrow"/>
          <w:sz w:val="24"/>
          <w:szCs w:val="24"/>
        </w:rPr>
      </w:pPr>
      <w:r>
        <w:rPr>
          <w:rFonts w:ascii="Arial Narrow" w:hAnsi="Arial Narrow"/>
          <w:sz w:val="24"/>
          <w:szCs w:val="24"/>
        </w:rPr>
        <w:br w:type="page"/>
      </w:r>
      <w:r w:rsidR="001A083E">
        <w:rPr>
          <w:rFonts w:ascii="Arial Narrow" w:hAnsi="Arial Narrow"/>
          <w:sz w:val="24"/>
          <w:szCs w:val="24"/>
        </w:rPr>
        <w:lastRenderedPageBreak/>
        <w:t>Čl. III</w:t>
      </w:r>
    </w:p>
    <w:p w14:paraId="0CE8808E" w14:textId="77777777" w:rsidR="001A083E" w:rsidRDefault="001A083E">
      <w:pPr>
        <w:rPr>
          <w:sz w:val="24"/>
        </w:rPr>
      </w:pPr>
    </w:p>
    <w:p w14:paraId="4E98784B" w14:textId="77777777" w:rsidR="001A083E" w:rsidRDefault="001A083E">
      <w:pPr>
        <w:jc w:val="center"/>
        <w:rPr>
          <w:b/>
          <w:sz w:val="24"/>
        </w:rPr>
      </w:pPr>
      <w:r>
        <w:rPr>
          <w:b/>
          <w:sz w:val="24"/>
        </w:rPr>
        <w:t>Informácie o prijatých postupoch</w:t>
      </w:r>
    </w:p>
    <w:p w14:paraId="4A4BA243" w14:textId="77777777" w:rsidR="001A083E" w:rsidRDefault="001A083E">
      <w:pPr>
        <w:pStyle w:val="Footer"/>
        <w:tabs>
          <w:tab w:val="clear" w:pos="4536"/>
          <w:tab w:val="clear" w:pos="9072"/>
        </w:tabs>
        <w:spacing w:line="360" w:lineRule="auto"/>
        <w:rPr>
          <w:rFonts w:ascii="Arial Narrow" w:hAnsi="Arial Narrow"/>
          <w:sz w:val="22"/>
          <w:szCs w:val="22"/>
        </w:rPr>
      </w:pPr>
    </w:p>
    <w:p w14:paraId="5BF179CE" w14:textId="69D953AE" w:rsidR="0038718B" w:rsidRPr="0038718B" w:rsidRDefault="001A083E" w:rsidP="0038718B">
      <w:pPr>
        <w:ind w:left="426" w:hanging="426"/>
        <w:jc w:val="both"/>
        <w:rPr>
          <w:szCs w:val="22"/>
        </w:rPr>
      </w:pPr>
      <w:r>
        <w:rPr>
          <w:b/>
          <w:szCs w:val="22"/>
        </w:rPr>
        <w:t>(1)</w:t>
      </w:r>
      <w:r>
        <w:rPr>
          <w:szCs w:val="22"/>
        </w:rPr>
        <w:t xml:space="preserve">  </w:t>
      </w:r>
      <w:r w:rsidR="0038718B" w:rsidRPr="0038718B">
        <w:rPr>
          <w:szCs w:val="22"/>
        </w:rPr>
        <w:t>Vedenie spoločnosti posúdil</w:t>
      </w:r>
      <w:r w:rsidR="0038718B">
        <w:rPr>
          <w:szCs w:val="22"/>
        </w:rPr>
        <w:t>o</w:t>
      </w:r>
      <w:r w:rsidR="0038718B" w:rsidRPr="0038718B">
        <w:rPr>
          <w:szCs w:val="22"/>
        </w:rPr>
        <w:t xml:space="preserve"> vplyv v súvislosti s pandémiou súvisiacou s vírusom COVID-19 </w:t>
      </w:r>
      <w:r w:rsidR="00326D4F">
        <w:rPr>
          <w:szCs w:val="22"/>
        </w:rPr>
        <w:t xml:space="preserve">a s vojnou na Ukrajine </w:t>
      </w:r>
      <w:r w:rsidR="0038718B" w:rsidRPr="0038718B">
        <w:rPr>
          <w:szCs w:val="22"/>
        </w:rPr>
        <w:t>na účtovnú závierku zostavenú k 31.03.202</w:t>
      </w:r>
      <w:r w:rsidR="00326D4F">
        <w:rPr>
          <w:szCs w:val="22"/>
        </w:rPr>
        <w:t>2</w:t>
      </w:r>
      <w:r w:rsidR="0038718B" w:rsidRPr="0038718B">
        <w:rPr>
          <w:szCs w:val="22"/>
        </w:rPr>
        <w:t xml:space="preserve"> a na schopnosť  Spoločnosti nepretržite pokračovať vo svojej činnosti ako zdravý podnikateľský subjekt.</w:t>
      </w:r>
    </w:p>
    <w:p w14:paraId="529CCAC4" w14:textId="2430EB49" w:rsidR="00FF1A97" w:rsidRDefault="0038718B" w:rsidP="00561C1E">
      <w:pPr>
        <w:ind w:left="426"/>
        <w:jc w:val="both"/>
        <w:rPr>
          <w:b/>
          <w:szCs w:val="22"/>
        </w:rPr>
      </w:pPr>
      <w:r w:rsidRPr="0038718B">
        <w:rPr>
          <w:szCs w:val="22"/>
        </w:rPr>
        <w:t xml:space="preserve">Vedenie Spoločnosti je presvedčené, že dopady súvisiace s vírusom COVID19 </w:t>
      </w:r>
      <w:r w:rsidR="00326D4F">
        <w:rPr>
          <w:szCs w:val="22"/>
        </w:rPr>
        <w:t xml:space="preserve">a vojnou na Ukrajine </w:t>
      </w:r>
      <w:r w:rsidRPr="0038718B">
        <w:rPr>
          <w:szCs w:val="22"/>
        </w:rPr>
        <w:t xml:space="preserve">nemajú významný vplyv na </w:t>
      </w:r>
      <w:r w:rsidR="00913548">
        <w:rPr>
          <w:szCs w:val="22"/>
        </w:rPr>
        <w:t>Spoločnosť</w:t>
      </w:r>
      <w:r w:rsidR="00561C1E">
        <w:rPr>
          <w:szCs w:val="22"/>
        </w:rPr>
        <w:t>.</w:t>
      </w:r>
      <w:r w:rsidRPr="0038718B">
        <w:rPr>
          <w:szCs w:val="22"/>
        </w:rPr>
        <w:t xml:space="preserve"> Spoločnos</w:t>
      </w:r>
      <w:r w:rsidR="00561C1E">
        <w:rPr>
          <w:szCs w:val="22"/>
        </w:rPr>
        <w:t>ť</w:t>
      </w:r>
      <w:r w:rsidRPr="0038718B">
        <w:rPr>
          <w:szCs w:val="22"/>
        </w:rPr>
        <w:t xml:space="preserve"> </w:t>
      </w:r>
      <w:r w:rsidR="00561C1E">
        <w:rPr>
          <w:szCs w:val="22"/>
        </w:rPr>
        <w:t xml:space="preserve">bude </w:t>
      </w:r>
      <w:r w:rsidRPr="0038718B">
        <w:rPr>
          <w:szCs w:val="22"/>
        </w:rPr>
        <w:t>nepretržite pokračovať vo svojej činnosti ako zdravý podnikateľský subjekt nasledujúcich 12 mesiacov</w:t>
      </w:r>
      <w:r w:rsidR="00FF1A97" w:rsidRPr="00E74A65">
        <w:rPr>
          <w:szCs w:val="22"/>
        </w:rPr>
        <w:t xml:space="preserve"> (going concern).</w:t>
      </w:r>
    </w:p>
    <w:p w14:paraId="641BA6A7" w14:textId="77777777" w:rsidR="001A083E" w:rsidRPr="00E74A65" w:rsidRDefault="001A083E" w:rsidP="0039665A">
      <w:pPr>
        <w:ind w:left="426" w:hanging="426"/>
        <w:jc w:val="both"/>
        <w:rPr>
          <w:b/>
          <w:szCs w:val="22"/>
        </w:rPr>
      </w:pPr>
    </w:p>
    <w:p w14:paraId="13D552A0" w14:textId="77777777" w:rsidR="001A083E" w:rsidRDefault="001A083E" w:rsidP="0039665A">
      <w:pPr>
        <w:ind w:left="397" w:hanging="397"/>
        <w:jc w:val="both"/>
        <w:rPr>
          <w:szCs w:val="22"/>
        </w:rPr>
      </w:pPr>
      <w:r>
        <w:rPr>
          <w:b/>
          <w:szCs w:val="22"/>
        </w:rPr>
        <w:t>(2)</w:t>
      </w:r>
      <w:r>
        <w:rPr>
          <w:szCs w:val="22"/>
        </w:rPr>
        <w:t xml:space="preserve">  </w:t>
      </w:r>
      <w:r w:rsidR="00FF1A97" w:rsidRPr="00E74A65">
        <w:rPr>
          <w:szCs w:val="22"/>
        </w:rPr>
        <w:t>Účtovné metódy a všeobecné účtovné zásady boli účtovnou jednotkou konzistentne aplikované</w:t>
      </w:r>
      <w:r w:rsidR="00FF1A97" w:rsidRPr="000435EB">
        <w:rPr>
          <w:szCs w:val="22"/>
        </w:rPr>
        <w:t xml:space="preserve">. </w:t>
      </w:r>
    </w:p>
    <w:p w14:paraId="79CF848F" w14:textId="77777777" w:rsidR="00A2250B" w:rsidRDefault="00A2250B" w:rsidP="0039665A">
      <w:pPr>
        <w:ind w:left="397" w:hanging="397"/>
        <w:jc w:val="both"/>
        <w:rPr>
          <w:szCs w:val="22"/>
        </w:rPr>
      </w:pPr>
    </w:p>
    <w:p w14:paraId="291D6A3F" w14:textId="77777777" w:rsidR="001A083E" w:rsidRDefault="001A083E" w:rsidP="0039665A">
      <w:pPr>
        <w:jc w:val="both"/>
        <w:rPr>
          <w:b/>
          <w:szCs w:val="22"/>
        </w:rPr>
      </w:pPr>
      <w:r>
        <w:rPr>
          <w:b/>
          <w:szCs w:val="22"/>
        </w:rPr>
        <w:t>(3) Informácie o transakciách neuvádzaných v súvahe</w:t>
      </w:r>
    </w:p>
    <w:p w14:paraId="6881B5F2" w14:textId="77777777" w:rsidR="001A083E" w:rsidRDefault="001A083E" w:rsidP="0039665A">
      <w:pPr>
        <w:jc w:val="both"/>
        <w:rPr>
          <w:szCs w:val="22"/>
        </w:rPr>
      </w:pPr>
      <w:r>
        <w:rPr>
          <w:b/>
          <w:szCs w:val="22"/>
        </w:rPr>
        <w:t xml:space="preserve">      </w:t>
      </w:r>
      <w:r w:rsidR="00793DB5">
        <w:rPr>
          <w:szCs w:val="22"/>
        </w:rPr>
        <w:t>Spoločnosť</w:t>
      </w:r>
      <w:r w:rsidR="00FF1A97">
        <w:rPr>
          <w:szCs w:val="22"/>
        </w:rPr>
        <w:t xml:space="preserve"> </w:t>
      </w:r>
      <w:r w:rsidR="00F006A7">
        <w:rPr>
          <w:szCs w:val="22"/>
        </w:rPr>
        <w:t>nemá náplň pre tento bod.</w:t>
      </w:r>
    </w:p>
    <w:p w14:paraId="532DF48E" w14:textId="77777777" w:rsidR="001A083E" w:rsidRDefault="001A083E" w:rsidP="0039665A">
      <w:pPr>
        <w:ind w:left="1134"/>
        <w:jc w:val="both"/>
        <w:rPr>
          <w:szCs w:val="22"/>
        </w:rPr>
      </w:pPr>
    </w:p>
    <w:p w14:paraId="250BDE27" w14:textId="77777777" w:rsidR="001A083E" w:rsidRDefault="001A083E" w:rsidP="0039665A">
      <w:pPr>
        <w:ind w:left="397" w:hanging="397"/>
        <w:jc w:val="both"/>
        <w:rPr>
          <w:szCs w:val="22"/>
        </w:rPr>
      </w:pPr>
      <w:r>
        <w:rPr>
          <w:b/>
          <w:szCs w:val="22"/>
        </w:rPr>
        <w:t>(4)</w:t>
      </w:r>
      <w:r>
        <w:rPr>
          <w:szCs w:val="22"/>
        </w:rPr>
        <w:t xml:space="preserve"> </w:t>
      </w:r>
      <w:r w:rsidR="0023241F" w:rsidRPr="00E74A65">
        <w:rPr>
          <w:b/>
          <w:szCs w:val="22"/>
        </w:rPr>
        <w:t>Informácie o ocenení majetku a záväzkov vrátane určenia rozhodujúcich účtovných odhadov a predpokladov</w:t>
      </w:r>
      <w:r w:rsidR="0023241F" w:rsidDel="0023241F">
        <w:rPr>
          <w:b/>
          <w:szCs w:val="22"/>
        </w:rPr>
        <w:t xml:space="preserve"> </w:t>
      </w:r>
    </w:p>
    <w:p w14:paraId="53564D97" w14:textId="77777777" w:rsidR="001A083E" w:rsidRDefault="001A083E" w:rsidP="0039665A">
      <w:pPr>
        <w:ind w:left="397" w:hanging="397"/>
        <w:jc w:val="both"/>
        <w:rPr>
          <w:szCs w:val="22"/>
        </w:rPr>
      </w:pPr>
    </w:p>
    <w:p w14:paraId="30EB8860" w14:textId="77777777" w:rsidR="0023241F" w:rsidRPr="00E74A65" w:rsidRDefault="0023241F" w:rsidP="0039665A">
      <w:pPr>
        <w:pStyle w:val="BodyText"/>
        <w:rPr>
          <w:rFonts w:ascii="Arial Narrow" w:hAnsi="Arial Narrow"/>
          <w:b w:val="0"/>
          <w:sz w:val="22"/>
          <w:szCs w:val="22"/>
        </w:rPr>
      </w:pPr>
      <w:r w:rsidRPr="00E74A65">
        <w:rPr>
          <w:rFonts w:ascii="Arial Narrow" w:hAnsi="Arial Narrow"/>
          <w:b w:val="0"/>
          <w:sz w:val="22"/>
          <w:szCs w:val="22"/>
        </w:rPr>
        <w:t xml:space="preserve">Zostavenie účtovnej závierky si vyžaduje, aby vedenie </w:t>
      </w:r>
      <w:r w:rsidR="00793DB5">
        <w:rPr>
          <w:rFonts w:ascii="Arial Narrow" w:hAnsi="Arial Narrow"/>
          <w:b w:val="0"/>
          <w:sz w:val="22"/>
          <w:szCs w:val="22"/>
        </w:rPr>
        <w:t>Spoločnosti</w:t>
      </w:r>
      <w:r w:rsidRPr="00E74A65">
        <w:rPr>
          <w:rFonts w:ascii="Arial Narrow" w:hAnsi="Arial Narrow"/>
          <w:b w:val="0"/>
          <w:sz w:val="22"/>
          <w:szCs w:val="22"/>
        </w:rPr>
        <w:t xml:space="preserve"> urobilo úsudky, odhady a predpoklady, ktoré ovplyvňujú aplikáciu účtovných metód a účtovných zásad a hodnotu vykazovaného majetku, záväzkov, výnosov a nákladov. Odhady a súvisiace predpoklady sú založené na minulých skúsenostiach a iných rozličných faktoroch, považovaných za primerané okolnostiam, na základe ktorých sa formuje východisko pre posúdenie účtovných hodnôt majetku a záväzkov, ktoré nie sú zrejmé z iných zdrojov. Skutočné výsledky sa preto môžu líšiť od odhadov.</w:t>
      </w:r>
    </w:p>
    <w:p w14:paraId="56DBA1A4" w14:textId="77777777" w:rsidR="0023241F" w:rsidRPr="00E74A65" w:rsidRDefault="0023241F" w:rsidP="0039665A">
      <w:pPr>
        <w:pStyle w:val="BodyText"/>
        <w:ind w:left="450"/>
        <w:rPr>
          <w:rFonts w:ascii="Arial Narrow" w:hAnsi="Arial Narrow"/>
          <w:sz w:val="22"/>
          <w:szCs w:val="22"/>
        </w:rPr>
      </w:pPr>
    </w:p>
    <w:p w14:paraId="42D4F774" w14:textId="77777777" w:rsidR="0023241F" w:rsidRPr="00E74A65" w:rsidRDefault="0023241F" w:rsidP="0039665A">
      <w:pPr>
        <w:jc w:val="both"/>
        <w:rPr>
          <w:szCs w:val="22"/>
        </w:rPr>
      </w:pPr>
      <w:r w:rsidRPr="00E74A65">
        <w:rPr>
          <w:szCs w:val="22"/>
        </w:rPr>
        <w:t>Odhady a súvisiace predpoklady sú neustále prehodnocované. Korekcie účtovných odhadov nie sú vykázané retrospektívne, ale sú vykázané  v období, v ktorom je odhad korigovaný, ak korekcia ovplyvňuje iba toto obdobie, alebo v období korekcie a v budúcich obdobiach, ak korekcia ovplyvňuje toto aj budúce obdobia.</w:t>
      </w:r>
    </w:p>
    <w:p w14:paraId="7F260609" w14:textId="77777777" w:rsidR="0023241F" w:rsidRDefault="0023241F" w:rsidP="0039665A">
      <w:pPr>
        <w:jc w:val="both"/>
        <w:rPr>
          <w:szCs w:val="22"/>
        </w:rPr>
      </w:pPr>
    </w:p>
    <w:p w14:paraId="70C292DC" w14:textId="77777777" w:rsidR="0023241F" w:rsidRPr="00E74A65" w:rsidRDefault="0023241F" w:rsidP="0039665A">
      <w:pPr>
        <w:pStyle w:val="Pismenka"/>
        <w:widowControl/>
        <w:numPr>
          <w:ilvl w:val="0"/>
          <w:numId w:val="22"/>
        </w:numPr>
        <w:tabs>
          <w:tab w:val="clear" w:pos="426"/>
          <w:tab w:val="clear" w:pos="720"/>
        </w:tabs>
        <w:autoSpaceDN/>
        <w:adjustRightInd/>
        <w:spacing w:line="240" w:lineRule="auto"/>
        <w:ind w:left="284" w:hanging="284"/>
        <w:rPr>
          <w:rFonts w:ascii="Arial Narrow" w:hAnsi="Arial Narrow"/>
          <w:bCs w:val="0"/>
          <w:sz w:val="20"/>
          <w:szCs w:val="20"/>
          <w:lang w:eastAsia="en-US"/>
        </w:rPr>
      </w:pPr>
      <w:r w:rsidRPr="00E74A65">
        <w:rPr>
          <w:rFonts w:ascii="Arial Narrow" w:hAnsi="Arial Narrow"/>
          <w:bCs w:val="0"/>
          <w:sz w:val="22"/>
          <w:szCs w:val="20"/>
          <w:lang w:eastAsia="en-US"/>
        </w:rPr>
        <w:t>Dlhodobý nehmotný a dlhodobý hmotný majetok</w:t>
      </w:r>
    </w:p>
    <w:p w14:paraId="7388EB0B" w14:textId="162A51BA" w:rsidR="0023241F" w:rsidRPr="00E74A65" w:rsidRDefault="0023241F" w:rsidP="000A5EEA">
      <w:pPr>
        <w:pStyle w:val="BodyText"/>
        <w:tabs>
          <w:tab w:val="left" w:pos="0"/>
        </w:tabs>
        <w:rPr>
          <w:szCs w:val="22"/>
        </w:rPr>
      </w:pPr>
      <w:r w:rsidRPr="00E74A65">
        <w:rPr>
          <w:rFonts w:ascii="Arial Narrow" w:hAnsi="Arial Narrow"/>
          <w:b w:val="0"/>
          <w:sz w:val="22"/>
          <w:szCs w:val="22"/>
        </w:rPr>
        <w:t xml:space="preserve">Dlhodobý majetok  obstarávaný formou nákupu sa oceňuje obstarávacou cenou, ktorá zahŕňa cenu obstarania a náklady súvisiace s obstaraním (clo, prepravu, montáž, poistné a pod.). Dlhodobý majetok bol obstarávaný </w:t>
      </w:r>
      <w:r w:rsidR="000A5EEA">
        <w:rPr>
          <w:rFonts w:ascii="Arial Narrow" w:hAnsi="Arial Narrow"/>
          <w:b w:val="0"/>
          <w:sz w:val="22"/>
          <w:szCs w:val="22"/>
        </w:rPr>
        <w:t>z vlastných zdrojov.</w:t>
      </w:r>
      <w:r w:rsidR="0033099E">
        <w:rPr>
          <w:rFonts w:ascii="Arial Narrow" w:hAnsi="Arial Narrow"/>
          <w:b w:val="0"/>
          <w:sz w:val="22"/>
          <w:szCs w:val="22"/>
        </w:rPr>
        <w:t xml:space="preserve"> Dlhodobý majetok vytvorený vlastnou činnosťou sa oceňuje vlastnými nákladmi, ktoré zahŕňajú priame náklady vynaložené na výrobu alebo inú činnosť a nepriame náklady, ktoré sa vzťahujú na výrobu alebo inú činnosť.</w:t>
      </w:r>
    </w:p>
    <w:p w14:paraId="66ADFF34" w14:textId="77777777" w:rsidR="0023241F" w:rsidRPr="00E74A65" w:rsidRDefault="0023241F" w:rsidP="0039665A">
      <w:pPr>
        <w:keepLines/>
        <w:autoSpaceDE w:val="0"/>
        <w:jc w:val="both"/>
        <w:rPr>
          <w:szCs w:val="22"/>
        </w:rPr>
      </w:pPr>
      <w:r w:rsidRPr="00E74A65">
        <w:rPr>
          <w:szCs w:val="22"/>
        </w:rPr>
        <w:t xml:space="preserve">O účtovných odpisoch Spoločnosť účtuje mesačne. Dlhodobý majetok sa začína odpisovať v mesiaci zaradenia do používania. </w:t>
      </w:r>
      <w:r w:rsidRPr="00E74A65">
        <w:rPr>
          <w:color w:val="000000"/>
          <w:szCs w:val="22"/>
        </w:rPr>
        <w:t xml:space="preserve">Dlhodobý majetok sa odpisuje najviac do vstupnej ceny alebo do zvýšenej vstupnej ceny. </w:t>
      </w:r>
    </w:p>
    <w:p w14:paraId="3C24519F" w14:textId="77777777" w:rsidR="0023241F" w:rsidRPr="00E74A65" w:rsidRDefault="0023241F" w:rsidP="0039665A">
      <w:pPr>
        <w:keepLines/>
        <w:autoSpaceDE w:val="0"/>
        <w:ind w:firstLine="340"/>
        <w:jc w:val="both"/>
        <w:rPr>
          <w:color w:val="000000"/>
          <w:szCs w:val="22"/>
        </w:rPr>
      </w:pPr>
    </w:p>
    <w:p w14:paraId="585C1189" w14:textId="77777777" w:rsidR="0023241F" w:rsidRPr="00E74A65" w:rsidRDefault="0023241F" w:rsidP="0039665A">
      <w:pPr>
        <w:pStyle w:val="BodyText"/>
        <w:tabs>
          <w:tab w:val="left" w:pos="0"/>
        </w:tabs>
        <w:rPr>
          <w:rFonts w:ascii="Arial Narrow" w:hAnsi="Arial Narrow"/>
          <w:b w:val="0"/>
          <w:sz w:val="22"/>
          <w:szCs w:val="22"/>
        </w:rPr>
      </w:pPr>
      <w:r w:rsidRPr="00E74A65">
        <w:rPr>
          <w:rFonts w:ascii="Arial Narrow" w:hAnsi="Arial Narrow"/>
          <w:b w:val="0"/>
          <w:sz w:val="22"/>
          <w:szCs w:val="22"/>
        </w:rPr>
        <w:t xml:space="preserve">Dlhodobý hmotný majetku je zaradený do odpisových skupín na základe predpokladanej doby používania   a predpokladaného priebehu jeho opotrebenia. </w:t>
      </w:r>
    </w:p>
    <w:p w14:paraId="5F198744" w14:textId="77777777" w:rsidR="0023241F" w:rsidRPr="00E74A65" w:rsidRDefault="0023241F" w:rsidP="0039665A">
      <w:pPr>
        <w:pStyle w:val="BodyText"/>
        <w:rPr>
          <w:rFonts w:ascii="Arial Narrow" w:hAnsi="Arial Narrow"/>
          <w:b w:val="0"/>
          <w:sz w:val="22"/>
          <w:szCs w:val="22"/>
        </w:rPr>
      </w:pPr>
    </w:p>
    <w:p w14:paraId="71671504" w14:textId="77777777" w:rsidR="0023241F" w:rsidRPr="00E74A65" w:rsidRDefault="0023241F" w:rsidP="0039665A">
      <w:pPr>
        <w:keepLines/>
        <w:autoSpaceDE w:val="0"/>
        <w:jc w:val="both"/>
        <w:rPr>
          <w:color w:val="000000"/>
          <w:szCs w:val="22"/>
        </w:rPr>
      </w:pPr>
      <w:r w:rsidRPr="00E74A65">
        <w:rPr>
          <w:color w:val="000000"/>
          <w:szCs w:val="22"/>
        </w:rPr>
        <w:t>Dlhodobý nehmotný majetok účtovná jednotka odpisuje rovnomerne, podľa osobitného posúdenia</w:t>
      </w:r>
      <w:r w:rsidR="00B806CA">
        <w:rPr>
          <w:color w:val="000000"/>
          <w:szCs w:val="22"/>
        </w:rPr>
        <w:t xml:space="preserve">. </w:t>
      </w:r>
      <w:r w:rsidR="002B04B8">
        <w:rPr>
          <w:color w:val="000000"/>
          <w:szCs w:val="22"/>
        </w:rPr>
        <w:t xml:space="preserve">SW môže účtovná jednotka odpisovať nerovnomerne </w:t>
      </w:r>
      <w:r w:rsidR="0045361B">
        <w:rPr>
          <w:color w:val="000000"/>
          <w:szCs w:val="22"/>
        </w:rPr>
        <w:t>na základe osobitného posúdenia.</w:t>
      </w:r>
    </w:p>
    <w:p w14:paraId="1A9E2813" w14:textId="77777777" w:rsidR="0023241F" w:rsidRPr="00E74A65" w:rsidRDefault="0023241F" w:rsidP="0039665A">
      <w:pPr>
        <w:jc w:val="both"/>
        <w:rPr>
          <w:szCs w:val="22"/>
        </w:rPr>
      </w:pPr>
    </w:p>
    <w:p w14:paraId="407430DA" w14:textId="77777777" w:rsidR="0023241F" w:rsidRPr="00E74A65" w:rsidRDefault="0023241F" w:rsidP="0039665A">
      <w:pPr>
        <w:pStyle w:val="BodyText"/>
        <w:tabs>
          <w:tab w:val="left" w:pos="284"/>
        </w:tabs>
        <w:rPr>
          <w:rFonts w:ascii="Arial Narrow" w:hAnsi="Arial Narrow"/>
          <w:b w:val="0"/>
          <w:sz w:val="22"/>
          <w:szCs w:val="22"/>
        </w:rPr>
      </w:pPr>
      <w:r w:rsidRPr="00E74A65">
        <w:rPr>
          <w:rFonts w:ascii="Arial Narrow" w:hAnsi="Arial Narrow"/>
          <w:b w:val="0"/>
          <w:sz w:val="22"/>
          <w:szCs w:val="22"/>
        </w:rPr>
        <w:t>Dlhodobý hmotný majetok, ktorého obstarávacia cena sa rovná alebo je nižšia ako 1 700 EUR a dlhodobý nehmotný majetok, ktorého obstarávacia cena sa rovná alebo je nižšia ako 2 400 EUR, účtuje Spoločnosť priamo do nákladov</w:t>
      </w:r>
      <w:r w:rsidR="0045361B">
        <w:rPr>
          <w:rFonts w:ascii="Arial Narrow" w:hAnsi="Arial Narrow"/>
          <w:b w:val="0"/>
          <w:sz w:val="22"/>
          <w:szCs w:val="22"/>
        </w:rPr>
        <w:t xml:space="preserve">, s výnimkou </w:t>
      </w:r>
      <w:r w:rsidR="00C87654">
        <w:rPr>
          <w:rFonts w:ascii="Arial Narrow" w:hAnsi="Arial Narrow"/>
          <w:b w:val="0"/>
          <w:sz w:val="22"/>
          <w:szCs w:val="22"/>
        </w:rPr>
        <w:t>výpočtovej techniky, ktorú odpisuje dva roky.</w:t>
      </w:r>
      <w:r w:rsidRPr="00E74A65">
        <w:rPr>
          <w:rFonts w:ascii="Arial Narrow" w:hAnsi="Arial Narrow"/>
          <w:b w:val="0"/>
          <w:sz w:val="22"/>
          <w:szCs w:val="22"/>
        </w:rPr>
        <w:t xml:space="preserve"> Predpokladaná doba používania, metóda odpisovania a odpisová sadzba je uvedená v nasledujúcej tabuľke:</w:t>
      </w:r>
    </w:p>
    <w:p w14:paraId="4482EDC4" w14:textId="77777777" w:rsidR="0023241F" w:rsidRPr="00E74A65" w:rsidRDefault="0023241F" w:rsidP="0023241F">
      <w:pPr>
        <w:pStyle w:val="BodyText"/>
        <w:rPr>
          <w:rFonts w:ascii="Arial Narrow" w:hAnsi="Arial Narrow"/>
          <w:b w:val="0"/>
          <w:sz w:val="22"/>
          <w:szCs w:val="22"/>
        </w:rPr>
      </w:pPr>
    </w:p>
    <w:p w14:paraId="6DE8587C" w14:textId="77777777" w:rsidR="00A2250B" w:rsidRPr="00E74A65" w:rsidRDefault="00A2250B" w:rsidP="0023241F">
      <w:pPr>
        <w:pStyle w:val="BodyText"/>
        <w:rPr>
          <w:rFonts w:ascii="Arial Narrow" w:hAnsi="Arial Narrow"/>
          <w:b w:val="0"/>
          <w:sz w:val="22"/>
          <w:szCs w:val="22"/>
        </w:rPr>
      </w:pPr>
    </w:p>
    <w:p w14:paraId="0597768D" w14:textId="77777777" w:rsidR="0023241F" w:rsidRPr="00E74A65" w:rsidRDefault="0023241F" w:rsidP="0023241F">
      <w:pPr>
        <w:pStyle w:val="BodyText"/>
        <w:rPr>
          <w:rFonts w:ascii="Arial Narrow" w:hAnsi="Arial Narrow"/>
          <w:b w:val="0"/>
          <w:sz w:val="22"/>
          <w:szCs w:val="22"/>
        </w:rPr>
      </w:pPr>
    </w:p>
    <w:p w14:paraId="1EABA91C" w14:textId="77777777" w:rsidR="0023241F" w:rsidRPr="00E74A65" w:rsidRDefault="0023241F" w:rsidP="0023241F">
      <w:pPr>
        <w:pStyle w:val="BodyText"/>
        <w:rPr>
          <w:rFonts w:ascii="Arial Narrow" w:hAnsi="Arial Narrow"/>
          <w:b w:val="0"/>
          <w:sz w:val="22"/>
          <w:szCs w:val="22"/>
        </w:rPr>
      </w:pPr>
      <w:r w:rsidRPr="00E74A65">
        <w:rPr>
          <w:rFonts w:ascii="Arial Narrow" w:hAnsi="Arial Narrow"/>
          <w:b w:val="0"/>
          <w:sz w:val="22"/>
          <w:szCs w:val="22"/>
        </w:rPr>
        <w:t xml:space="preserve">                                                                 Predpokladaná doba</w:t>
      </w:r>
      <w:r w:rsidRPr="00E74A65">
        <w:rPr>
          <w:rFonts w:ascii="Arial Narrow" w:hAnsi="Arial Narrow"/>
          <w:b w:val="0"/>
          <w:sz w:val="22"/>
          <w:szCs w:val="22"/>
        </w:rPr>
        <w:tab/>
      </w:r>
      <w:r w:rsidRPr="00E74A65">
        <w:rPr>
          <w:rFonts w:ascii="Arial Narrow" w:hAnsi="Arial Narrow"/>
          <w:b w:val="0"/>
          <w:sz w:val="22"/>
          <w:szCs w:val="22"/>
        </w:rPr>
        <w:tab/>
        <w:t xml:space="preserve"> metóda</w:t>
      </w:r>
      <w:r w:rsidRPr="00E74A65">
        <w:rPr>
          <w:rFonts w:ascii="Arial Narrow" w:hAnsi="Arial Narrow"/>
          <w:b w:val="0"/>
          <w:sz w:val="22"/>
          <w:szCs w:val="22"/>
        </w:rPr>
        <w:tab/>
      </w:r>
      <w:r w:rsidRPr="00E74A65">
        <w:rPr>
          <w:rFonts w:ascii="Arial Narrow" w:hAnsi="Arial Narrow"/>
          <w:b w:val="0"/>
          <w:sz w:val="22"/>
          <w:szCs w:val="22"/>
        </w:rPr>
        <w:tab/>
        <w:t>Ročná  odpisová</w:t>
      </w:r>
    </w:p>
    <w:p w14:paraId="3A835F41" w14:textId="77777777" w:rsidR="0023241F" w:rsidRPr="00E74A65" w:rsidRDefault="0023241F" w:rsidP="0023241F">
      <w:pPr>
        <w:pStyle w:val="BodyText"/>
        <w:pBdr>
          <w:bottom w:val="single" w:sz="6" w:space="1" w:color="auto"/>
        </w:pBdr>
        <w:rPr>
          <w:rFonts w:ascii="Arial Narrow" w:hAnsi="Arial Narrow"/>
          <w:b w:val="0"/>
          <w:sz w:val="22"/>
          <w:szCs w:val="22"/>
        </w:rPr>
      </w:pPr>
      <w:r w:rsidRPr="00E74A65">
        <w:rPr>
          <w:rFonts w:ascii="Arial Narrow" w:hAnsi="Arial Narrow"/>
          <w:b w:val="0"/>
          <w:sz w:val="22"/>
          <w:szCs w:val="22"/>
        </w:rPr>
        <w:t xml:space="preserve">                                                                 používania v rokoch</w:t>
      </w:r>
      <w:r w:rsidRPr="00E74A65">
        <w:rPr>
          <w:rFonts w:ascii="Arial Narrow" w:hAnsi="Arial Narrow"/>
          <w:b w:val="0"/>
          <w:sz w:val="22"/>
          <w:szCs w:val="22"/>
        </w:rPr>
        <w:tab/>
      </w:r>
      <w:r w:rsidRPr="00E74A65">
        <w:rPr>
          <w:rFonts w:ascii="Arial Narrow" w:hAnsi="Arial Narrow"/>
          <w:b w:val="0"/>
          <w:sz w:val="22"/>
          <w:szCs w:val="22"/>
        </w:rPr>
        <w:tab/>
        <w:t>odpisovania</w:t>
      </w:r>
      <w:r w:rsidRPr="00E74A65">
        <w:rPr>
          <w:rFonts w:ascii="Arial Narrow" w:hAnsi="Arial Narrow"/>
          <w:b w:val="0"/>
          <w:sz w:val="22"/>
          <w:szCs w:val="22"/>
        </w:rPr>
        <w:tab/>
        <w:t xml:space="preserve">    sadzba v %</w:t>
      </w:r>
    </w:p>
    <w:p w14:paraId="5CEA1069" w14:textId="77777777" w:rsidR="0023241F" w:rsidRPr="00E74A65" w:rsidRDefault="0023241F" w:rsidP="0023241F">
      <w:pPr>
        <w:pStyle w:val="BodyText"/>
        <w:rPr>
          <w:rFonts w:ascii="Arial Narrow" w:hAnsi="Arial Narrow"/>
          <w:b w:val="0"/>
          <w:sz w:val="22"/>
          <w:szCs w:val="22"/>
        </w:rPr>
      </w:pPr>
      <w:r w:rsidRPr="00E74A65">
        <w:rPr>
          <w:rFonts w:ascii="Arial Narrow" w:hAnsi="Arial Narrow"/>
          <w:b w:val="0"/>
          <w:sz w:val="22"/>
          <w:szCs w:val="22"/>
        </w:rPr>
        <w:t xml:space="preserve">Stroje prístroje a zariadenia </w:t>
      </w:r>
      <w:r w:rsidRPr="00E74A65">
        <w:rPr>
          <w:rFonts w:ascii="Arial Narrow" w:hAnsi="Arial Narrow"/>
          <w:b w:val="0"/>
          <w:sz w:val="22"/>
          <w:szCs w:val="22"/>
        </w:rPr>
        <w:tab/>
      </w:r>
      <w:r w:rsidRPr="00E74A65">
        <w:rPr>
          <w:rFonts w:ascii="Arial Narrow" w:hAnsi="Arial Narrow"/>
          <w:b w:val="0"/>
          <w:sz w:val="22"/>
          <w:szCs w:val="22"/>
        </w:rPr>
        <w:tab/>
      </w:r>
      <w:r w:rsidR="00B37481">
        <w:rPr>
          <w:rFonts w:ascii="Arial Narrow" w:hAnsi="Arial Narrow"/>
          <w:b w:val="0"/>
          <w:sz w:val="22"/>
          <w:szCs w:val="22"/>
        </w:rPr>
        <w:t xml:space="preserve">   </w:t>
      </w:r>
      <w:r w:rsidRPr="00E74A65">
        <w:rPr>
          <w:rFonts w:ascii="Arial Narrow" w:hAnsi="Arial Narrow"/>
          <w:b w:val="0"/>
          <w:sz w:val="22"/>
          <w:szCs w:val="22"/>
        </w:rPr>
        <w:t>4 až 6</w:t>
      </w:r>
      <w:r w:rsidRPr="00E74A65">
        <w:rPr>
          <w:rFonts w:ascii="Arial Narrow" w:hAnsi="Arial Narrow"/>
          <w:b w:val="0"/>
          <w:sz w:val="22"/>
          <w:szCs w:val="22"/>
        </w:rPr>
        <w:tab/>
      </w:r>
      <w:r w:rsidRPr="00E74A65">
        <w:rPr>
          <w:rFonts w:ascii="Arial Narrow" w:hAnsi="Arial Narrow"/>
          <w:b w:val="0"/>
          <w:sz w:val="22"/>
          <w:szCs w:val="22"/>
        </w:rPr>
        <w:tab/>
      </w:r>
      <w:r w:rsidRPr="00E74A65">
        <w:rPr>
          <w:rFonts w:ascii="Arial Narrow" w:hAnsi="Arial Narrow"/>
          <w:b w:val="0"/>
          <w:sz w:val="22"/>
          <w:szCs w:val="22"/>
        </w:rPr>
        <w:tab/>
        <w:t>lineárna</w:t>
      </w:r>
      <w:r w:rsidRPr="00E74A65">
        <w:rPr>
          <w:rFonts w:ascii="Arial Narrow" w:hAnsi="Arial Narrow"/>
          <w:b w:val="0"/>
          <w:sz w:val="22"/>
          <w:szCs w:val="22"/>
        </w:rPr>
        <w:tab/>
      </w:r>
      <w:r w:rsidRPr="00E74A65">
        <w:rPr>
          <w:rFonts w:ascii="Arial Narrow" w:hAnsi="Arial Narrow"/>
          <w:b w:val="0"/>
          <w:sz w:val="22"/>
          <w:szCs w:val="22"/>
        </w:rPr>
        <w:tab/>
        <w:t xml:space="preserve">       25 – 16,67</w:t>
      </w:r>
    </w:p>
    <w:p w14:paraId="1A847725" w14:textId="77777777" w:rsidR="0023241F" w:rsidRPr="00E74A65" w:rsidRDefault="0023241F" w:rsidP="0023241F">
      <w:pPr>
        <w:pStyle w:val="BodyText"/>
        <w:rPr>
          <w:rFonts w:ascii="Arial Narrow" w:hAnsi="Arial Narrow"/>
          <w:b w:val="0"/>
          <w:sz w:val="22"/>
          <w:szCs w:val="22"/>
        </w:rPr>
      </w:pPr>
      <w:r w:rsidRPr="00E74A65">
        <w:rPr>
          <w:rFonts w:ascii="Arial Narrow" w:hAnsi="Arial Narrow"/>
          <w:b w:val="0"/>
          <w:sz w:val="22"/>
          <w:szCs w:val="22"/>
        </w:rPr>
        <w:lastRenderedPageBreak/>
        <w:t xml:space="preserve">Dopravné prostriedky  </w:t>
      </w:r>
      <w:r w:rsidRPr="00E74A65">
        <w:rPr>
          <w:rFonts w:ascii="Arial Narrow" w:hAnsi="Arial Narrow"/>
          <w:b w:val="0"/>
          <w:sz w:val="22"/>
          <w:szCs w:val="22"/>
        </w:rPr>
        <w:tab/>
      </w:r>
      <w:r w:rsidRPr="00E74A65">
        <w:rPr>
          <w:rFonts w:ascii="Arial Narrow" w:hAnsi="Arial Narrow"/>
          <w:b w:val="0"/>
          <w:sz w:val="22"/>
          <w:szCs w:val="22"/>
        </w:rPr>
        <w:tab/>
      </w:r>
      <w:r w:rsidRPr="00E74A65">
        <w:rPr>
          <w:rFonts w:ascii="Arial Narrow" w:hAnsi="Arial Narrow"/>
          <w:b w:val="0"/>
          <w:sz w:val="22"/>
          <w:szCs w:val="22"/>
        </w:rPr>
        <w:tab/>
      </w:r>
      <w:r w:rsidR="00B37481">
        <w:rPr>
          <w:rFonts w:ascii="Arial Narrow" w:hAnsi="Arial Narrow"/>
          <w:b w:val="0"/>
          <w:sz w:val="22"/>
          <w:szCs w:val="22"/>
        </w:rPr>
        <w:t xml:space="preserve">     </w:t>
      </w:r>
      <w:r w:rsidRPr="00E74A65">
        <w:rPr>
          <w:rFonts w:ascii="Arial Narrow" w:hAnsi="Arial Narrow"/>
          <w:b w:val="0"/>
          <w:sz w:val="22"/>
          <w:szCs w:val="22"/>
        </w:rPr>
        <w:t xml:space="preserve"> 4       </w:t>
      </w:r>
      <w:r w:rsidRPr="00E74A65">
        <w:rPr>
          <w:rFonts w:ascii="Arial Narrow" w:hAnsi="Arial Narrow"/>
          <w:b w:val="0"/>
          <w:sz w:val="22"/>
          <w:szCs w:val="22"/>
        </w:rPr>
        <w:tab/>
      </w:r>
      <w:r w:rsidRPr="00E74A65">
        <w:rPr>
          <w:rFonts w:ascii="Arial Narrow" w:hAnsi="Arial Narrow"/>
          <w:b w:val="0"/>
          <w:sz w:val="22"/>
          <w:szCs w:val="22"/>
        </w:rPr>
        <w:tab/>
        <w:t>lineárna</w:t>
      </w:r>
      <w:r w:rsidRPr="00E74A65">
        <w:rPr>
          <w:rFonts w:ascii="Arial Narrow" w:hAnsi="Arial Narrow"/>
          <w:b w:val="0"/>
          <w:sz w:val="22"/>
          <w:szCs w:val="22"/>
        </w:rPr>
        <w:tab/>
      </w:r>
      <w:r w:rsidRPr="00E74A65">
        <w:rPr>
          <w:rFonts w:ascii="Arial Narrow" w:hAnsi="Arial Narrow"/>
          <w:b w:val="0"/>
          <w:sz w:val="22"/>
          <w:szCs w:val="22"/>
        </w:rPr>
        <w:tab/>
      </w:r>
      <w:r w:rsidRPr="00E74A65">
        <w:rPr>
          <w:rFonts w:ascii="Arial Narrow" w:hAnsi="Arial Narrow"/>
          <w:b w:val="0"/>
          <w:sz w:val="22"/>
          <w:szCs w:val="22"/>
        </w:rPr>
        <w:tab/>
        <w:t>25</w:t>
      </w:r>
    </w:p>
    <w:p w14:paraId="66DB889A" w14:textId="77777777" w:rsidR="0023241F" w:rsidRPr="00E74A65" w:rsidRDefault="0023241F" w:rsidP="0023241F">
      <w:pPr>
        <w:pStyle w:val="BodyText"/>
        <w:rPr>
          <w:rFonts w:ascii="Arial Narrow" w:hAnsi="Arial Narrow"/>
          <w:b w:val="0"/>
          <w:sz w:val="22"/>
          <w:szCs w:val="22"/>
        </w:rPr>
      </w:pPr>
      <w:r w:rsidRPr="00E74A65">
        <w:rPr>
          <w:rFonts w:ascii="Arial Narrow" w:hAnsi="Arial Narrow"/>
          <w:b w:val="0"/>
          <w:sz w:val="22"/>
          <w:szCs w:val="22"/>
        </w:rPr>
        <w:t>Výpočtová tec</w:t>
      </w:r>
      <w:r w:rsidR="00B37481">
        <w:rPr>
          <w:rFonts w:ascii="Arial Narrow" w:hAnsi="Arial Narrow"/>
          <w:b w:val="0"/>
          <w:sz w:val="22"/>
          <w:szCs w:val="22"/>
        </w:rPr>
        <w:t>h</w:t>
      </w:r>
      <w:r w:rsidRPr="00E74A65">
        <w:rPr>
          <w:rFonts w:ascii="Arial Narrow" w:hAnsi="Arial Narrow"/>
          <w:b w:val="0"/>
          <w:sz w:val="22"/>
          <w:szCs w:val="22"/>
        </w:rPr>
        <w:t xml:space="preserve">nika                                       </w:t>
      </w:r>
      <w:r w:rsidR="00B37481">
        <w:rPr>
          <w:rFonts w:ascii="Arial Narrow" w:hAnsi="Arial Narrow"/>
          <w:b w:val="0"/>
          <w:sz w:val="22"/>
          <w:szCs w:val="22"/>
        </w:rPr>
        <w:t xml:space="preserve">   </w:t>
      </w:r>
      <w:r w:rsidRPr="00E74A65">
        <w:rPr>
          <w:rFonts w:ascii="Arial Narrow" w:hAnsi="Arial Narrow"/>
          <w:b w:val="0"/>
          <w:sz w:val="22"/>
          <w:szCs w:val="22"/>
        </w:rPr>
        <w:t xml:space="preserve">    4                                   </w:t>
      </w:r>
      <w:r w:rsidRPr="00E74A65">
        <w:rPr>
          <w:rFonts w:ascii="Arial Narrow" w:hAnsi="Arial Narrow"/>
          <w:b w:val="0"/>
          <w:sz w:val="22"/>
          <w:szCs w:val="22"/>
        </w:rPr>
        <w:tab/>
        <w:t>lineárna</w:t>
      </w:r>
      <w:r w:rsidRPr="00E74A65">
        <w:rPr>
          <w:rFonts w:ascii="Arial Narrow" w:hAnsi="Arial Narrow"/>
          <w:b w:val="0"/>
          <w:sz w:val="22"/>
          <w:szCs w:val="22"/>
        </w:rPr>
        <w:tab/>
      </w:r>
      <w:r w:rsidRPr="00E74A65">
        <w:rPr>
          <w:rFonts w:ascii="Arial Narrow" w:hAnsi="Arial Narrow"/>
          <w:b w:val="0"/>
          <w:sz w:val="22"/>
          <w:szCs w:val="22"/>
        </w:rPr>
        <w:tab/>
      </w:r>
      <w:r w:rsidRPr="00E74A65">
        <w:rPr>
          <w:rFonts w:ascii="Arial Narrow" w:hAnsi="Arial Narrow"/>
          <w:b w:val="0"/>
          <w:sz w:val="22"/>
          <w:szCs w:val="22"/>
        </w:rPr>
        <w:tab/>
        <w:t>25</w:t>
      </w:r>
    </w:p>
    <w:p w14:paraId="0F1464B3" w14:textId="02155AFA" w:rsidR="0023241F" w:rsidRPr="00E74A65" w:rsidRDefault="000D709C" w:rsidP="000D709C">
      <w:pPr>
        <w:pStyle w:val="BodyText"/>
        <w:ind w:left="2160" w:hanging="2160"/>
        <w:rPr>
          <w:rFonts w:ascii="Arial Narrow" w:hAnsi="Arial Narrow"/>
          <w:b w:val="0"/>
          <w:sz w:val="22"/>
          <w:szCs w:val="22"/>
        </w:rPr>
      </w:pPr>
      <w:r>
        <w:rPr>
          <w:rFonts w:ascii="Arial Narrow" w:hAnsi="Arial Narrow"/>
          <w:b w:val="0"/>
          <w:sz w:val="22"/>
          <w:szCs w:val="22"/>
        </w:rPr>
        <w:t>SW</w:t>
      </w:r>
      <w:r>
        <w:rPr>
          <w:rFonts w:ascii="Arial Narrow" w:hAnsi="Arial Narrow"/>
          <w:b w:val="0"/>
          <w:sz w:val="22"/>
          <w:szCs w:val="22"/>
        </w:rPr>
        <w:tab/>
      </w:r>
      <w:r>
        <w:rPr>
          <w:rFonts w:ascii="Arial Narrow" w:hAnsi="Arial Narrow"/>
          <w:b w:val="0"/>
          <w:sz w:val="22"/>
          <w:szCs w:val="22"/>
        </w:rPr>
        <w:tab/>
      </w:r>
      <w:r w:rsidR="000561D9">
        <w:rPr>
          <w:rFonts w:ascii="Arial Narrow" w:hAnsi="Arial Narrow"/>
          <w:b w:val="0"/>
          <w:sz w:val="22"/>
          <w:szCs w:val="22"/>
        </w:rPr>
        <w:tab/>
        <w:t xml:space="preserve">      2</w:t>
      </w:r>
      <w:r w:rsidR="004739DE">
        <w:rPr>
          <w:rFonts w:ascii="Arial Narrow" w:hAnsi="Arial Narrow"/>
          <w:b w:val="0"/>
          <w:sz w:val="22"/>
          <w:szCs w:val="22"/>
        </w:rPr>
        <w:t>-5 rokov</w:t>
      </w:r>
      <w:r w:rsidR="004739DE">
        <w:rPr>
          <w:rFonts w:ascii="Arial Narrow" w:hAnsi="Arial Narrow"/>
          <w:b w:val="0"/>
          <w:sz w:val="22"/>
          <w:szCs w:val="22"/>
        </w:rPr>
        <w:tab/>
      </w:r>
      <w:r w:rsidR="000561D9">
        <w:rPr>
          <w:rFonts w:ascii="Arial Narrow" w:hAnsi="Arial Narrow"/>
          <w:b w:val="0"/>
          <w:sz w:val="22"/>
          <w:szCs w:val="22"/>
        </w:rPr>
        <w:tab/>
        <w:t>podľa posúdenia</w:t>
      </w:r>
      <w:r w:rsidR="000561D9">
        <w:rPr>
          <w:rFonts w:ascii="Arial Narrow" w:hAnsi="Arial Narrow"/>
          <w:b w:val="0"/>
          <w:sz w:val="22"/>
          <w:szCs w:val="22"/>
        </w:rPr>
        <w:tab/>
      </w:r>
      <w:r>
        <w:rPr>
          <w:rFonts w:ascii="Arial Narrow" w:hAnsi="Arial Narrow"/>
          <w:b w:val="0"/>
          <w:sz w:val="22"/>
          <w:szCs w:val="22"/>
        </w:rPr>
        <w:tab/>
      </w:r>
      <w:r>
        <w:rPr>
          <w:rFonts w:ascii="Arial Narrow" w:hAnsi="Arial Narrow"/>
          <w:b w:val="0"/>
          <w:sz w:val="22"/>
          <w:szCs w:val="22"/>
        </w:rPr>
        <w:tab/>
      </w:r>
      <w:r>
        <w:rPr>
          <w:rFonts w:ascii="Arial Narrow" w:hAnsi="Arial Narrow"/>
          <w:b w:val="0"/>
          <w:sz w:val="22"/>
          <w:szCs w:val="22"/>
        </w:rPr>
        <w:tab/>
      </w:r>
      <w:r>
        <w:rPr>
          <w:rFonts w:ascii="Arial Narrow" w:hAnsi="Arial Narrow"/>
          <w:b w:val="0"/>
          <w:sz w:val="22"/>
          <w:szCs w:val="22"/>
        </w:rPr>
        <w:tab/>
      </w:r>
      <w:r>
        <w:rPr>
          <w:rFonts w:ascii="Arial Narrow" w:hAnsi="Arial Narrow"/>
          <w:b w:val="0"/>
          <w:sz w:val="22"/>
          <w:szCs w:val="22"/>
        </w:rPr>
        <w:tab/>
      </w:r>
      <w:r>
        <w:rPr>
          <w:rFonts w:ascii="Arial Narrow" w:hAnsi="Arial Narrow"/>
          <w:b w:val="0"/>
          <w:sz w:val="22"/>
          <w:szCs w:val="22"/>
        </w:rPr>
        <w:tab/>
      </w:r>
      <w:r w:rsidR="000561D9">
        <w:rPr>
          <w:rFonts w:ascii="Arial Narrow" w:hAnsi="Arial Narrow"/>
          <w:b w:val="0"/>
          <w:sz w:val="22"/>
          <w:szCs w:val="22"/>
        </w:rPr>
        <w:tab/>
      </w:r>
      <w:r>
        <w:rPr>
          <w:rFonts w:ascii="Arial Narrow" w:hAnsi="Arial Narrow"/>
          <w:b w:val="0"/>
          <w:sz w:val="22"/>
          <w:szCs w:val="22"/>
        </w:rPr>
        <w:tab/>
      </w:r>
      <w:r>
        <w:rPr>
          <w:rFonts w:ascii="Arial Narrow" w:hAnsi="Arial Narrow"/>
          <w:b w:val="0"/>
          <w:sz w:val="22"/>
          <w:szCs w:val="22"/>
        </w:rPr>
        <w:tab/>
      </w:r>
      <w:r w:rsidR="000561D9">
        <w:rPr>
          <w:rFonts w:ascii="Arial Narrow" w:hAnsi="Arial Narrow"/>
          <w:b w:val="0"/>
          <w:sz w:val="22"/>
          <w:szCs w:val="22"/>
        </w:rPr>
        <w:t>50-70%</w:t>
      </w:r>
      <w:r>
        <w:rPr>
          <w:rFonts w:ascii="Arial Narrow" w:hAnsi="Arial Narrow"/>
          <w:b w:val="0"/>
          <w:sz w:val="22"/>
          <w:szCs w:val="22"/>
        </w:rPr>
        <w:t xml:space="preserve"> v prvom roku</w:t>
      </w:r>
    </w:p>
    <w:p w14:paraId="1C67D7F5" w14:textId="77777777" w:rsidR="0023241F" w:rsidRPr="00E74A65" w:rsidRDefault="0023241F" w:rsidP="0039665A">
      <w:pPr>
        <w:pStyle w:val="BodyText"/>
        <w:rPr>
          <w:rFonts w:ascii="Arial Narrow" w:hAnsi="Arial Narrow"/>
          <w:sz w:val="22"/>
          <w:szCs w:val="22"/>
        </w:rPr>
      </w:pPr>
      <w:r w:rsidRPr="00E74A65">
        <w:rPr>
          <w:rFonts w:ascii="Arial Narrow" w:hAnsi="Arial Narrow"/>
          <w:b w:val="0"/>
          <w:sz w:val="22"/>
          <w:szCs w:val="22"/>
        </w:rPr>
        <w:t xml:space="preserve"> Pozemky sa neodpisujú</w:t>
      </w:r>
    </w:p>
    <w:p w14:paraId="56D49CEE" w14:textId="77777777" w:rsidR="0023241F" w:rsidRPr="00E74A65" w:rsidRDefault="0023241F" w:rsidP="0039665A">
      <w:pPr>
        <w:pStyle w:val="BodyText"/>
        <w:rPr>
          <w:rFonts w:ascii="Arial Narrow" w:hAnsi="Arial Narrow"/>
          <w:sz w:val="22"/>
          <w:szCs w:val="22"/>
        </w:rPr>
      </w:pPr>
    </w:p>
    <w:p w14:paraId="359548E1" w14:textId="77777777" w:rsidR="0023241F" w:rsidRPr="00E74A65" w:rsidRDefault="0023241F" w:rsidP="0039665A">
      <w:pPr>
        <w:pStyle w:val="Pismenka"/>
        <w:widowControl/>
        <w:numPr>
          <w:ilvl w:val="0"/>
          <w:numId w:val="22"/>
        </w:numPr>
        <w:tabs>
          <w:tab w:val="clear" w:pos="426"/>
          <w:tab w:val="clear" w:pos="720"/>
        </w:tabs>
        <w:autoSpaceDN/>
        <w:adjustRightInd/>
        <w:spacing w:line="240" w:lineRule="auto"/>
        <w:ind w:left="284" w:hanging="284"/>
        <w:rPr>
          <w:rFonts w:ascii="Arial Narrow" w:hAnsi="Arial Narrow"/>
          <w:sz w:val="22"/>
          <w:szCs w:val="22"/>
        </w:rPr>
      </w:pPr>
      <w:r w:rsidRPr="00E74A65">
        <w:rPr>
          <w:rFonts w:ascii="Arial Narrow" w:hAnsi="Arial Narrow"/>
          <w:bCs w:val="0"/>
          <w:sz w:val="22"/>
          <w:szCs w:val="20"/>
          <w:lang w:eastAsia="en-US"/>
        </w:rPr>
        <w:t>Cenné papiere a podiely</w:t>
      </w:r>
    </w:p>
    <w:p w14:paraId="3B19A13A" w14:textId="77777777" w:rsidR="0023241F" w:rsidRPr="00E74A65" w:rsidRDefault="0023241F" w:rsidP="0039665A">
      <w:pPr>
        <w:pStyle w:val="BodyText"/>
        <w:rPr>
          <w:rFonts w:ascii="Arial Narrow" w:hAnsi="Arial Narrow"/>
          <w:b w:val="0"/>
          <w:sz w:val="22"/>
          <w:szCs w:val="22"/>
        </w:rPr>
      </w:pPr>
      <w:r w:rsidRPr="00E74A65">
        <w:rPr>
          <w:rFonts w:ascii="Arial Narrow" w:hAnsi="Arial Narrow"/>
          <w:b w:val="0"/>
          <w:sz w:val="22"/>
          <w:szCs w:val="22"/>
        </w:rPr>
        <w:t>Cenné papiere a podiely na základnom imaní obchodných spoločností sa oceňujú obstarávacou cenou, súčasťou kt</w:t>
      </w:r>
      <w:r w:rsidR="00F65AC2">
        <w:rPr>
          <w:rFonts w:ascii="Arial Narrow" w:hAnsi="Arial Narrow"/>
          <w:b w:val="0"/>
          <w:sz w:val="22"/>
          <w:szCs w:val="22"/>
        </w:rPr>
        <w:t>orej sú aj náklady obstarania.</w:t>
      </w:r>
    </w:p>
    <w:p w14:paraId="614AFE77" w14:textId="77777777" w:rsidR="0023241F" w:rsidRPr="00E74A65" w:rsidRDefault="0023241F" w:rsidP="0039665A">
      <w:pPr>
        <w:pStyle w:val="BodyText"/>
        <w:rPr>
          <w:rFonts w:ascii="Arial Narrow" w:hAnsi="Arial Narrow"/>
          <w:sz w:val="22"/>
          <w:szCs w:val="22"/>
        </w:rPr>
      </w:pPr>
    </w:p>
    <w:p w14:paraId="1511179D" w14:textId="77777777" w:rsidR="0023241F" w:rsidRPr="00E74A65" w:rsidRDefault="0023241F" w:rsidP="0039665A">
      <w:pPr>
        <w:pStyle w:val="Pismenka"/>
        <w:widowControl/>
        <w:numPr>
          <w:ilvl w:val="0"/>
          <w:numId w:val="22"/>
        </w:numPr>
        <w:tabs>
          <w:tab w:val="clear" w:pos="426"/>
          <w:tab w:val="clear" w:pos="720"/>
        </w:tabs>
        <w:autoSpaceDN/>
        <w:adjustRightInd/>
        <w:spacing w:line="240" w:lineRule="auto"/>
        <w:ind w:left="284" w:hanging="284"/>
        <w:rPr>
          <w:rFonts w:ascii="Arial Narrow" w:hAnsi="Arial Narrow"/>
          <w:sz w:val="22"/>
          <w:szCs w:val="22"/>
        </w:rPr>
      </w:pPr>
      <w:r w:rsidRPr="00E74A65">
        <w:rPr>
          <w:rFonts w:ascii="Arial Narrow" w:hAnsi="Arial Narrow"/>
          <w:bCs w:val="0"/>
          <w:sz w:val="22"/>
          <w:szCs w:val="20"/>
          <w:lang w:eastAsia="en-US"/>
        </w:rPr>
        <w:t xml:space="preserve">Zásoby </w:t>
      </w:r>
    </w:p>
    <w:p w14:paraId="4BC3A997" w14:textId="77777777" w:rsidR="0023241F" w:rsidRPr="00E74A65" w:rsidRDefault="0023241F" w:rsidP="0039665A">
      <w:pPr>
        <w:pStyle w:val="BodyText"/>
        <w:rPr>
          <w:rFonts w:ascii="Arial Narrow" w:hAnsi="Arial Narrow"/>
          <w:b w:val="0"/>
          <w:sz w:val="22"/>
          <w:szCs w:val="22"/>
        </w:rPr>
      </w:pPr>
      <w:r w:rsidRPr="00E74A65">
        <w:rPr>
          <w:rFonts w:ascii="Arial Narrow" w:hAnsi="Arial Narrow"/>
          <w:b w:val="0"/>
          <w:sz w:val="22"/>
          <w:szCs w:val="22"/>
        </w:rPr>
        <w:t>Účtovná jednotka  pri nákupe materiálu určeného priamo na spotrebu (</w:t>
      </w:r>
      <w:r w:rsidR="006F5862">
        <w:rPr>
          <w:rFonts w:ascii="Arial Narrow" w:hAnsi="Arial Narrow"/>
          <w:b w:val="0"/>
          <w:sz w:val="22"/>
          <w:szCs w:val="22"/>
        </w:rPr>
        <w:t xml:space="preserve">napr. </w:t>
      </w:r>
      <w:r w:rsidRPr="00E74A65">
        <w:rPr>
          <w:rFonts w:ascii="Arial Narrow" w:hAnsi="Arial Narrow"/>
          <w:b w:val="0"/>
          <w:sz w:val="22"/>
          <w:szCs w:val="22"/>
        </w:rPr>
        <w:t>kancelársky), tento sa účtuje v zmysle vnútropodnikovej smernice priamo do spotreby.</w:t>
      </w:r>
    </w:p>
    <w:p w14:paraId="2C4DF19B" w14:textId="77777777" w:rsidR="0023241F" w:rsidRPr="00E74A65" w:rsidRDefault="0023241F" w:rsidP="0039665A">
      <w:pPr>
        <w:pStyle w:val="BodyText"/>
        <w:rPr>
          <w:rFonts w:ascii="Arial Narrow" w:hAnsi="Arial Narrow"/>
          <w:b w:val="0"/>
          <w:sz w:val="22"/>
          <w:szCs w:val="22"/>
        </w:rPr>
      </w:pPr>
      <w:r w:rsidRPr="00E74A65">
        <w:rPr>
          <w:rFonts w:ascii="Arial Narrow" w:hAnsi="Arial Narrow"/>
          <w:b w:val="0"/>
          <w:sz w:val="22"/>
          <w:szCs w:val="22"/>
        </w:rPr>
        <w:t>O drobnom majetku s dobou použiteľnosti dlhšou ako 1 rok vedie účtovná jednotka evidenciu podľa umiestnenia  a zodpovedného pracovníka formou prehľadu v  súbore na účely inventarizácie.</w:t>
      </w:r>
    </w:p>
    <w:p w14:paraId="453A826D" w14:textId="77777777" w:rsidR="0023241F" w:rsidRPr="0031154F" w:rsidRDefault="0023241F" w:rsidP="0039665A">
      <w:pPr>
        <w:pStyle w:val="BodyText"/>
        <w:rPr>
          <w:rFonts w:ascii="Arial Narrow" w:hAnsi="Arial Narrow"/>
          <w:b w:val="0"/>
          <w:sz w:val="22"/>
          <w:szCs w:val="22"/>
        </w:rPr>
      </w:pPr>
      <w:r w:rsidRPr="0031154F">
        <w:rPr>
          <w:rFonts w:ascii="Arial Narrow" w:hAnsi="Arial Narrow"/>
          <w:b w:val="0"/>
          <w:sz w:val="22"/>
          <w:szCs w:val="22"/>
        </w:rPr>
        <w:t xml:space="preserve">Spoločnosť </w:t>
      </w:r>
      <w:r w:rsidR="0009750C" w:rsidRPr="0031154F">
        <w:rPr>
          <w:rFonts w:ascii="Arial Narrow" w:hAnsi="Arial Narrow"/>
          <w:b w:val="0"/>
          <w:sz w:val="22"/>
          <w:szCs w:val="22"/>
        </w:rPr>
        <w:t>tvorila zásoby vlastnou činnosťou (nedokončená výroba).</w:t>
      </w:r>
      <w:r w:rsidRPr="0031154F">
        <w:rPr>
          <w:rFonts w:ascii="Arial Narrow" w:hAnsi="Arial Narrow"/>
          <w:b w:val="0"/>
          <w:sz w:val="22"/>
          <w:szCs w:val="22"/>
        </w:rPr>
        <w:t xml:space="preserve"> Vlastné náklady sú priame náklady (priamy materiál, mzdy, ostatné priame náklady) a časť nepriamych nákladov bezprostredne súvisiacich s vytvorením zásob vlastnou činnosťou (výrobná réžia).</w:t>
      </w:r>
    </w:p>
    <w:p w14:paraId="70AA757F" w14:textId="77777777" w:rsidR="0023241F" w:rsidRPr="00E74A65" w:rsidRDefault="0023241F" w:rsidP="0039665A">
      <w:pPr>
        <w:pStyle w:val="BodyText"/>
        <w:rPr>
          <w:rFonts w:ascii="Arial Narrow" w:hAnsi="Arial Narrow"/>
          <w:sz w:val="22"/>
          <w:szCs w:val="22"/>
        </w:rPr>
      </w:pPr>
    </w:p>
    <w:p w14:paraId="566A8A89" w14:textId="77777777" w:rsidR="0023241F" w:rsidRPr="00E74A65" w:rsidRDefault="0023241F" w:rsidP="0039665A">
      <w:pPr>
        <w:pStyle w:val="Pismenka"/>
        <w:widowControl/>
        <w:numPr>
          <w:ilvl w:val="0"/>
          <w:numId w:val="22"/>
        </w:numPr>
        <w:tabs>
          <w:tab w:val="clear" w:pos="426"/>
          <w:tab w:val="clear" w:pos="720"/>
        </w:tabs>
        <w:autoSpaceDN/>
        <w:adjustRightInd/>
        <w:spacing w:line="240" w:lineRule="auto"/>
        <w:ind w:left="284" w:hanging="284"/>
        <w:rPr>
          <w:rFonts w:ascii="Arial Narrow" w:hAnsi="Arial Narrow"/>
          <w:sz w:val="22"/>
          <w:szCs w:val="22"/>
        </w:rPr>
      </w:pPr>
      <w:r w:rsidRPr="00E74A65">
        <w:rPr>
          <w:rFonts w:ascii="Arial Narrow" w:hAnsi="Arial Narrow"/>
          <w:bCs w:val="0"/>
          <w:sz w:val="22"/>
          <w:szCs w:val="20"/>
          <w:lang w:eastAsia="en-US"/>
        </w:rPr>
        <w:t>Zákazková výroba</w:t>
      </w:r>
    </w:p>
    <w:p w14:paraId="50519E48" w14:textId="77777777" w:rsidR="0023241F" w:rsidRPr="00E74A65" w:rsidRDefault="0023241F" w:rsidP="0039665A">
      <w:pPr>
        <w:pStyle w:val="BodyText"/>
        <w:rPr>
          <w:rFonts w:ascii="Arial Narrow" w:hAnsi="Arial Narrow"/>
          <w:b w:val="0"/>
          <w:sz w:val="22"/>
          <w:szCs w:val="22"/>
        </w:rPr>
      </w:pPr>
      <w:r w:rsidRPr="00E74A65">
        <w:rPr>
          <w:rFonts w:ascii="Arial Narrow" w:hAnsi="Arial Narrow"/>
          <w:b w:val="0"/>
          <w:sz w:val="22"/>
          <w:szCs w:val="22"/>
        </w:rPr>
        <w:t>Spoločnosť</w:t>
      </w:r>
      <w:r w:rsidR="00FF7A4E">
        <w:rPr>
          <w:rFonts w:ascii="Arial Narrow" w:hAnsi="Arial Narrow"/>
          <w:b w:val="0"/>
          <w:sz w:val="22"/>
          <w:szCs w:val="22"/>
        </w:rPr>
        <w:t xml:space="preserve"> v bežnom </w:t>
      </w:r>
      <w:r w:rsidR="00CA78D1">
        <w:rPr>
          <w:rFonts w:ascii="Arial Narrow" w:hAnsi="Arial Narrow"/>
          <w:b w:val="0"/>
          <w:sz w:val="22"/>
          <w:szCs w:val="22"/>
        </w:rPr>
        <w:t>období</w:t>
      </w:r>
      <w:r w:rsidR="00FF7A4E">
        <w:rPr>
          <w:rFonts w:ascii="Arial Narrow" w:hAnsi="Arial Narrow"/>
          <w:b w:val="0"/>
          <w:sz w:val="22"/>
          <w:szCs w:val="22"/>
        </w:rPr>
        <w:t xml:space="preserve"> </w:t>
      </w:r>
      <w:r w:rsidRPr="00E74A65">
        <w:rPr>
          <w:rFonts w:ascii="Arial Narrow" w:hAnsi="Arial Narrow"/>
          <w:b w:val="0"/>
          <w:sz w:val="22"/>
          <w:szCs w:val="22"/>
        </w:rPr>
        <w:t>neúčtovala</w:t>
      </w:r>
      <w:r w:rsidR="00FF7A4E">
        <w:rPr>
          <w:rFonts w:ascii="Arial Narrow" w:hAnsi="Arial Narrow"/>
          <w:b w:val="0"/>
          <w:sz w:val="22"/>
          <w:szCs w:val="22"/>
        </w:rPr>
        <w:t xml:space="preserve"> </w:t>
      </w:r>
      <w:r w:rsidRPr="00E74A65">
        <w:rPr>
          <w:rFonts w:ascii="Arial Narrow" w:hAnsi="Arial Narrow"/>
          <w:b w:val="0"/>
          <w:sz w:val="22"/>
          <w:szCs w:val="22"/>
        </w:rPr>
        <w:t>o zákazkovej výrobe.</w:t>
      </w:r>
    </w:p>
    <w:p w14:paraId="66321B4D" w14:textId="77777777" w:rsidR="0023241F" w:rsidRPr="00E74A65" w:rsidRDefault="0023241F" w:rsidP="0039665A">
      <w:pPr>
        <w:pStyle w:val="Pismenka"/>
        <w:tabs>
          <w:tab w:val="clear" w:pos="426"/>
        </w:tabs>
        <w:ind w:left="0" w:firstLine="0"/>
        <w:rPr>
          <w:rFonts w:ascii="Arial Narrow" w:hAnsi="Arial Narrow"/>
          <w:b w:val="0"/>
          <w:bCs w:val="0"/>
          <w:sz w:val="22"/>
          <w:szCs w:val="22"/>
        </w:rPr>
      </w:pPr>
    </w:p>
    <w:p w14:paraId="2B4E4F70" w14:textId="77777777" w:rsidR="0023241F" w:rsidRPr="00E74A65" w:rsidRDefault="0023241F" w:rsidP="0039665A">
      <w:pPr>
        <w:pStyle w:val="Pismenka"/>
        <w:widowControl/>
        <w:numPr>
          <w:ilvl w:val="0"/>
          <w:numId w:val="22"/>
        </w:numPr>
        <w:tabs>
          <w:tab w:val="clear" w:pos="426"/>
          <w:tab w:val="clear" w:pos="720"/>
        </w:tabs>
        <w:autoSpaceDN/>
        <w:adjustRightInd/>
        <w:spacing w:line="240" w:lineRule="auto"/>
        <w:ind w:left="284" w:hanging="284"/>
        <w:rPr>
          <w:rFonts w:ascii="Arial Narrow" w:hAnsi="Arial Narrow"/>
          <w:sz w:val="22"/>
          <w:szCs w:val="22"/>
        </w:rPr>
      </w:pPr>
      <w:r w:rsidRPr="00E74A65">
        <w:rPr>
          <w:rFonts w:ascii="Arial Narrow" w:hAnsi="Arial Narrow"/>
          <w:bCs w:val="0"/>
          <w:sz w:val="22"/>
          <w:szCs w:val="20"/>
          <w:lang w:eastAsia="en-US"/>
        </w:rPr>
        <w:t>Pohľadávky</w:t>
      </w:r>
    </w:p>
    <w:p w14:paraId="764A35D4" w14:textId="77777777" w:rsidR="0023241F" w:rsidRDefault="0023241F" w:rsidP="0039665A">
      <w:pPr>
        <w:pStyle w:val="BodyText"/>
        <w:rPr>
          <w:rFonts w:ascii="Arial Narrow" w:hAnsi="Arial Narrow"/>
          <w:b w:val="0"/>
          <w:sz w:val="22"/>
          <w:szCs w:val="22"/>
        </w:rPr>
      </w:pPr>
      <w:r w:rsidRPr="00E74A65">
        <w:rPr>
          <w:rFonts w:ascii="Arial Narrow" w:hAnsi="Arial Narrow"/>
          <w:b w:val="0"/>
          <w:sz w:val="22"/>
          <w:szCs w:val="22"/>
        </w:rPr>
        <w:t>Pohľadávky pri ich vzniku sa oceňujú ich menovitou hodnotou; postúpené pohľadávky  sa oceňujú obstarávacou cenou. Toto ocenenie sa znižuje o pochybné pohľadávky.</w:t>
      </w:r>
    </w:p>
    <w:p w14:paraId="1800046C" w14:textId="77777777" w:rsidR="0023241F" w:rsidRPr="00E74A65" w:rsidRDefault="0023241F" w:rsidP="0039665A">
      <w:pPr>
        <w:pStyle w:val="BodyText"/>
        <w:rPr>
          <w:rFonts w:ascii="Arial Narrow" w:hAnsi="Arial Narrow"/>
          <w:sz w:val="22"/>
          <w:szCs w:val="22"/>
        </w:rPr>
      </w:pPr>
    </w:p>
    <w:p w14:paraId="53B66732" w14:textId="77777777" w:rsidR="0023241F" w:rsidRPr="00E74A65" w:rsidRDefault="0023241F" w:rsidP="0039665A">
      <w:pPr>
        <w:pStyle w:val="Pismenka"/>
        <w:widowControl/>
        <w:numPr>
          <w:ilvl w:val="0"/>
          <w:numId w:val="22"/>
        </w:numPr>
        <w:tabs>
          <w:tab w:val="clear" w:pos="426"/>
          <w:tab w:val="clear" w:pos="720"/>
        </w:tabs>
        <w:autoSpaceDN/>
        <w:adjustRightInd/>
        <w:spacing w:line="240" w:lineRule="auto"/>
        <w:ind w:left="284" w:hanging="284"/>
        <w:rPr>
          <w:rFonts w:ascii="Arial Narrow" w:hAnsi="Arial Narrow"/>
          <w:b w:val="0"/>
          <w:bCs w:val="0"/>
          <w:sz w:val="22"/>
          <w:szCs w:val="22"/>
        </w:rPr>
      </w:pPr>
      <w:r w:rsidRPr="00E74A65">
        <w:rPr>
          <w:rFonts w:ascii="Arial Narrow" w:hAnsi="Arial Narrow"/>
          <w:bCs w:val="0"/>
          <w:sz w:val="22"/>
          <w:szCs w:val="20"/>
          <w:lang w:eastAsia="en-US"/>
        </w:rPr>
        <w:t>Peňažné prostriedky a ceniny</w:t>
      </w:r>
    </w:p>
    <w:p w14:paraId="17A1B957" w14:textId="77777777" w:rsidR="0023241F" w:rsidRPr="00E74A65" w:rsidRDefault="0023241F" w:rsidP="0039665A">
      <w:pPr>
        <w:pStyle w:val="BodyText"/>
        <w:rPr>
          <w:rFonts w:ascii="Arial Narrow" w:hAnsi="Arial Narrow"/>
          <w:b w:val="0"/>
          <w:sz w:val="22"/>
          <w:szCs w:val="22"/>
        </w:rPr>
      </w:pPr>
      <w:r w:rsidRPr="00E74A65">
        <w:rPr>
          <w:rFonts w:ascii="Arial Narrow" w:hAnsi="Arial Narrow"/>
          <w:b w:val="0"/>
          <w:sz w:val="22"/>
          <w:szCs w:val="22"/>
        </w:rPr>
        <w:t xml:space="preserve">Peňažné prostriedky a ceniny sa oceňujú ich menovitou hodnotou. </w:t>
      </w:r>
    </w:p>
    <w:p w14:paraId="324FFFB8" w14:textId="77777777" w:rsidR="0023241F" w:rsidRPr="00E74A65" w:rsidRDefault="0023241F" w:rsidP="0039665A">
      <w:pPr>
        <w:pStyle w:val="BodyText"/>
        <w:rPr>
          <w:rFonts w:ascii="Arial Narrow" w:hAnsi="Arial Narrow"/>
          <w:sz w:val="22"/>
          <w:szCs w:val="22"/>
        </w:rPr>
      </w:pPr>
    </w:p>
    <w:p w14:paraId="421209C3" w14:textId="77777777" w:rsidR="0023241F" w:rsidRPr="00E74A65" w:rsidRDefault="0023241F" w:rsidP="0039665A">
      <w:pPr>
        <w:pStyle w:val="Pismenka"/>
        <w:widowControl/>
        <w:numPr>
          <w:ilvl w:val="0"/>
          <w:numId w:val="22"/>
        </w:numPr>
        <w:tabs>
          <w:tab w:val="clear" w:pos="426"/>
          <w:tab w:val="clear" w:pos="720"/>
        </w:tabs>
        <w:autoSpaceDN/>
        <w:adjustRightInd/>
        <w:spacing w:line="240" w:lineRule="auto"/>
        <w:ind w:left="284" w:hanging="284"/>
        <w:rPr>
          <w:rFonts w:ascii="Arial Narrow" w:hAnsi="Arial Narrow"/>
          <w:sz w:val="22"/>
          <w:szCs w:val="22"/>
        </w:rPr>
      </w:pPr>
      <w:r w:rsidRPr="00E74A65">
        <w:rPr>
          <w:rFonts w:ascii="Arial Narrow" w:hAnsi="Arial Narrow"/>
          <w:bCs w:val="0"/>
          <w:sz w:val="22"/>
          <w:szCs w:val="20"/>
          <w:lang w:eastAsia="en-US"/>
        </w:rPr>
        <w:t>Náklady budúcich období a príjmy budúcich období</w:t>
      </w:r>
    </w:p>
    <w:p w14:paraId="490D6876" w14:textId="77777777" w:rsidR="0023241F" w:rsidRPr="00E74A65" w:rsidRDefault="0023241F" w:rsidP="0039665A">
      <w:pPr>
        <w:pStyle w:val="BodyText"/>
        <w:rPr>
          <w:rFonts w:ascii="Arial Narrow" w:hAnsi="Arial Narrow"/>
          <w:b w:val="0"/>
          <w:sz w:val="22"/>
          <w:szCs w:val="22"/>
        </w:rPr>
      </w:pPr>
      <w:r w:rsidRPr="00E74A65">
        <w:rPr>
          <w:rFonts w:ascii="Arial Narrow" w:hAnsi="Arial Narrow"/>
          <w:b w:val="0"/>
          <w:sz w:val="22"/>
          <w:szCs w:val="22"/>
        </w:rPr>
        <w:t>Náklady budúcich období a príjmy budúcich období sa vykazujú vo výške, ktorá je potrebná na dodržanie zásady vecnej a časovej súvislosti s účtovným obdobím.</w:t>
      </w:r>
    </w:p>
    <w:p w14:paraId="226D62EA" w14:textId="77777777" w:rsidR="0023241F" w:rsidRPr="00E74A65" w:rsidRDefault="0023241F" w:rsidP="0039665A">
      <w:pPr>
        <w:pStyle w:val="BodyText"/>
        <w:rPr>
          <w:rFonts w:ascii="Arial Narrow" w:hAnsi="Arial Narrow"/>
          <w:sz w:val="22"/>
          <w:szCs w:val="22"/>
        </w:rPr>
      </w:pPr>
    </w:p>
    <w:p w14:paraId="59788200" w14:textId="77777777" w:rsidR="0023241F" w:rsidRPr="00E74A65" w:rsidRDefault="0023241F" w:rsidP="0039665A">
      <w:pPr>
        <w:pStyle w:val="Pismenka"/>
        <w:widowControl/>
        <w:numPr>
          <w:ilvl w:val="0"/>
          <w:numId w:val="22"/>
        </w:numPr>
        <w:tabs>
          <w:tab w:val="clear" w:pos="426"/>
          <w:tab w:val="clear" w:pos="720"/>
        </w:tabs>
        <w:autoSpaceDN/>
        <w:adjustRightInd/>
        <w:spacing w:line="240" w:lineRule="auto"/>
        <w:ind w:left="284" w:hanging="284"/>
        <w:rPr>
          <w:rFonts w:ascii="Arial Narrow" w:hAnsi="Arial Narrow"/>
          <w:sz w:val="22"/>
          <w:szCs w:val="22"/>
        </w:rPr>
      </w:pPr>
      <w:r w:rsidRPr="00E74A65">
        <w:rPr>
          <w:rFonts w:ascii="Arial Narrow" w:hAnsi="Arial Narrow"/>
          <w:bCs w:val="0"/>
          <w:sz w:val="22"/>
          <w:szCs w:val="20"/>
          <w:lang w:eastAsia="en-US"/>
        </w:rPr>
        <w:t>Rezervy</w:t>
      </w:r>
    </w:p>
    <w:p w14:paraId="7F200F6A" w14:textId="77777777" w:rsidR="0023241F" w:rsidRPr="00E74A65" w:rsidRDefault="0023241F" w:rsidP="0039665A">
      <w:pPr>
        <w:pStyle w:val="BodyText"/>
        <w:rPr>
          <w:rFonts w:ascii="Arial Narrow" w:hAnsi="Arial Narrow"/>
          <w:b w:val="0"/>
          <w:sz w:val="22"/>
          <w:szCs w:val="22"/>
        </w:rPr>
      </w:pPr>
      <w:r w:rsidRPr="00E74A65">
        <w:rPr>
          <w:rFonts w:ascii="Arial Narrow" w:hAnsi="Arial Narrow"/>
          <w:b w:val="0"/>
          <w:sz w:val="22"/>
          <w:szCs w:val="22"/>
        </w:rPr>
        <w:t>Rezervy sú záväzky s neurčitým časovým vymedzením alebo výškou; tvoria sa na krytie známych rizík alebo strát z podnikania. Oceňujú sa v očakávanej výške záväzku.</w:t>
      </w:r>
    </w:p>
    <w:p w14:paraId="0BFC5869" w14:textId="77777777" w:rsidR="0023241F" w:rsidRPr="00E74A65" w:rsidRDefault="0023241F" w:rsidP="0039665A">
      <w:pPr>
        <w:pStyle w:val="Pismenka"/>
        <w:tabs>
          <w:tab w:val="clear" w:pos="426"/>
          <w:tab w:val="clear" w:pos="720"/>
          <w:tab w:val="left" w:pos="1146"/>
        </w:tabs>
        <w:rPr>
          <w:rFonts w:ascii="Arial Narrow" w:hAnsi="Arial Narrow"/>
          <w:sz w:val="22"/>
          <w:szCs w:val="22"/>
        </w:rPr>
      </w:pPr>
    </w:p>
    <w:p w14:paraId="6AD87435" w14:textId="77777777" w:rsidR="0023241F" w:rsidRPr="00E74A65" w:rsidRDefault="0023241F" w:rsidP="0039665A">
      <w:pPr>
        <w:pStyle w:val="Pismenka"/>
        <w:widowControl/>
        <w:numPr>
          <w:ilvl w:val="0"/>
          <w:numId w:val="22"/>
        </w:numPr>
        <w:tabs>
          <w:tab w:val="clear" w:pos="426"/>
          <w:tab w:val="clear" w:pos="720"/>
        </w:tabs>
        <w:autoSpaceDN/>
        <w:adjustRightInd/>
        <w:spacing w:line="240" w:lineRule="auto"/>
        <w:ind w:left="284" w:hanging="284"/>
        <w:rPr>
          <w:rFonts w:ascii="Arial Narrow" w:hAnsi="Arial Narrow"/>
          <w:sz w:val="22"/>
          <w:szCs w:val="22"/>
        </w:rPr>
      </w:pPr>
      <w:r w:rsidRPr="00E74A65">
        <w:rPr>
          <w:rFonts w:ascii="Arial Narrow" w:hAnsi="Arial Narrow"/>
          <w:bCs w:val="0"/>
          <w:sz w:val="22"/>
          <w:szCs w:val="20"/>
          <w:lang w:eastAsia="en-US"/>
        </w:rPr>
        <w:t>Záväzky</w:t>
      </w:r>
    </w:p>
    <w:p w14:paraId="0CEEFAB6" w14:textId="77777777" w:rsidR="0023241F" w:rsidRDefault="0023241F" w:rsidP="0039665A">
      <w:pPr>
        <w:pStyle w:val="BodyText"/>
        <w:rPr>
          <w:rFonts w:ascii="Arial Narrow" w:hAnsi="Arial Narrow"/>
          <w:b w:val="0"/>
          <w:sz w:val="22"/>
          <w:szCs w:val="22"/>
        </w:rPr>
      </w:pPr>
      <w:r w:rsidRPr="00E74A65">
        <w:rPr>
          <w:rFonts w:ascii="Arial Narrow" w:hAnsi="Arial Narrow"/>
          <w:b w:val="0"/>
          <w:sz w:val="22"/>
          <w:szCs w:val="22"/>
        </w:rPr>
        <w:t xml:space="preserve">Záväzky pri ich vzniku sa oceňujú menovitou hodnotou. Záväzky pri ich prevzatí sa oceňujú obstarávacou cenou. Ak sa pri inventarizácii zistí, že suma záväzkov je iná ako ich výška v účtovníctve, uvedú sa záväzky v účtovníctve a v účtovnej závierke v tomto zistenom ocenení. </w:t>
      </w:r>
    </w:p>
    <w:p w14:paraId="4714C97F" w14:textId="77777777" w:rsidR="00FF7A4E" w:rsidRPr="00E74A65" w:rsidRDefault="00FF7A4E" w:rsidP="0039665A">
      <w:pPr>
        <w:pStyle w:val="BodyText"/>
        <w:rPr>
          <w:rFonts w:ascii="Arial Narrow" w:hAnsi="Arial Narrow"/>
          <w:b w:val="0"/>
          <w:sz w:val="22"/>
          <w:szCs w:val="22"/>
        </w:rPr>
      </w:pPr>
    </w:p>
    <w:p w14:paraId="0382DB84" w14:textId="77777777" w:rsidR="0023241F" w:rsidRPr="00E74A65" w:rsidRDefault="00A2250B" w:rsidP="0039665A">
      <w:pPr>
        <w:pStyle w:val="Pismenka"/>
        <w:widowControl/>
        <w:numPr>
          <w:ilvl w:val="0"/>
          <w:numId w:val="22"/>
        </w:numPr>
        <w:tabs>
          <w:tab w:val="clear" w:pos="426"/>
          <w:tab w:val="clear" w:pos="720"/>
        </w:tabs>
        <w:autoSpaceDN/>
        <w:adjustRightInd/>
        <w:spacing w:line="240" w:lineRule="auto"/>
        <w:ind w:left="284" w:hanging="284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bCs w:val="0"/>
          <w:sz w:val="22"/>
          <w:szCs w:val="20"/>
          <w:lang w:eastAsia="en-US"/>
        </w:rPr>
        <w:br w:type="page"/>
      </w:r>
      <w:r w:rsidR="0023241F" w:rsidRPr="00E74A65">
        <w:rPr>
          <w:rFonts w:ascii="Arial Narrow" w:hAnsi="Arial Narrow"/>
          <w:bCs w:val="0"/>
          <w:sz w:val="22"/>
          <w:szCs w:val="20"/>
          <w:lang w:eastAsia="en-US"/>
        </w:rPr>
        <w:lastRenderedPageBreak/>
        <w:t>Odložené dane</w:t>
      </w:r>
    </w:p>
    <w:p w14:paraId="4E2C0A47" w14:textId="77777777" w:rsidR="0023241F" w:rsidRPr="00E74A65" w:rsidRDefault="0023241F" w:rsidP="0039665A">
      <w:pPr>
        <w:pStyle w:val="BodyText"/>
        <w:rPr>
          <w:rFonts w:ascii="Arial Narrow" w:hAnsi="Arial Narrow"/>
          <w:b w:val="0"/>
          <w:sz w:val="22"/>
          <w:szCs w:val="22"/>
        </w:rPr>
      </w:pPr>
      <w:r w:rsidRPr="00E74A65">
        <w:rPr>
          <w:rFonts w:ascii="Arial Narrow" w:hAnsi="Arial Narrow"/>
          <w:b w:val="0"/>
          <w:sz w:val="22"/>
          <w:szCs w:val="22"/>
        </w:rPr>
        <w:t xml:space="preserve">Odložené dane (odložená daňová pohľadávka a odložený daňový záväzok) sa vzťahujú na: </w:t>
      </w:r>
    </w:p>
    <w:p w14:paraId="0A932FE5" w14:textId="77777777" w:rsidR="0023241F" w:rsidRPr="00E74A65" w:rsidRDefault="0023241F" w:rsidP="0039665A">
      <w:pPr>
        <w:pStyle w:val="BodyText"/>
        <w:numPr>
          <w:ilvl w:val="0"/>
          <w:numId w:val="23"/>
        </w:numPr>
        <w:rPr>
          <w:rFonts w:ascii="Arial Narrow" w:hAnsi="Arial Narrow"/>
          <w:b w:val="0"/>
          <w:sz w:val="22"/>
          <w:szCs w:val="22"/>
        </w:rPr>
      </w:pPr>
      <w:r w:rsidRPr="00E74A65">
        <w:rPr>
          <w:rFonts w:ascii="Arial Narrow" w:hAnsi="Arial Narrow"/>
          <w:b w:val="0"/>
          <w:sz w:val="22"/>
          <w:szCs w:val="22"/>
        </w:rPr>
        <w:t>dočasné rozdiely medzi účtovnou hodnotou majetku a účtovnou hodnotou záväzkov vykázanou v súvahe a ich daňovou základňou,</w:t>
      </w:r>
    </w:p>
    <w:p w14:paraId="4BA11F76" w14:textId="77777777" w:rsidR="0023241F" w:rsidRPr="00E74A65" w:rsidRDefault="0023241F" w:rsidP="0039665A">
      <w:pPr>
        <w:pStyle w:val="BodyText"/>
        <w:numPr>
          <w:ilvl w:val="0"/>
          <w:numId w:val="23"/>
        </w:numPr>
        <w:rPr>
          <w:rFonts w:ascii="Arial Narrow" w:hAnsi="Arial Narrow"/>
          <w:b w:val="0"/>
          <w:sz w:val="22"/>
          <w:szCs w:val="22"/>
        </w:rPr>
      </w:pPr>
      <w:r w:rsidRPr="00E74A65">
        <w:rPr>
          <w:rFonts w:ascii="Arial Narrow" w:hAnsi="Arial Narrow"/>
          <w:b w:val="0"/>
          <w:sz w:val="22"/>
          <w:szCs w:val="22"/>
        </w:rPr>
        <w:t>možnosti umorovať daňovú stratu v budúcnosti, pod ktorou sa rozumie možnosť odpočítať daňovú stratu od základu dane v budúcnosti,</w:t>
      </w:r>
    </w:p>
    <w:p w14:paraId="7F40BF57" w14:textId="77777777" w:rsidR="0023241F" w:rsidRDefault="0023241F" w:rsidP="0039665A">
      <w:pPr>
        <w:pStyle w:val="BodyText"/>
        <w:numPr>
          <w:ilvl w:val="0"/>
          <w:numId w:val="23"/>
        </w:numPr>
        <w:rPr>
          <w:rFonts w:ascii="Arial Narrow" w:hAnsi="Arial Narrow"/>
          <w:b w:val="0"/>
          <w:sz w:val="22"/>
          <w:szCs w:val="22"/>
        </w:rPr>
      </w:pPr>
      <w:r w:rsidRPr="00E74A65">
        <w:rPr>
          <w:rFonts w:ascii="Arial Narrow" w:hAnsi="Arial Narrow"/>
          <w:b w:val="0"/>
          <w:sz w:val="22"/>
          <w:szCs w:val="22"/>
        </w:rPr>
        <w:t>možnosti previesť nevyužité daňové odpočty a iné daňové nároky do budúcich období.</w:t>
      </w:r>
    </w:p>
    <w:p w14:paraId="71F965C3" w14:textId="77777777" w:rsidR="0023241F" w:rsidRDefault="00FF7A4E" w:rsidP="0039665A">
      <w:pPr>
        <w:jc w:val="both"/>
        <w:rPr>
          <w:szCs w:val="22"/>
        </w:rPr>
      </w:pPr>
      <w:r>
        <w:rPr>
          <w:szCs w:val="22"/>
        </w:rPr>
        <w:t>Spoločnosť</w:t>
      </w:r>
      <w:r w:rsidR="0023241F" w:rsidRPr="00E74A65">
        <w:rPr>
          <w:szCs w:val="22"/>
        </w:rPr>
        <w:t xml:space="preserve"> vykazuje v súvahe samostatne odloženú daňovú pohľadávku a odložený daňový záväzok.</w:t>
      </w:r>
    </w:p>
    <w:p w14:paraId="07C1DF1B" w14:textId="77777777" w:rsidR="00E74A65" w:rsidRPr="00E74A65" w:rsidRDefault="00E74A65" w:rsidP="0039665A">
      <w:pPr>
        <w:jc w:val="both"/>
        <w:rPr>
          <w:szCs w:val="22"/>
        </w:rPr>
      </w:pPr>
    </w:p>
    <w:p w14:paraId="3398CCA0" w14:textId="77777777" w:rsidR="0023241F" w:rsidRPr="00E74A65" w:rsidRDefault="0023241F" w:rsidP="0039665A">
      <w:pPr>
        <w:pStyle w:val="Pismenka"/>
        <w:widowControl/>
        <w:numPr>
          <w:ilvl w:val="0"/>
          <w:numId w:val="22"/>
        </w:numPr>
        <w:tabs>
          <w:tab w:val="clear" w:pos="426"/>
          <w:tab w:val="clear" w:pos="720"/>
        </w:tabs>
        <w:autoSpaceDN/>
        <w:adjustRightInd/>
        <w:spacing w:line="240" w:lineRule="auto"/>
        <w:ind w:left="284" w:hanging="284"/>
        <w:rPr>
          <w:rFonts w:ascii="Arial Narrow" w:hAnsi="Arial Narrow"/>
          <w:sz w:val="22"/>
          <w:szCs w:val="22"/>
        </w:rPr>
      </w:pPr>
      <w:r w:rsidRPr="00E74A65">
        <w:rPr>
          <w:rFonts w:ascii="Arial Narrow" w:hAnsi="Arial Narrow"/>
          <w:bCs w:val="0"/>
          <w:sz w:val="22"/>
          <w:szCs w:val="20"/>
          <w:lang w:eastAsia="en-US"/>
        </w:rPr>
        <w:t>Výdavky budúcich období a výnosy budúcich období</w:t>
      </w:r>
    </w:p>
    <w:p w14:paraId="07EEEA59" w14:textId="77777777" w:rsidR="0023241F" w:rsidRPr="00E74A65" w:rsidRDefault="0023241F" w:rsidP="0039665A">
      <w:pPr>
        <w:pStyle w:val="BodyText"/>
        <w:rPr>
          <w:rFonts w:ascii="Arial Narrow" w:hAnsi="Arial Narrow"/>
          <w:b w:val="0"/>
          <w:sz w:val="22"/>
          <w:szCs w:val="22"/>
        </w:rPr>
      </w:pPr>
      <w:r w:rsidRPr="00E74A65">
        <w:rPr>
          <w:rFonts w:ascii="Arial Narrow" w:hAnsi="Arial Narrow"/>
          <w:b w:val="0"/>
          <w:sz w:val="22"/>
          <w:szCs w:val="22"/>
        </w:rPr>
        <w:t>Výdavky budúcich období a výnosy budúcich období sa vykazujú vo výške, ktorá je potrebná na dodržanie zásady vecnej a časovej súvislosti s účtovným obdobím.</w:t>
      </w:r>
    </w:p>
    <w:p w14:paraId="73A11219" w14:textId="77777777" w:rsidR="0023241F" w:rsidRPr="00E74A65" w:rsidRDefault="0023241F" w:rsidP="0039665A">
      <w:pPr>
        <w:pStyle w:val="BodyText"/>
        <w:rPr>
          <w:rFonts w:ascii="Arial Narrow" w:hAnsi="Arial Narrow"/>
          <w:b w:val="0"/>
          <w:sz w:val="22"/>
          <w:szCs w:val="22"/>
        </w:rPr>
      </w:pPr>
    </w:p>
    <w:p w14:paraId="05404B03" w14:textId="77777777" w:rsidR="0023241F" w:rsidRPr="00E74A65" w:rsidRDefault="00793DB5" w:rsidP="0039665A">
      <w:pPr>
        <w:pStyle w:val="Pismenka"/>
        <w:widowControl/>
        <w:numPr>
          <w:ilvl w:val="0"/>
          <w:numId w:val="22"/>
        </w:numPr>
        <w:tabs>
          <w:tab w:val="clear" w:pos="426"/>
          <w:tab w:val="clear" w:pos="720"/>
        </w:tabs>
        <w:autoSpaceDN/>
        <w:adjustRightInd/>
        <w:spacing w:line="240" w:lineRule="auto"/>
        <w:ind w:left="284" w:hanging="284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bCs w:val="0"/>
          <w:sz w:val="22"/>
          <w:szCs w:val="20"/>
          <w:lang w:eastAsia="en-US"/>
        </w:rPr>
        <w:t>Prenájom (lízing)</w:t>
      </w:r>
    </w:p>
    <w:p w14:paraId="0E8A645F" w14:textId="77777777" w:rsidR="00793DB5" w:rsidRPr="00E74A65" w:rsidRDefault="00793DB5" w:rsidP="0039665A">
      <w:pPr>
        <w:pStyle w:val="BodyText"/>
        <w:rPr>
          <w:rFonts w:ascii="Arial Narrow" w:hAnsi="Arial Narrow"/>
          <w:b w:val="0"/>
          <w:i/>
          <w:sz w:val="22"/>
          <w:szCs w:val="22"/>
          <w:u w:val="single"/>
        </w:rPr>
      </w:pPr>
      <w:r w:rsidRPr="00E74A65">
        <w:rPr>
          <w:rFonts w:ascii="Arial Narrow" w:hAnsi="Arial Narrow"/>
          <w:b w:val="0"/>
          <w:i/>
          <w:sz w:val="22"/>
          <w:szCs w:val="22"/>
          <w:u w:val="single"/>
        </w:rPr>
        <w:t>Finančný prenájom</w:t>
      </w:r>
    </w:p>
    <w:p w14:paraId="6E393F6A" w14:textId="77777777" w:rsidR="00793DB5" w:rsidRPr="00E74A65" w:rsidRDefault="00793DB5" w:rsidP="0039665A">
      <w:pPr>
        <w:pStyle w:val="BodyText"/>
        <w:rPr>
          <w:rFonts w:ascii="Arial Narrow" w:hAnsi="Arial Narrow"/>
          <w:b w:val="0"/>
          <w:sz w:val="22"/>
          <w:szCs w:val="22"/>
        </w:rPr>
      </w:pPr>
    </w:p>
    <w:p w14:paraId="2542BA79" w14:textId="77777777" w:rsidR="00793DB5" w:rsidRPr="00E74A65" w:rsidRDefault="00793DB5" w:rsidP="0039665A">
      <w:pPr>
        <w:pStyle w:val="BodyText"/>
        <w:rPr>
          <w:rFonts w:ascii="Arial Narrow" w:hAnsi="Arial Narrow"/>
          <w:b w:val="0"/>
          <w:sz w:val="22"/>
          <w:szCs w:val="22"/>
        </w:rPr>
      </w:pPr>
      <w:r w:rsidRPr="00E74A65">
        <w:rPr>
          <w:rFonts w:ascii="Arial Narrow" w:hAnsi="Arial Narrow"/>
          <w:b w:val="0"/>
          <w:sz w:val="22"/>
          <w:szCs w:val="22"/>
        </w:rPr>
        <w:t>O majetku obstaranom formou finančného prenájmu účtuje ako o svojom majetku v súlade s platnými postupmi účtovania nájomca. Táto skutočnosť nemá vplyv na vlastnícke právo prenajímateľa k predmetu finančného nájmu.</w:t>
      </w:r>
    </w:p>
    <w:p w14:paraId="0BF87C44" w14:textId="77777777" w:rsidR="00793DB5" w:rsidRPr="00E74A65" w:rsidRDefault="00793DB5" w:rsidP="0039665A">
      <w:pPr>
        <w:pStyle w:val="BodyText"/>
        <w:rPr>
          <w:rFonts w:ascii="Arial Narrow" w:hAnsi="Arial Narrow"/>
          <w:b w:val="0"/>
          <w:sz w:val="22"/>
          <w:szCs w:val="22"/>
        </w:rPr>
      </w:pPr>
    </w:p>
    <w:p w14:paraId="56C3FB0B" w14:textId="77777777" w:rsidR="00793DB5" w:rsidRPr="00E74A65" w:rsidRDefault="00793DB5" w:rsidP="0039665A">
      <w:pPr>
        <w:pStyle w:val="BodyText"/>
        <w:rPr>
          <w:rFonts w:ascii="Arial Narrow" w:hAnsi="Arial Narrow"/>
          <w:b w:val="0"/>
          <w:sz w:val="22"/>
          <w:szCs w:val="22"/>
        </w:rPr>
      </w:pPr>
      <w:r w:rsidRPr="00E74A65">
        <w:rPr>
          <w:rFonts w:ascii="Arial Narrow" w:hAnsi="Arial Narrow"/>
          <w:b w:val="0"/>
          <w:i/>
          <w:sz w:val="22"/>
          <w:szCs w:val="22"/>
          <w:u w:val="single"/>
        </w:rPr>
        <w:t>Operatívny prenájom</w:t>
      </w:r>
    </w:p>
    <w:p w14:paraId="3782B3A2" w14:textId="77777777" w:rsidR="00793DB5" w:rsidRPr="00E74A65" w:rsidRDefault="00793DB5" w:rsidP="0039665A">
      <w:pPr>
        <w:pStyle w:val="BodyText"/>
        <w:rPr>
          <w:rFonts w:ascii="Arial Narrow" w:hAnsi="Arial Narrow"/>
          <w:b w:val="0"/>
          <w:sz w:val="22"/>
          <w:szCs w:val="22"/>
        </w:rPr>
      </w:pPr>
    </w:p>
    <w:p w14:paraId="2C321124" w14:textId="77777777" w:rsidR="00793DB5" w:rsidRPr="00E74A65" w:rsidRDefault="00793DB5" w:rsidP="0039665A">
      <w:pPr>
        <w:pStyle w:val="BodyText"/>
        <w:rPr>
          <w:rFonts w:ascii="Arial Narrow" w:hAnsi="Arial Narrow"/>
          <w:b w:val="0"/>
          <w:sz w:val="22"/>
          <w:szCs w:val="22"/>
        </w:rPr>
      </w:pPr>
      <w:r w:rsidRPr="00E74A65">
        <w:rPr>
          <w:rFonts w:ascii="Arial Narrow" w:hAnsi="Arial Narrow"/>
          <w:b w:val="0"/>
          <w:sz w:val="22"/>
          <w:szCs w:val="22"/>
        </w:rPr>
        <w:t>Majetok prenajatý na základe operatívneho prenájmu vykazuje ako svoj majetok jeho vlastník, nie nájomca. Prenájom majetku formou operatívneho prenájmu sa účtuje do nákladov priebežne počas doby trvania lízingovej zmluvy.</w:t>
      </w:r>
    </w:p>
    <w:p w14:paraId="17C849E7" w14:textId="77777777" w:rsidR="0023241F" w:rsidRDefault="0023241F" w:rsidP="0039665A">
      <w:pPr>
        <w:pStyle w:val="BodyText"/>
        <w:rPr>
          <w:rFonts w:ascii="Arial Narrow" w:hAnsi="Arial Narrow"/>
          <w:sz w:val="22"/>
          <w:szCs w:val="22"/>
        </w:rPr>
      </w:pPr>
    </w:p>
    <w:p w14:paraId="79C7E2C1" w14:textId="77777777" w:rsidR="001B1F16" w:rsidRPr="001B1F16" w:rsidRDefault="001B1F16" w:rsidP="0039665A">
      <w:pPr>
        <w:pStyle w:val="BodyText"/>
        <w:rPr>
          <w:rFonts w:ascii="Arial Narrow" w:hAnsi="Arial Narrow"/>
          <w:b w:val="0"/>
          <w:sz w:val="22"/>
          <w:szCs w:val="22"/>
        </w:rPr>
      </w:pPr>
      <w:r>
        <w:rPr>
          <w:rFonts w:ascii="Arial Narrow" w:hAnsi="Arial Narrow"/>
          <w:b w:val="0"/>
          <w:sz w:val="22"/>
          <w:szCs w:val="22"/>
        </w:rPr>
        <w:t>V účtovnom období spoločnosť nemala finančný ani operatívny prenájom.</w:t>
      </w:r>
    </w:p>
    <w:p w14:paraId="0452FD07" w14:textId="77777777" w:rsidR="001B1F16" w:rsidRPr="00E74A65" w:rsidRDefault="001B1F16" w:rsidP="0039665A">
      <w:pPr>
        <w:pStyle w:val="BodyText"/>
        <w:rPr>
          <w:rFonts w:ascii="Arial Narrow" w:hAnsi="Arial Narrow"/>
          <w:sz w:val="22"/>
          <w:szCs w:val="22"/>
        </w:rPr>
      </w:pPr>
    </w:p>
    <w:p w14:paraId="7EC1B335" w14:textId="77777777" w:rsidR="0023241F" w:rsidRPr="00E74A65" w:rsidRDefault="0023241F" w:rsidP="0039665A">
      <w:pPr>
        <w:pStyle w:val="Pismenka"/>
        <w:widowControl/>
        <w:numPr>
          <w:ilvl w:val="0"/>
          <w:numId w:val="22"/>
        </w:numPr>
        <w:tabs>
          <w:tab w:val="clear" w:pos="426"/>
          <w:tab w:val="clear" w:pos="720"/>
        </w:tabs>
        <w:autoSpaceDN/>
        <w:adjustRightInd/>
        <w:spacing w:line="240" w:lineRule="auto"/>
        <w:ind w:left="284" w:hanging="284"/>
        <w:rPr>
          <w:rFonts w:ascii="Arial Narrow" w:hAnsi="Arial Narrow"/>
          <w:sz w:val="22"/>
          <w:szCs w:val="22"/>
        </w:rPr>
      </w:pPr>
      <w:r w:rsidRPr="00E74A65">
        <w:rPr>
          <w:rFonts w:ascii="Arial Narrow" w:hAnsi="Arial Narrow"/>
          <w:bCs w:val="0"/>
          <w:sz w:val="22"/>
          <w:szCs w:val="20"/>
          <w:lang w:eastAsia="en-US"/>
        </w:rPr>
        <w:t>Deriváty</w:t>
      </w:r>
    </w:p>
    <w:p w14:paraId="6804E4E6" w14:textId="15784AEE" w:rsidR="0023241F" w:rsidRPr="00E74A65" w:rsidRDefault="0023241F" w:rsidP="0039665A">
      <w:pPr>
        <w:pStyle w:val="BodyText"/>
        <w:rPr>
          <w:rFonts w:ascii="Arial Narrow" w:hAnsi="Arial Narrow"/>
          <w:b w:val="0"/>
          <w:sz w:val="22"/>
          <w:szCs w:val="22"/>
        </w:rPr>
      </w:pPr>
      <w:r w:rsidRPr="00E74A65">
        <w:rPr>
          <w:rFonts w:ascii="Arial Narrow" w:hAnsi="Arial Narrow"/>
          <w:b w:val="0"/>
          <w:sz w:val="22"/>
          <w:szCs w:val="22"/>
        </w:rPr>
        <w:t>Spoločnosť v</w:t>
      </w:r>
      <w:r w:rsidR="00793DB5">
        <w:rPr>
          <w:rFonts w:ascii="Arial Narrow" w:hAnsi="Arial Narrow"/>
          <w:b w:val="0"/>
          <w:sz w:val="22"/>
          <w:szCs w:val="22"/>
        </w:rPr>
        <w:t xml:space="preserve"> bežnom </w:t>
      </w:r>
      <w:r w:rsidR="00793DB5" w:rsidRPr="00E74A65">
        <w:rPr>
          <w:rFonts w:ascii="Arial Narrow" w:hAnsi="Arial Narrow"/>
          <w:b w:val="0"/>
          <w:sz w:val="22"/>
          <w:szCs w:val="22"/>
        </w:rPr>
        <w:t xml:space="preserve">období </w:t>
      </w:r>
      <w:r w:rsidRPr="00E74A65">
        <w:rPr>
          <w:rFonts w:ascii="Arial Narrow" w:hAnsi="Arial Narrow"/>
          <w:b w:val="0"/>
          <w:sz w:val="22"/>
          <w:szCs w:val="22"/>
        </w:rPr>
        <w:t xml:space="preserve">neobstarávala žiadne deriváty. </w:t>
      </w:r>
    </w:p>
    <w:p w14:paraId="1ECE3415" w14:textId="77777777" w:rsidR="0023241F" w:rsidRPr="00E74A65" w:rsidRDefault="0023241F" w:rsidP="0039665A">
      <w:pPr>
        <w:pStyle w:val="BodyText"/>
        <w:rPr>
          <w:rFonts w:ascii="Arial Narrow" w:hAnsi="Arial Narrow"/>
          <w:sz w:val="22"/>
          <w:szCs w:val="22"/>
        </w:rPr>
      </w:pPr>
    </w:p>
    <w:p w14:paraId="67B0CC03" w14:textId="77777777" w:rsidR="0023241F" w:rsidRPr="00E74A65" w:rsidRDefault="0023241F" w:rsidP="0039665A">
      <w:pPr>
        <w:pStyle w:val="Pismenka"/>
        <w:widowControl/>
        <w:numPr>
          <w:ilvl w:val="0"/>
          <w:numId w:val="22"/>
        </w:numPr>
        <w:tabs>
          <w:tab w:val="clear" w:pos="426"/>
          <w:tab w:val="clear" w:pos="720"/>
        </w:tabs>
        <w:autoSpaceDN/>
        <w:adjustRightInd/>
        <w:spacing w:line="240" w:lineRule="auto"/>
        <w:ind w:left="284" w:hanging="284"/>
        <w:rPr>
          <w:rFonts w:ascii="Arial Narrow" w:hAnsi="Arial Narrow"/>
          <w:sz w:val="22"/>
          <w:szCs w:val="22"/>
        </w:rPr>
      </w:pPr>
      <w:r w:rsidRPr="00E74A65">
        <w:rPr>
          <w:rFonts w:ascii="Arial Narrow" w:hAnsi="Arial Narrow"/>
          <w:bCs w:val="0"/>
          <w:sz w:val="22"/>
          <w:szCs w:val="20"/>
          <w:lang w:eastAsia="en-US"/>
        </w:rPr>
        <w:t>Majetok a záväzky zabezpečené derivátmi</w:t>
      </w:r>
    </w:p>
    <w:p w14:paraId="048F8CC0" w14:textId="77777777" w:rsidR="0023241F" w:rsidRPr="00E74A65" w:rsidRDefault="0023241F" w:rsidP="0039665A">
      <w:pPr>
        <w:pStyle w:val="BodyText"/>
        <w:rPr>
          <w:rFonts w:ascii="Arial Narrow" w:hAnsi="Arial Narrow"/>
          <w:b w:val="0"/>
          <w:sz w:val="22"/>
          <w:szCs w:val="22"/>
        </w:rPr>
      </w:pPr>
      <w:r w:rsidRPr="00E74A65">
        <w:rPr>
          <w:rFonts w:ascii="Arial Narrow" w:hAnsi="Arial Narrow"/>
          <w:b w:val="0"/>
          <w:sz w:val="22"/>
          <w:szCs w:val="22"/>
        </w:rPr>
        <w:t xml:space="preserve">Spoločnosť nemá žiadny majetok a záväzky zabezpečené derivátmi. </w:t>
      </w:r>
    </w:p>
    <w:p w14:paraId="12174651" w14:textId="77777777" w:rsidR="0023241F" w:rsidRPr="00E74A65" w:rsidRDefault="0023241F" w:rsidP="0039665A">
      <w:pPr>
        <w:pStyle w:val="BodyText"/>
        <w:rPr>
          <w:rFonts w:ascii="Arial Narrow" w:hAnsi="Arial Narrow"/>
          <w:sz w:val="22"/>
          <w:szCs w:val="22"/>
        </w:rPr>
      </w:pPr>
    </w:p>
    <w:p w14:paraId="21F15D7B" w14:textId="77777777" w:rsidR="0023241F" w:rsidRPr="00E74A65" w:rsidRDefault="0023241F" w:rsidP="0039665A">
      <w:pPr>
        <w:pStyle w:val="Pismenka"/>
        <w:widowControl/>
        <w:numPr>
          <w:ilvl w:val="0"/>
          <w:numId w:val="22"/>
        </w:numPr>
        <w:tabs>
          <w:tab w:val="clear" w:pos="426"/>
          <w:tab w:val="clear" w:pos="720"/>
        </w:tabs>
        <w:autoSpaceDN/>
        <w:adjustRightInd/>
        <w:spacing w:line="240" w:lineRule="auto"/>
        <w:ind w:left="284" w:hanging="284"/>
        <w:rPr>
          <w:rFonts w:ascii="Arial Narrow" w:hAnsi="Arial Narrow"/>
          <w:sz w:val="22"/>
          <w:szCs w:val="22"/>
        </w:rPr>
      </w:pPr>
      <w:r w:rsidRPr="00E74A65">
        <w:rPr>
          <w:rFonts w:ascii="Arial Narrow" w:hAnsi="Arial Narrow"/>
          <w:bCs w:val="0"/>
          <w:sz w:val="22"/>
          <w:szCs w:val="20"/>
          <w:lang w:eastAsia="en-US"/>
        </w:rPr>
        <w:t>Cudzia mena</w:t>
      </w:r>
      <w:r w:rsidRPr="00E74A65">
        <w:rPr>
          <w:rFonts w:ascii="Arial Narrow" w:hAnsi="Arial Narrow"/>
          <w:sz w:val="22"/>
          <w:szCs w:val="22"/>
        </w:rPr>
        <w:t xml:space="preserve"> </w:t>
      </w:r>
    </w:p>
    <w:p w14:paraId="439BF92C" w14:textId="77777777" w:rsidR="0023241F" w:rsidRPr="00E74A65" w:rsidRDefault="0023241F" w:rsidP="0039665A">
      <w:pPr>
        <w:pStyle w:val="BodyText"/>
        <w:rPr>
          <w:rFonts w:ascii="Arial Narrow" w:hAnsi="Arial Narrow"/>
          <w:b w:val="0"/>
          <w:sz w:val="22"/>
          <w:szCs w:val="22"/>
        </w:rPr>
      </w:pPr>
      <w:r w:rsidRPr="00E74A65">
        <w:rPr>
          <w:rFonts w:ascii="Arial Narrow" w:hAnsi="Arial Narrow"/>
          <w:b w:val="0"/>
          <w:sz w:val="22"/>
          <w:szCs w:val="22"/>
        </w:rPr>
        <w:t xml:space="preserve">Majetok a záväzky vyjadrené v cudzej mene sa ku dňu uskutočnenia účtovného prípadu prepočítavajú na menu euro referenčným výmenným kurzom určeným a vyhláseným Európskou centrálnou bankou alebo Národnou bankou Slovenska v deň predchádzajúci dňu uskutočnenia účtovného prípadu. </w:t>
      </w:r>
    </w:p>
    <w:p w14:paraId="51B2DD62" w14:textId="77777777" w:rsidR="0023241F" w:rsidRPr="00E74A65" w:rsidRDefault="0023241F" w:rsidP="0039665A">
      <w:pPr>
        <w:pStyle w:val="BodyText"/>
        <w:rPr>
          <w:rFonts w:ascii="Arial Narrow" w:hAnsi="Arial Narrow"/>
          <w:b w:val="0"/>
          <w:sz w:val="22"/>
          <w:szCs w:val="22"/>
        </w:rPr>
      </w:pPr>
    </w:p>
    <w:p w14:paraId="55E3CE9E" w14:textId="77777777" w:rsidR="0023241F" w:rsidRPr="00E74A65" w:rsidRDefault="0023241F" w:rsidP="0039665A">
      <w:pPr>
        <w:pStyle w:val="BodyText"/>
        <w:rPr>
          <w:rFonts w:ascii="Arial Narrow" w:hAnsi="Arial Narrow"/>
          <w:b w:val="0"/>
          <w:sz w:val="22"/>
          <w:szCs w:val="22"/>
        </w:rPr>
      </w:pPr>
      <w:r w:rsidRPr="00E74A65">
        <w:rPr>
          <w:rFonts w:ascii="Arial Narrow" w:hAnsi="Arial Narrow"/>
          <w:b w:val="0"/>
          <w:sz w:val="22"/>
          <w:szCs w:val="22"/>
        </w:rPr>
        <w:t xml:space="preserve">Majetok a záväzky vyjadrené v cudzej mene (okrem prijatých a poskytnutých preddavkov) sa ku dňu, ku ktorému sa zostavuje účtovná závierka, prepočítavajú na menu euro referenčným výmenným kurzom určeným a vyhláseným Európskou centrálnou bankou alebo Národnou bankou Slovenska v deň, ku ktorému sa zostavuje účtovná závierka, a účtujú sa s vplyvom na výsledok hospodárenia. </w:t>
      </w:r>
    </w:p>
    <w:p w14:paraId="1F7A7152" w14:textId="77777777" w:rsidR="0023241F" w:rsidRPr="00E74A65" w:rsidRDefault="0023241F" w:rsidP="0039665A">
      <w:pPr>
        <w:pStyle w:val="BodyText"/>
        <w:rPr>
          <w:rFonts w:ascii="Arial Narrow" w:hAnsi="Arial Narrow"/>
          <w:b w:val="0"/>
          <w:sz w:val="22"/>
          <w:szCs w:val="22"/>
        </w:rPr>
      </w:pPr>
    </w:p>
    <w:p w14:paraId="375A1C2C" w14:textId="77777777" w:rsidR="0023241F" w:rsidRPr="00E74A65" w:rsidRDefault="0023241F" w:rsidP="0039665A">
      <w:pPr>
        <w:pStyle w:val="BodyText"/>
        <w:rPr>
          <w:rFonts w:ascii="Arial Narrow" w:hAnsi="Arial Narrow"/>
          <w:b w:val="0"/>
          <w:sz w:val="22"/>
          <w:szCs w:val="22"/>
        </w:rPr>
      </w:pPr>
      <w:r w:rsidRPr="00E74A65">
        <w:rPr>
          <w:rFonts w:ascii="Arial Narrow" w:hAnsi="Arial Narrow"/>
          <w:b w:val="0"/>
          <w:sz w:val="22"/>
          <w:szCs w:val="22"/>
        </w:rPr>
        <w:t xml:space="preserve">Prijaté a poskytnuté preddavky v cudzej mene sa prepočítavajú na menu euro referenčným výmenným kurzom určeným a vyhláseným Európskou centrálnou bankou alebo Národnou bankou Slovenska v deň predchádzajúci dňu uskutočnenia účtovného prípadu. Ku dňu, ku ktorému sa zostavuje účtovná závierka, sa na menu euro už neprepočítavajú. </w:t>
      </w:r>
    </w:p>
    <w:p w14:paraId="16F7A578" w14:textId="77777777" w:rsidR="0023241F" w:rsidRPr="00E74A65" w:rsidRDefault="0023241F" w:rsidP="0039665A">
      <w:pPr>
        <w:pStyle w:val="Pismenka"/>
        <w:ind w:firstLine="0"/>
        <w:rPr>
          <w:rFonts w:ascii="Arial Narrow" w:hAnsi="Arial Narrow"/>
          <w:b w:val="0"/>
          <w:bCs w:val="0"/>
          <w:sz w:val="22"/>
          <w:szCs w:val="22"/>
        </w:rPr>
      </w:pPr>
    </w:p>
    <w:p w14:paraId="3593AC22" w14:textId="77777777" w:rsidR="0023241F" w:rsidRPr="00E74A65" w:rsidRDefault="0023241F" w:rsidP="0039665A">
      <w:pPr>
        <w:pStyle w:val="Pismenka"/>
        <w:tabs>
          <w:tab w:val="clear" w:pos="426"/>
          <w:tab w:val="left" w:pos="0"/>
        </w:tabs>
        <w:ind w:left="0" w:firstLine="0"/>
        <w:rPr>
          <w:rFonts w:ascii="Arial Narrow" w:hAnsi="Arial Narrow"/>
          <w:sz w:val="22"/>
          <w:szCs w:val="22"/>
        </w:rPr>
      </w:pPr>
      <w:r w:rsidRPr="00E74A65">
        <w:rPr>
          <w:rFonts w:ascii="Arial Narrow" w:hAnsi="Arial Narrow"/>
          <w:b w:val="0"/>
          <w:bCs w:val="0"/>
          <w:sz w:val="22"/>
          <w:szCs w:val="22"/>
        </w:rPr>
        <w:t>Pri kúpe a predaji cudzej meny za Euro menu sa používa kurz komerčnej banky, za ktorý boli tieto hodnoty nakúpené alebo predané.</w:t>
      </w:r>
    </w:p>
    <w:p w14:paraId="7D3F6F63" w14:textId="77777777" w:rsidR="0023241F" w:rsidRPr="00E74A65" w:rsidRDefault="0023241F" w:rsidP="0039665A">
      <w:pPr>
        <w:pStyle w:val="BodyText"/>
        <w:rPr>
          <w:rFonts w:ascii="Arial Narrow" w:hAnsi="Arial Narrow"/>
          <w:sz w:val="22"/>
          <w:szCs w:val="22"/>
        </w:rPr>
      </w:pPr>
    </w:p>
    <w:p w14:paraId="05A11D68" w14:textId="77777777" w:rsidR="0023241F" w:rsidRPr="00E74A65" w:rsidRDefault="0023241F" w:rsidP="0039665A">
      <w:pPr>
        <w:pStyle w:val="Pismenka"/>
        <w:widowControl/>
        <w:numPr>
          <w:ilvl w:val="0"/>
          <w:numId w:val="22"/>
        </w:numPr>
        <w:tabs>
          <w:tab w:val="clear" w:pos="426"/>
          <w:tab w:val="clear" w:pos="720"/>
        </w:tabs>
        <w:autoSpaceDN/>
        <w:adjustRightInd/>
        <w:spacing w:line="240" w:lineRule="auto"/>
        <w:ind w:left="284" w:hanging="284"/>
        <w:rPr>
          <w:rFonts w:ascii="Arial Narrow" w:hAnsi="Arial Narrow"/>
          <w:bCs w:val="0"/>
          <w:sz w:val="22"/>
          <w:szCs w:val="20"/>
          <w:lang w:eastAsia="en-US"/>
        </w:rPr>
      </w:pPr>
      <w:r w:rsidRPr="00E74A65">
        <w:rPr>
          <w:rFonts w:ascii="Arial Narrow" w:hAnsi="Arial Narrow"/>
          <w:bCs w:val="0"/>
          <w:sz w:val="22"/>
          <w:szCs w:val="20"/>
          <w:lang w:eastAsia="en-US"/>
        </w:rPr>
        <w:t>Výnosy</w:t>
      </w:r>
    </w:p>
    <w:p w14:paraId="10F1DCC0" w14:textId="77777777" w:rsidR="00C85BF7" w:rsidRDefault="0023241F" w:rsidP="0039665A">
      <w:pPr>
        <w:pStyle w:val="NoSpacing"/>
        <w:jc w:val="both"/>
        <w:rPr>
          <w:lang w:eastAsia="cs-CZ"/>
        </w:rPr>
      </w:pPr>
      <w:r w:rsidRPr="00E74A65">
        <w:rPr>
          <w:lang w:eastAsia="cs-CZ"/>
        </w:rPr>
        <w:t>Tržby za vlastné výkony a tovar neobsahujú daň z pridanej hodnoty. Sú tiež znížené o zľavy a zrážky (rabaty, bonusy, skontá, dobropisy a pod.).</w:t>
      </w:r>
    </w:p>
    <w:p w14:paraId="29AE6D8B" w14:textId="77777777" w:rsidR="00E74A65" w:rsidRDefault="00E74A65" w:rsidP="0039665A">
      <w:pPr>
        <w:pStyle w:val="NoSpacing"/>
        <w:jc w:val="both"/>
      </w:pPr>
    </w:p>
    <w:p w14:paraId="23AD4564" w14:textId="77777777" w:rsidR="00C85BF7" w:rsidRPr="00E74A65" w:rsidRDefault="00E74A65" w:rsidP="00C85BF7">
      <w:pPr>
        <w:rPr>
          <w:b/>
          <w:szCs w:val="22"/>
        </w:rPr>
      </w:pPr>
      <w:r>
        <w:rPr>
          <w:b/>
          <w:szCs w:val="22"/>
        </w:rPr>
        <w:br w:type="page"/>
      </w:r>
      <w:r w:rsidR="00C85BF7" w:rsidRPr="00E74A65">
        <w:rPr>
          <w:b/>
          <w:szCs w:val="22"/>
        </w:rPr>
        <w:lastRenderedPageBreak/>
        <w:t xml:space="preserve">(5) Informácie o oprave významných chýb minulých </w:t>
      </w:r>
      <w:r w:rsidR="00FF6201">
        <w:rPr>
          <w:b/>
          <w:szCs w:val="22"/>
        </w:rPr>
        <w:t>účtovných období</w:t>
      </w:r>
    </w:p>
    <w:p w14:paraId="494BC347" w14:textId="77777777" w:rsidR="00C85BF7" w:rsidRPr="00E74A65" w:rsidRDefault="00C85BF7" w:rsidP="00C85BF7">
      <w:pPr>
        <w:rPr>
          <w:b/>
          <w:szCs w:val="22"/>
        </w:rPr>
      </w:pPr>
    </w:p>
    <w:p w14:paraId="7A8F4C3D" w14:textId="77777777" w:rsidR="00C85BF7" w:rsidRPr="00E74A65" w:rsidRDefault="00C85BF7" w:rsidP="0039665A">
      <w:pPr>
        <w:pStyle w:val="BodyText"/>
        <w:rPr>
          <w:rFonts w:ascii="Arial Narrow" w:hAnsi="Arial Narrow"/>
          <w:b w:val="0"/>
          <w:sz w:val="22"/>
          <w:szCs w:val="22"/>
        </w:rPr>
      </w:pPr>
      <w:r w:rsidRPr="00E74A65">
        <w:rPr>
          <w:rFonts w:ascii="Arial Narrow" w:hAnsi="Arial Narrow"/>
          <w:b w:val="0"/>
          <w:sz w:val="22"/>
          <w:szCs w:val="22"/>
        </w:rPr>
        <w:t xml:space="preserve">Ak Spoločnosť zistí v bežnom účtovnom období významnú chybu týkajúcu sa minulých účtovných období, opraví túto chybu na účtoch 428 - Nerozdelený zisk minulých rokov a 429 - Neuhradená strata minulých rokov, t. j. bez vplyvu na výsledok hospodárenia v bežnom účtovnom období. Opravy nevýznamných chýb minulých účtovných období sa účtujú v bežnom účtovnom období na príslušný nákladový alebo výnosový účet. </w:t>
      </w:r>
    </w:p>
    <w:p w14:paraId="666CAB02" w14:textId="77777777" w:rsidR="00C85BF7" w:rsidRPr="00E74A65" w:rsidRDefault="00C85BF7" w:rsidP="0039665A">
      <w:pPr>
        <w:pStyle w:val="BodyText"/>
        <w:rPr>
          <w:rFonts w:ascii="Arial Narrow" w:hAnsi="Arial Narrow"/>
          <w:b w:val="0"/>
          <w:sz w:val="22"/>
          <w:szCs w:val="22"/>
        </w:rPr>
      </w:pPr>
    </w:p>
    <w:p w14:paraId="71E94676" w14:textId="77777777" w:rsidR="00C85BF7" w:rsidRPr="00E74A65" w:rsidRDefault="00C85BF7" w:rsidP="0039665A">
      <w:pPr>
        <w:jc w:val="both"/>
        <w:rPr>
          <w:szCs w:val="22"/>
        </w:rPr>
      </w:pPr>
      <w:r w:rsidRPr="00E74A65">
        <w:rPr>
          <w:szCs w:val="22"/>
        </w:rPr>
        <w:t>V</w:t>
      </w:r>
      <w:r>
        <w:rPr>
          <w:szCs w:val="22"/>
        </w:rPr>
        <w:t> bežnom období</w:t>
      </w:r>
      <w:r w:rsidRPr="00E74A65">
        <w:rPr>
          <w:szCs w:val="22"/>
        </w:rPr>
        <w:t xml:space="preserve"> Spoločnosť neúčtovala o oprave významných chýb minulých období.</w:t>
      </w:r>
    </w:p>
    <w:p w14:paraId="1D411BCC" w14:textId="77777777" w:rsidR="007954E6" w:rsidRDefault="007954E6" w:rsidP="00E74A65">
      <w:pPr>
        <w:pStyle w:val="NoSpacing"/>
        <w:rPr>
          <w:sz w:val="24"/>
        </w:rPr>
      </w:pPr>
    </w:p>
    <w:p w14:paraId="65D42F8F" w14:textId="77777777" w:rsidR="001A083E" w:rsidRDefault="00B60306" w:rsidP="00B60306">
      <w:pPr>
        <w:pStyle w:val="Heading1"/>
        <w:rPr>
          <w:rFonts w:ascii="Arial Narrow" w:hAnsi="Arial Narrow"/>
          <w:sz w:val="24"/>
          <w:szCs w:val="24"/>
        </w:rPr>
      </w:pPr>
      <w:r>
        <w:rPr>
          <w:rFonts w:ascii="Arial Narrow" w:hAnsi="Arial Narrow"/>
          <w:sz w:val="24"/>
          <w:szCs w:val="24"/>
        </w:rPr>
        <w:t xml:space="preserve"> </w:t>
      </w:r>
      <w:r>
        <w:rPr>
          <w:rFonts w:ascii="Arial Narrow" w:hAnsi="Arial Narrow"/>
          <w:sz w:val="24"/>
          <w:szCs w:val="24"/>
        </w:rPr>
        <w:tab/>
      </w:r>
      <w:r>
        <w:rPr>
          <w:rFonts w:ascii="Arial Narrow" w:hAnsi="Arial Narrow"/>
          <w:sz w:val="24"/>
          <w:szCs w:val="24"/>
        </w:rPr>
        <w:tab/>
      </w:r>
      <w:r>
        <w:rPr>
          <w:rFonts w:ascii="Arial Narrow" w:hAnsi="Arial Narrow"/>
          <w:sz w:val="24"/>
          <w:szCs w:val="24"/>
        </w:rPr>
        <w:tab/>
      </w:r>
      <w:r>
        <w:rPr>
          <w:rFonts w:ascii="Arial Narrow" w:hAnsi="Arial Narrow"/>
          <w:sz w:val="24"/>
          <w:szCs w:val="24"/>
        </w:rPr>
        <w:tab/>
      </w:r>
      <w:r>
        <w:rPr>
          <w:rFonts w:ascii="Arial Narrow" w:hAnsi="Arial Narrow"/>
          <w:sz w:val="24"/>
          <w:szCs w:val="24"/>
        </w:rPr>
        <w:tab/>
      </w:r>
      <w:r w:rsidR="001A083E">
        <w:rPr>
          <w:rFonts w:ascii="Arial Narrow" w:hAnsi="Arial Narrow"/>
          <w:sz w:val="24"/>
          <w:szCs w:val="24"/>
        </w:rPr>
        <w:t>Čl. IV</w:t>
      </w:r>
    </w:p>
    <w:p w14:paraId="1831619C" w14:textId="77777777" w:rsidR="001A083E" w:rsidRDefault="001A083E">
      <w:pPr>
        <w:pStyle w:val="Heading1"/>
        <w:jc w:val="center"/>
        <w:rPr>
          <w:rFonts w:ascii="Arial Narrow" w:hAnsi="Arial Narrow"/>
          <w:sz w:val="24"/>
          <w:szCs w:val="24"/>
        </w:rPr>
      </w:pPr>
      <w:r>
        <w:rPr>
          <w:rFonts w:ascii="Arial Narrow" w:hAnsi="Arial Narrow"/>
          <w:sz w:val="24"/>
          <w:szCs w:val="24"/>
        </w:rPr>
        <w:t>Informácie, ktoré vysvetľujú a doplňujú súvahu a výkaz ziskov a strát</w:t>
      </w:r>
    </w:p>
    <w:p w14:paraId="397A5D49" w14:textId="77777777" w:rsidR="001A083E" w:rsidRDefault="001A083E"/>
    <w:p w14:paraId="26599B87" w14:textId="77777777" w:rsidR="00A82F0D" w:rsidRDefault="00A82F0D" w:rsidP="00A82F0D">
      <w:r w:rsidRPr="00A82F0D">
        <w:rPr>
          <w:b/>
          <w:szCs w:val="22"/>
        </w:rPr>
        <w:t>(1</w:t>
      </w:r>
      <w:r>
        <w:rPr>
          <w:b/>
          <w:szCs w:val="22"/>
        </w:rPr>
        <w:t xml:space="preserve">) </w:t>
      </w:r>
      <w:r w:rsidRPr="00DD685D">
        <w:rPr>
          <w:b/>
          <w:szCs w:val="22"/>
        </w:rPr>
        <w:t>Informácie o záväzkoch</w:t>
      </w:r>
    </w:p>
    <w:p w14:paraId="56B053FF" w14:textId="77777777" w:rsidR="00A82F0D" w:rsidRDefault="00A82F0D" w:rsidP="00E74A65">
      <w:pPr>
        <w:rPr>
          <w:b/>
        </w:rPr>
      </w:pPr>
    </w:p>
    <w:p w14:paraId="45934231" w14:textId="77777777" w:rsidR="00A82F0D" w:rsidRDefault="0029515C" w:rsidP="00E74A65">
      <w:pPr>
        <w:rPr>
          <w:b/>
        </w:rPr>
      </w:pPr>
      <w:r>
        <w:rPr>
          <w:b/>
        </w:rPr>
        <w:t>Informácie o záväzkoch so zostatkovou dobou splatnosti dlhšou ako päť rokov</w:t>
      </w:r>
    </w:p>
    <w:p w14:paraId="3D5F2280" w14:textId="0F5C424A" w:rsidR="0029515C" w:rsidRPr="00DD685D" w:rsidRDefault="0029515C" w:rsidP="00DD685D">
      <w:pPr>
        <w:jc w:val="both"/>
        <w:rPr>
          <w:szCs w:val="22"/>
        </w:rPr>
      </w:pPr>
      <w:r>
        <w:rPr>
          <w:szCs w:val="22"/>
        </w:rPr>
        <w:t>Spoločnosť</w:t>
      </w:r>
      <w:r w:rsidR="00CA78D1">
        <w:rPr>
          <w:szCs w:val="22"/>
        </w:rPr>
        <w:t xml:space="preserve"> nevykazuje záväzky so zostatkovou dobou spl</w:t>
      </w:r>
      <w:r w:rsidR="00A00C81">
        <w:rPr>
          <w:szCs w:val="22"/>
        </w:rPr>
        <w:t>a</w:t>
      </w:r>
      <w:r w:rsidR="00CA78D1">
        <w:rPr>
          <w:szCs w:val="22"/>
        </w:rPr>
        <w:t xml:space="preserve">tnosti dlhšou ako päť </w:t>
      </w:r>
      <w:r w:rsidR="00A00C81">
        <w:rPr>
          <w:szCs w:val="22"/>
        </w:rPr>
        <w:t xml:space="preserve">rokov </w:t>
      </w:r>
      <w:r>
        <w:rPr>
          <w:szCs w:val="22"/>
        </w:rPr>
        <w:t>(k 31.</w:t>
      </w:r>
      <w:r w:rsidR="00CA78D1">
        <w:rPr>
          <w:szCs w:val="22"/>
        </w:rPr>
        <w:t>03</w:t>
      </w:r>
      <w:r>
        <w:rPr>
          <w:szCs w:val="22"/>
        </w:rPr>
        <w:t>.</w:t>
      </w:r>
      <w:r w:rsidR="0033099E">
        <w:rPr>
          <w:szCs w:val="22"/>
        </w:rPr>
        <w:t>20</w:t>
      </w:r>
      <w:r w:rsidR="001F4344">
        <w:rPr>
          <w:szCs w:val="22"/>
        </w:rPr>
        <w:t>21</w:t>
      </w:r>
      <w:r w:rsidR="00FF6201">
        <w:rPr>
          <w:szCs w:val="22"/>
        </w:rPr>
        <w:t>;</w:t>
      </w:r>
      <w:r>
        <w:rPr>
          <w:szCs w:val="22"/>
        </w:rPr>
        <w:t xml:space="preserve"> </w:t>
      </w:r>
      <w:r w:rsidR="00CA78D1">
        <w:rPr>
          <w:szCs w:val="22"/>
        </w:rPr>
        <w:t>žiadne</w:t>
      </w:r>
      <w:r w:rsidR="00F61D8B">
        <w:rPr>
          <w:szCs w:val="22"/>
        </w:rPr>
        <w:t>).</w:t>
      </w:r>
    </w:p>
    <w:p w14:paraId="05BB5408" w14:textId="77777777" w:rsidR="00A82F0D" w:rsidRPr="00DD685D" w:rsidRDefault="00A82F0D" w:rsidP="00DD685D">
      <w:pPr>
        <w:jc w:val="both"/>
        <w:rPr>
          <w:szCs w:val="22"/>
        </w:rPr>
      </w:pPr>
    </w:p>
    <w:p w14:paraId="7E936DFA" w14:textId="77777777" w:rsidR="003B7B3D" w:rsidRDefault="001A083E" w:rsidP="00E74A65">
      <w:pPr>
        <w:rPr>
          <w:szCs w:val="22"/>
        </w:rPr>
      </w:pPr>
      <w:r w:rsidRPr="00E74A65">
        <w:rPr>
          <w:b/>
        </w:rPr>
        <w:t>Informácie o zabezpečených záväzkoch UJ</w:t>
      </w:r>
    </w:p>
    <w:p w14:paraId="78EEFD10" w14:textId="2AB1F9FE" w:rsidR="001A083E" w:rsidRDefault="00C10D67" w:rsidP="0039665A">
      <w:pPr>
        <w:jc w:val="both"/>
        <w:rPr>
          <w:szCs w:val="22"/>
        </w:rPr>
      </w:pPr>
      <w:r w:rsidRPr="0081618D">
        <w:rPr>
          <w:szCs w:val="22"/>
        </w:rPr>
        <w:t>Spoločnosť má uzavretú</w:t>
      </w:r>
      <w:r w:rsidR="003B7B3D" w:rsidRPr="0081618D">
        <w:rPr>
          <w:szCs w:val="22"/>
        </w:rPr>
        <w:t xml:space="preserve"> </w:t>
      </w:r>
      <w:r w:rsidR="005E7C4A" w:rsidRPr="0081618D">
        <w:rPr>
          <w:szCs w:val="22"/>
        </w:rPr>
        <w:t xml:space="preserve">rámcovú </w:t>
      </w:r>
      <w:r w:rsidR="003B7B3D" w:rsidRPr="0081618D">
        <w:rPr>
          <w:szCs w:val="22"/>
        </w:rPr>
        <w:t>úverov</w:t>
      </w:r>
      <w:r w:rsidRPr="0081618D">
        <w:rPr>
          <w:szCs w:val="22"/>
        </w:rPr>
        <w:t>ú</w:t>
      </w:r>
      <w:r w:rsidR="003B7B3D" w:rsidRPr="0081618D">
        <w:rPr>
          <w:szCs w:val="22"/>
        </w:rPr>
        <w:t xml:space="preserve"> zmluv</w:t>
      </w:r>
      <w:r w:rsidRPr="0081618D">
        <w:rPr>
          <w:szCs w:val="22"/>
        </w:rPr>
        <w:t>u</w:t>
      </w:r>
      <w:r w:rsidR="003B7B3D" w:rsidRPr="0081618D">
        <w:rPr>
          <w:szCs w:val="22"/>
        </w:rPr>
        <w:t xml:space="preserve"> v</w:t>
      </w:r>
      <w:r w:rsidR="00A00C81" w:rsidRPr="0081618D">
        <w:rPr>
          <w:szCs w:val="22"/>
        </w:rPr>
        <w:t> SLSP, a.s.</w:t>
      </w:r>
      <w:r w:rsidRPr="0081618D">
        <w:rPr>
          <w:szCs w:val="22"/>
        </w:rPr>
        <w:t xml:space="preserve"> Úver bol poskytnutý</w:t>
      </w:r>
      <w:r w:rsidR="003B7B3D" w:rsidRPr="0081618D">
        <w:rPr>
          <w:szCs w:val="22"/>
        </w:rPr>
        <w:t xml:space="preserve"> na financovanie </w:t>
      </w:r>
      <w:r w:rsidR="00A00C81" w:rsidRPr="0081618D">
        <w:rPr>
          <w:szCs w:val="22"/>
        </w:rPr>
        <w:t>bežných pr</w:t>
      </w:r>
      <w:r w:rsidR="00272FC4" w:rsidRPr="0081618D">
        <w:rPr>
          <w:szCs w:val="22"/>
        </w:rPr>
        <w:t>e</w:t>
      </w:r>
      <w:r w:rsidR="00A00C81" w:rsidRPr="0081618D">
        <w:rPr>
          <w:szCs w:val="22"/>
        </w:rPr>
        <w:t>vádzkových potrieb ako kontokorentný úver.</w:t>
      </w:r>
      <w:r w:rsidR="00A27F67" w:rsidRPr="0081618D">
        <w:rPr>
          <w:szCs w:val="22"/>
        </w:rPr>
        <w:t xml:space="preserve"> </w:t>
      </w:r>
      <w:r w:rsidR="002D2171" w:rsidRPr="0081618D">
        <w:rPr>
          <w:szCs w:val="22"/>
        </w:rPr>
        <w:t>Ku d</w:t>
      </w:r>
      <w:r w:rsidR="00272FC4" w:rsidRPr="0081618D">
        <w:rPr>
          <w:szCs w:val="22"/>
        </w:rPr>
        <w:t>ňu závierky nebol čerpaný.</w:t>
      </w:r>
      <w:r w:rsidR="00591B1C" w:rsidRPr="0081618D">
        <w:rPr>
          <w:szCs w:val="22"/>
        </w:rPr>
        <w:t xml:space="preserve"> KTK úver je zabezpečený záložným právom k pohľadávkam </w:t>
      </w:r>
      <w:r w:rsidR="00717EAF" w:rsidRPr="0081618D">
        <w:rPr>
          <w:szCs w:val="22"/>
        </w:rPr>
        <w:t>v prospech banky</w:t>
      </w:r>
      <w:r w:rsidR="00396FA5" w:rsidRPr="0081618D">
        <w:rPr>
          <w:szCs w:val="22"/>
        </w:rPr>
        <w:t>, </w:t>
      </w:r>
      <w:r w:rsidR="00CB1883" w:rsidRPr="0081618D">
        <w:rPr>
          <w:szCs w:val="22"/>
        </w:rPr>
        <w:t xml:space="preserve"> a</w:t>
      </w:r>
      <w:r w:rsidR="00396FA5" w:rsidRPr="0081618D">
        <w:rPr>
          <w:szCs w:val="22"/>
        </w:rPr>
        <w:t xml:space="preserve"> </w:t>
      </w:r>
      <w:r w:rsidR="00591B1C" w:rsidRPr="0081618D">
        <w:rPr>
          <w:szCs w:val="22"/>
        </w:rPr>
        <w:t>zmenkou spoločnosti.</w:t>
      </w:r>
      <w:r w:rsidR="00CB1883" w:rsidRPr="0081618D">
        <w:rPr>
          <w:szCs w:val="22"/>
        </w:rPr>
        <w:t xml:space="preserve"> </w:t>
      </w:r>
      <w:r w:rsidR="00CB1883" w:rsidRPr="00A07184">
        <w:rPr>
          <w:szCs w:val="22"/>
        </w:rPr>
        <w:t>Ku dňu závierky bola vystavená banková záruka za ponuku.</w:t>
      </w:r>
    </w:p>
    <w:p w14:paraId="036F48BA" w14:textId="77777777" w:rsidR="00086FDE" w:rsidRDefault="00086FDE" w:rsidP="001F7151">
      <w:pPr>
        <w:rPr>
          <w:b/>
        </w:rPr>
      </w:pPr>
    </w:p>
    <w:p w14:paraId="5F45A910" w14:textId="77777777" w:rsidR="00086FDE" w:rsidRDefault="00086FDE">
      <w:pPr>
        <w:rPr>
          <w:szCs w:val="22"/>
        </w:rPr>
      </w:pPr>
    </w:p>
    <w:p w14:paraId="0E73AC13" w14:textId="77777777" w:rsidR="001A083E" w:rsidRDefault="00F006A7" w:rsidP="00086FDE">
      <w:pPr>
        <w:ind w:left="3600" w:firstLine="720"/>
        <w:rPr>
          <w:b/>
          <w:szCs w:val="22"/>
        </w:rPr>
      </w:pPr>
      <w:r>
        <w:rPr>
          <w:b/>
          <w:szCs w:val="22"/>
        </w:rPr>
        <w:t>Čl. V</w:t>
      </w:r>
    </w:p>
    <w:p w14:paraId="069CFF8A" w14:textId="77777777" w:rsidR="001A083E" w:rsidRDefault="001A083E">
      <w:pPr>
        <w:jc w:val="center"/>
        <w:rPr>
          <w:b/>
          <w:szCs w:val="22"/>
        </w:rPr>
      </w:pPr>
      <w:r>
        <w:rPr>
          <w:b/>
          <w:szCs w:val="22"/>
        </w:rPr>
        <w:t>Informácie o iných aktívach a iných pasívach</w:t>
      </w:r>
    </w:p>
    <w:p w14:paraId="5004122B" w14:textId="77777777" w:rsidR="001A083E" w:rsidRDefault="001A083E">
      <w:pPr>
        <w:jc w:val="center"/>
        <w:rPr>
          <w:b/>
          <w:szCs w:val="22"/>
        </w:rPr>
      </w:pPr>
    </w:p>
    <w:p w14:paraId="4739EEF0" w14:textId="77777777" w:rsidR="000E43F7" w:rsidRDefault="001A083E" w:rsidP="00086FDE">
      <w:pPr>
        <w:rPr>
          <w:b/>
          <w:szCs w:val="22"/>
        </w:rPr>
      </w:pPr>
      <w:r>
        <w:rPr>
          <w:b/>
          <w:szCs w:val="22"/>
        </w:rPr>
        <w:t>(1) Informácie o podmienenom m</w:t>
      </w:r>
      <w:r w:rsidR="00086FDE">
        <w:rPr>
          <w:b/>
          <w:szCs w:val="22"/>
        </w:rPr>
        <w:t>ajetku</w:t>
      </w:r>
    </w:p>
    <w:p w14:paraId="14903592" w14:textId="77777777" w:rsidR="00086FDE" w:rsidRDefault="000E43F7" w:rsidP="00086FDE">
      <w:pPr>
        <w:rPr>
          <w:b/>
          <w:szCs w:val="22"/>
        </w:rPr>
      </w:pPr>
      <w:r>
        <w:rPr>
          <w:szCs w:val="22"/>
        </w:rPr>
        <w:t>Nemá náp</w:t>
      </w:r>
      <w:r w:rsidR="00303E73">
        <w:rPr>
          <w:szCs w:val="22"/>
        </w:rPr>
        <w:t>l</w:t>
      </w:r>
      <w:r>
        <w:rPr>
          <w:szCs w:val="22"/>
        </w:rPr>
        <w:t>ň.</w:t>
      </w:r>
    </w:p>
    <w:p w14:paraId="7B63E758" w14:textId="77777777" w:rsidR="001A083E" w:rsidRDefault="001A083E">
      <w:pPr>
        <w:pStyle w:val="Title"/>
        <w:keepNext w:val="0"/>
        <w:widowControl w:val="0"/>
        <w:spacing w:before="0" w:beforeAutospacing="0" w:after="0"/>
        <w:jc w:val="left"/>
      </w:pPr>
    </w:p>
    <w:p w14:paraId="42AF1BD8" w14:textId="77777777" w:rsidR="001A083E" w:rsidRDefault="000E43F7">
      <w:pPr>
        <w:pStyle w:val="Title"/>
        <w:keepNext w:val="0"/>
        <w:widowControl w:val="0"/>
        <w:spacing w:before="0" w:beforeAutospacing="0" w:after="0"/>
        <w:jc w:val="left"/>
      </w:pPr>
      <w:r>
        <w:t>(2</w:t>
      </w:r>
      <w:r w:rsidR="001A083E">
        <w:t>) Informácie o podmienených záväzkoch</w:t>
      </w:r>
    </w:p>
    <w:p w14:paraId="52CC177E" w14:textId="77777777" w:rsidR="00303E73" w:rsidRDefault="00303E73" w:rsidP="00386BB5">
      <w:pPr>
        <w:jc w:val="both"/>
        <w:rPr>
          <w:szCs w:val="22"/>
        </w:rPr>
      </w:pPr>
    </w:p>
    <w:p w14:paraId="6E8BB473" w14:textId="72A0E57C" w:rsidR="00D11616" w:rsidRDefault="00D11616" w:rsidP="00386BB5">
      <w:pPr>
        <w:jc w:val="both"/>
        <w:rPr>
          <w:szCs w:val="22"/>
        </w:rPr>
      </w:pPr>
      <w:r>
        <w:rPr>
          <w:szCs w:val="22"/>
        </w:rPr>
        <w:t xml:space="preserve">Spoločnosť má </w:t>
      </w:r>
      <w:r w:rsidR="002662F6">
        <w:rPr>
          <w:szCs w:val="22"/>
        </w:rPr>
        <w:t xml:space="preserve">poskytnuté bankové záruky </w:t>
      </w:r>
      <w:r>
        <w:rPr>
          <w:szCs w:val="22"/>
        </w:rPr>
        <w:t xml:space="preserve">v SLSP, a.s. </w:t>
      </w:r>
      <w:r w:rsidR="002662F6">
        <w:rPr>
          <w:szCs w:val="22"/>
        </w:rPr>
        <w:t>vo výške 495 000 EUR.</w:t>
      </w:r>
    </w:p>
    <w:p w14:paraId="28F2467E" w14:textId="77777777" w:rsidR="00D11616" w:rsidRDefault="00D11616" w:rsidP="00386BB5">
      <w:pPr>
        <w:jc w:val="both"/>
        <w:rPr>
          <w:szCs w:val="22"/>
        </w:rPr>
      </w:pPr>
    </w:p>
    <w:p w14:paraId="7AAE176F" w14:textId="1FB422BB" w:rsidR="00C337AC" w:rsidRPr="00E74A65" w:rsidRDefault="00C337AC" w:rsidP="00386BB5">
      <w:pPr>
        <w:jc w:val="both"/>
        <w:rPr>
          <w:b/>
          <w:szCs w:val="22"/>
        </w:rPr>
      </w:pPr>
      <w:r w:rsidRPr="00E74A65">
        <w:rPr>
          <w:szCs w:val="22"/>
        </w:rPr>
        <w:t xml:space="preserve">Daňové prostredie, v ktorom UJ na Slovensku pôsobí, závisí od bežnej daňovej legislatívy a praxe s relatívne nízkym počtom precedensov. Pretože daňové úrady neposkytujú oficiálny výklad daňových zákonov, existuje riziko, že daňové úrady môžu požadovať úpravy základu dane (napr. v prípade transferovaného oceňovania). Daňové priznania ostávajú otvorené a môžu byť predmetom kontroly počas obdobia piatich rokov. Skutočnosť, že určité obdobie alebo daňové priznanie vzťahujúce sa na toto obdobie bolo kontrolované, nemá vplyv na vylúčenie tohto obdobia z prípadnej ďalšej kontroly počas obdobia piatich rokov. V dôsledku toho sú daňové priznania UJ za </w:t>
      </w:r>
      <w:r w:rsidRPr="005F73ED">
        <w:rPr>
          <w:szCs w:val="22"/>
        </w:rPr>
        <w:t>r</w:t>
      </w:r>
      <w:r w:rsidR="00BC3A59" w:rsidRPr="005F73ED">
        <w:rPr>
          <w:szCs w:val="22"/>
        </w:rPr>
        <w:t>oky 201</w:t>
      </w:r>
      <w:r w:rsidR="001F4344">
        <w:rPr>
          <w:szCs w:val="22"/>
        </w:rPr>
        <w:t>6</w:t>
      </w:r>
      <w:r w:rsidRPr="005F73ED">
        <w:rPr>
          <w:szCs w:val="22"/>
        </w:rPr>
        <w:t xml:space="preserve"> až 20</w:t>
      </w:r>
      <w:r w:rsidR="00917490">
        <w:rPr>
          <w:szCs w:val="22"/>
        </w:rPr>
        <w:t>2</w:t>
      </w:r>
      <w:r w:rsidR="001F4344">
        <w:rPr>
          <w:szCs w:val="22"/>
        </w:rPr>
        <w:t>1</w:t>
      </w:r>
      <w:r w:rsidRPr="005F73ED">
        <w:rPr>
          <w:szCs w:val="22"/>
        </w:rPr>
        <w:t xml:space="preserve"> </w:t>
      </w:r>
      <w:r w:rsidRPr="00E74A65">
        <w:rPr>
          <w:szCs w:val="22"/>
        </w:rPr>
        <w:t>otvorené a môžu sa stať predmetom kontroly.</w:t>
      </w:r>
    </w:p>
    <w:p w14:paraId="03C5F54A" w14:textId="77777777" w:rsidR="00595B6B" w:rsidRDefault="00595B6B">
      <w:pPr>
        <w:rPr>
          <w:b/>
          <w:szCs w:val="22"/>
        </w:rPr>
      </w:pPr>
    </w:p>
    <w:p w14:paraId="5C5FC404" w14:textId="77777777" w:rsidR="001A083E" w:rsidRDefault="00386BB5">
      <w:pPr>
        <w:rPr>
          <w:b/>
          <w:szCs w:val="22"/>
        </w:rPr>
      </w:pPr>
      <w:r>
        <w:rPr>
          <w:b/>
          <w:szCs w:val="22"/>
        </w:rPr>
        <w:br w:type="page"/>
      </w:r>
      <w:r w:rsidR="001A083E">
        <w:rPr>
          <w:b/>
          <w:szCs w:val="22"/>
        </w:rPr>
        <w:lastRenderedPageBreak/>
        <w:t>(3) Vybrané informácie o niektorých údajoch sledovaných na podsúvahových účtoch (významné položky)</w:t>
      </w:r>
    </w:p>
    <w:p w14:paraId="60EFA6C4" w14:textId="77777777" w:rsidR="001A083E" w:rsidRDefault="001A083E">
      <w:pPr>
        <w:rPr>
          <w:b/>
          <w:szCs w:val="22"/>
        </w:rPr>
      </w:pP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4245"/>
        <w:gridCol w:w="2346"/>
        <w:gridCol w:w="2406"/>
      </w:tblGrid>
      <w:tr w:rsidR="001A083E" w14:paraId="18C52C59" w14:textId="77777777" w:rsidTr="00E74A65">
        <w:trPr>
          <w:trHeight w:val="558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4DD9AD2" w14:textId="77777777" w:rsidR="001A083E" w:rsidRPr="00E74A65" w:rsidRDefault="001A083E">
            <w:pPr>
              <w:jc w:val="center"/>
              <w:rPr>
                <w:b/>
                <w:bCs/>
                <w:sz w:val="20"/>
                <w:szCs w:val="20"/>
              </w:rPr>
            </w:pPr>
            <w:r w:rsidRPr="00E74A65">
              <w:rPr>
                <w:b/>
                <w:bCs/>
                <w:sz w:val="20"/>
                <w:szCs w:val="20"/>
              </w:rPr>
              <w:t>Názov položky</w:t>
            </w:r>
          </w:p>
        </w:tc>
        <w:tc>
          <w:tcPr>
            <w:tcW w:w="130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4896087" w14:textId="77777777" w:rsidR="001A083E" w:rsidRPr="00E74A65" w:rsidRDefault="001A083E">
            <w:pPr>
              <w:jc w:val="center"/>
              <w:rPr>
                <w:b/>
                <w:bCs/>
                <w:sz w:val="20"/>
                <w:szCs w:val="20"/>
              </w:rPr>
            </w:pPr>
            <w:r w:rsidRPr="00E74A65">
              <w:rPr>
                <w:b/>
                <w:bCs/>
                <w:sz w:val="20"/>
                <w:szCs w:val="20"/>
              </w:rPr>
              <w:t>Bežné účtovné obdobie</w:t>
            </w:r>
          </w:p>
        </w:tc>
        <w:tc>
          <w:tcPr>
            <w:tcW w:w="1337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548E6A5" w14:textId="77777777" w:rsidR="001A083E" w:rsidRPr="00E74A65" w:rsidRDefault="001A083E">
            <w:pPr>
              <w:jc w:val="center"/>
              <w:rPr>
                <w:b/>
                <w:bCs/>
                <w:sz w:val="20"/>
                <w:szCs w:val="20"/>
              </w:rPr>
            </w:pPr>
            <w:r w:rsidRPr="00E74A65">
              <w:rPr>
                <w:b/>
                <w:bCs/>
                <w:sz w:val="20"/>
                <w:szCs w:val="20"/>
              </w:rPr>
              <w:t>Bezprostredne predchádzajúce účtovné obdobie</w:t>
            </w:r>
          </w:p>
        </w:tc>
      </w:tr>
      <w:tr w:rsidR="001A083E" w14:paraId="2D72FA02" w14:textId="77777777" w:rsidTr="00E74A65">
        <w:trPr>
          <w:trHeight w:val="207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5F431517" w14:textId="77777777" w:rsidR="001A083E" w:rsidRPr="00E74A65" w:rsidRDefault="001A083E">
            <w:pPr>
              <w:rPr>
                <w:sz w:val="20"/>
                <w:szCs w:val="22"/>
              </w:rPr>
            </w:pPr>
            <w:r w:rsidRPr="00E74A65">
              <w:rPr>
                <w:sz w:val="20"/>
                <w:szCs w:val="22"/>
              </w:rPr>
              <w:t>Prenajatý majetok</w:t>
            </w:r>
          </w:p>
        </w:tc>
        <w:tc>
          <w:tcPr>
            <w:tcW w:w="130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B8D0D7D" w14:textId="77777777" w:rsidR="001A083E" w:rsidRPr="00E74A65" w:rsidRDefault="001A083E">
            <w:pPr>
              <w:rPr>
                <w:sz w:val="20"/>
                <w:szCs w:val="22"/>
              </w:rPr>
            </w:pPr>
            <w:r w:rsidRPr="00E74A65">
              <w:rPr>
                <w:sz w:val="20"/>
                <w:szCs w:val="22"/>
              </w:rPr>
              <w:t> </w:t>
            </w:r>
          </w:p>
        </w:tc>
        <w:tc>
          <w:tcPr>
            <w:tcW w:w="1337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D4B5118" w14:textId="77777777" w:rsidR="001A083E" w:rsidRPr="00E74A65" w:rsidRDefault="001A083E">
            <w:pPr>
              <w:rPr>
                <w:sz w:val="20"/>
                <w:szCs w:val="22"/>
              </w:rPr>
            </w:pPr>
            <w:r w:rsidRPr="00E74A65">
              <w:rPr>
                <w:sz w:val="20"/>
                <w:szCs w:val="22"/>
              </w:rPr>
              <w:t> </w:t>
            </w:r>
          </w:p>
        </w:tc>
      </w:tr>
      <w:tr w:rsidR="001A083E" w14:paraId="383854C6" w14:textId="77777777" w:rsidTr="00E74A65">
        <w:trPr>
          <w:trHeight w:val="231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EEDF4F8" w14:textId="77777777" w:rsidR="001A083E" w:rsidRPr="00E74A65" w:rsidRDefault="001A083E">
            <w:pPr>
              <w:rPr>
                <w:sz w:val="20"/>
                <w:szCs w:val="22"/>
              </w:rPr>
            </w:pPr>
            <w:r w:rsidRPr="00E74A65">
              <w:rPr>
                <w:sz w:val="20"/>
                <w:szCs w:val="22"/>
              </w:rPr>
              <w:t xml:space="preserve">Majetok v nájme 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9DBAA8D" w14:textId="77777777" w:rsidR="001A083E" w:rsidRPr="00E74A65" w:rsidRDefault="001A083E">
            <w:pPr>
              <w:rPr>
                <w:sz w:val="20"/>
                <w:szCs w:val="22"/>
              </w:rPr>
            </w:pPr>
            <w:r w:rsidRPr="00E74A65">
              <w:rPr>
                <w:sz w:val="20"/>
                <w:szCs w:val="22"/>
              </w:rPr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B2AE8F7" w14:textId="77777777" w:rsidR="001A083E" w:rsidRPr="00E74A65" w:rsidRDefault="001A083E">
            <w:pPr>
              <w:rPr>
                <w:sz w:val="20"/>
                <w:szCs w:val="22"/>
              </w:rPr>
            </w:pPr>
            <w:r w:rsidRPr="00E74A65">
              <w:rPr>
                <w:sz w:val="20"/>
                <w:szCs w:val="22"/>
              </w:rPr>
              <w:t> </w:t>
            </w:r>
          </w:p>
        </w:tc>
      </w:tr>
      <w:tr w:rsidR="001A083E" w14:paraId="1BA70B91" w14:textId="77777777" w:rsidTr="004C5C64">
        <w:trPr>
          <w:trHeight w:val="199"/>
          <w:jc w:val="center"/>
        </w:trPr>
        <w:tc>
          <w:tcPr>
            <w:tcW w:w="235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419124F" w14:textId="77777777" w:rsidR="001A083E" w:rsidRPr="00E74A65" w:rsidRDefault="001A083E">
            <w:pPr>
              <w:rPr>
                <w:sz w:val="20"/>
                <w:szCs w:val="22"/>
              </w:rPr>
            </w:pPr>
            <w:r w:rsidRPr="00E74A65">
              <w:rPr>
                <w:sz w:val="20"/>
                <w:szCs w:val="22"/>
              </w:rPr>
              <w:t>Majetok prijatý do úschovy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0E04D7F" w14:textId="77777777" w:rsidR="001A083E" w:rsidRPr="00E74A65" w:rsidRDefault="001A083E">
            <w:pPr>
              <w:rPr>
                <w:sz w:val="20"/>
                <w:szCs w:val="22"/>
              </w:rPr>
            </w:pPr>
            <w:r w:rsidRPr="00E74A65">
              <w:rPr>
                <w:sz w:val="20"/>
                <w:szCs w:val="22"/>
              </w:rPr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809D116" w14:textId="77777777" w:rsidR="001A083E" w:rsidRPr="00E74A65" w:rsidRDefault="001A083E">
            <w:pPr>
              <w:rPr>
                <w:sz w:val="20"/>
                <w:szCs w:val="22"/>
              </w:rPr>
            </w:pPr>
            <w:r w:rsidRPr="00E74A65">
              <w:rPr>
                <w:sz w:val="20"/>
                <w:szCs w:val="22"/>
              </w:rPr>
              <w:t> </w:t>
            </w:r>
          </w:p>
        </w:tc>
      </w:tr>
      <w:tr w:rsidR="001A083E" w14:paraId="267CC6CD" w14:textId="77777777" w:rsidTr="00E74A65">
        <w:trPr>
          <w:trHeight w:val="197"/>
          <w:jc w:val="center"/>
        </w:trPr>
        <w:tc>
          <w:tcPr>
            <w:tcW w:w="2359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72737398" w14:textId="77777777" w:rsidR="001A083E" w:rsidRPr="00E74A65" w:rsidRDefault="001A083E">
            <w:pPr>
              <w:rPr>
                <w:sz w:val="20"/>
                <w:szCs w:val="22"/>
              </w:rPr>
            </w:pPr>
            <w:r w:rsidRPr="00E74A65">
              <w:rPr>
                <w:sz w:val="20"/>
                <w:szCs w:val="22"/>
              </w:rPr>
              <w:t>Pohľadávky z opcií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22677B8" w14:textId="77777777" w:rsidR="001A083E" w:rsidRPr="00E74A65" w:rsidRDefault="001A083E">
            <w:pPr>
              <w:rPr>
                <w:sz w:val="20"/>
                <w:szCs w:val="22"/>
              </w:rPr>
            </w:pPr>
            <w:r w:rsidRPr="00E74A65">
              <w:rPr>
                <w:sz w:val="20"/>
                <w:szCs w:val="22"/>
              </w:rPr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8CB9E18" w14:textId="77777777" w:rsidR="001A083E" w:rsidRPr="00E74A65" w:rsidRDefault="001A083E">
            <w:pPr>
              <w:rPr>
                <w:sz w:val="20"/>
                <w:szCs w:val="22"/>
              </w:rPr>
            </w:pPr>
            <w:r w:rsidRPr="00E74A65">
              <w:rPr>
                <w:sz w:val="20"/>
                <w:szCs w:val="22"/>
              </w:rPr>
              <w:t> </w:t>
            </w:r>
          </w:p>
        </w:tc>
      </w:tr>
      <w:tr w:rsidR="001A083E" w14:paraId="65DB41FE" w14:textId="77777777" w:rsidTr="00E74A65">
        <w:trPr>
          <w:trHeight w:val="201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1BE37646" w14:textId="77777777" w:rsidR="001A083E" w:rsidRPr="00E74A65" w:rsidRDefault="001A083E">
            <w:pPr>
              <w:rPr>
                <w:sz w:val="20"/>
                <w:szCs w:val="22"/>
              </w:rPr>
            </w:pPr>
            <w:r w:rsidRPr="00E74A65">
              <w:rPr>
                <w:sz w:val="20"/>
                <w:szCs w:val="22"/>
              </w:rPr>
              <w:t xml:space="preserve">Záväzky z opcií 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03D2011" w14:textId="77777777" w:rsidR="001A083E" w:rsidRPr="00E74A65" w:rsidRDefault="001A083E">
            <w:pPr>
              <w:rPr>
                <w:sz w:val="20"/>
                <w:szCs w:val="22"/>
              </w:rPr>
            </w:pPr>
            <w:r w:rsidRPr="00E74A65">
              <w:rPr>
                <w:sz w:val="20"/>
                <w:szCs w:val="22"/>
              </w:rPr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403EE56" w14:textId="77777777" w:rsidR="001A083E" w:rsidRPr="00E74A65" w:rsidRDefault="001A083E">
            <w:pPr>
              <w:rPr>
                <w:sz w:val="20"/>
                <w:szCs w:val="22"/>
              </w:rPr>
            </w:pPr>
            <w:r w:rsidRPr="00E74A65">
              <w:rPr>
                <w:sz w:val="20"/>
                <w:szCs w:val="22"/>
              </w:rPr>
              <w:t> </w:t>
            </w:r>
          </w:p>
        </w:tc>
      </w:tr>
      <w:tr w:rsidR="001A083E" w14:paraId="7F3A0733" w14:textId="77777777" w:rsidTr="00E74A65">
        <w:trPr>
          <w:trHeight w:val="233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277F92F4" w14:textId="77777777" w:rsidR="001A083E" w:rsidRPr="00E74A65" w:rsidRDefault="001A083E">
            <w:pPr>
              <w:rPr>
                <w:sz w:val="20"/>
                <w:szCs w:val="22"/>
              </w:rPr>
            </w:pPr>
            <w:r w:rsidRPr="00E74A65">
              <w:rPr>
                <w:sz w:val="20"/>
                <w:szCs w:val="22"/>
              </w:rPr>
              <w:t>Odpísané pohľadávky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43560C6" w14:textId="77777777" w:rsidR="001A083E" w:rsidRPr="00E74A65" w:rsidRDefault="001A083E" w:rsidP="001D1E77">
            <w:pPr>
              <w:jc w:val="center"/>
              <w:rPr>
                <w:sz w:val="20"/>
                <w:szCs w:val="22"/>
              </w:rPr>
            </w:pP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ECE665E" w14:textId="77777777" w:rsidR="001A083E" w:rsidRPr="00E74A65" w:rsidRDefault="001A083E" w:rsidP="001D1E77">
            <w:pPr>
              <w:jc w:val="center"/>
              <w:rPr>
                <w:sz w:val="20"/>
                <w:szCs w:val="22"/>
              </w:rPr>
            </w:pPr>
          </w:p>
        </w:tc>
      </w:tr>
      <w:tr w:rsidR="001A083E" w14:paraId="6E26D9E0" w14:textId="77777777" w:rsidTr="004C5C64">
        <w:trPr>
          <w:trHeight w:val="85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03334D2" w14:textId="77777777" w:rsidR="001A083E" w:rsidRPr="00E74A65" w:rsidRDefault="001A083E">
            <w:pPr>
              <w:rPr>
                <w:sz w:val="20"/>
                <w:szCs w:val="22"/>
              </w:rPr>
            </w:pPr>
            <w:r w:rsidRPr="00E74A65">
              <w:rPr>
                <w:sz w:val="20"/>
                <w:szCs w:val="22"/>
              </w:rPr>
              <w:t>Iné položky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77E61E2" w14:textId="77777777" w:rsidR="001A083E" w:rsidRPr="00E74A65" w:rsidRDefault="001A083E">
            <w:pPr>
              <w:rPr>
                <w:sz w:val="20"/>
                <w:szCs w:val="22"/>
              </w:rPr>
            </w:pPr>
            <w:r w:rsidRPr="00E74A65">
              <w:rPr>
                <w:sz w:val="20"/>
                <w:szCs w:val="22"/>
              </w:rPr>
              <w:t> </w:t>
            </w:r>
          </w:p>
        </w:tc>
        <w:tc>
          <w:tcPr>
            <w:tcW w:w="1337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67E1635" w14:textId="77777777" w:rsidR="001A083E" w:rsidRPr="00E74A65" w:rsidRDefault="001A083E">
            <w:pPr>
              <w:rPr>
                <w:sz w:val="20"/>
                <w:szCs w:val="22"/>
              </w:rPr>
            </w:pPr>
            <w:r w:rsidRPr="00E74A65">
              <w:rPr>
                <w:sz w:val="20"/>
                <w:szCs w:val="22"/>
              </w:rPr>
              <w:t> </w:t>
            </w:r>
          </w:p>
        </w:tc>
      </w:tr>
    </w:tbl>
    <w:p w14:paraId="6381526B" w14:textId="77777777" w:rsidR="00386BB5" w:rsidRDefault="00386BB5">
      <w:pPr>
        <w:jc w:val="center"/>
        <w:rPr>
          <w:b/>
          <w:szCs w:val="22"/>
        </w:rPr>
      </w:pPr>
    </w:p>
    <w:p w14:paraId="7343D060" w14:textId="77777777" w:rsidR="00386BB5" w:rsidRDefault="00386BB5">
      <w:pPr>
        <w:jc w:val="center"/>
        <w:rPr>
          <w:b/>
          <w:szCs w:val="22"/>
        </w:rPr>
      </w:pPr>
    </w:p>
    <w:p w14:paraId="0B9DD63C" w14:textId="77777777" w:rsidR="001A083E" w:rsidRDefault="001A083E">
      <w:pPr>
        <w:jc w:val="center"/>
        <w:rPr>
          <w:b/>
          <w:szCs w:val="22"/>
        </w:rPr>
      </w:pPr>
      <w:r>
        <w:rPr>
          <w:b/>
          <w:szCs w:val="22"/>
        </w:rPr>
        <w:t>Čl. VI</w:t>
      </w:r>
    </w:p>
    <w:p w14:paraId="413069E1" w14:textId="77777777" w:rsidR="001A083E" w:rsidRDefault="001A083E">
      <w:pPr>
        <w:jc w:val="center"/>
        <w:rPr>
          <w:b/>
          <w:szCs w:val="22"/>
        </w:rPr>
      </w:pPr>
    </w:p>
    <w:p w14:paraId="795AAB69" w14:textId="77777777" w:rsidR="001A083E" w:rsidRDefault="001A083E">
      <w:pPr>
        <w:jc w:val="center"/>
        <w:rPr>
          <w:b/>
          <w:szCs w:val="22"/>
        </w:rPr>
      </w:pPr>
      <w:r>
        <w:rPr>
          <w:b/>
          <w:szCs w:val="22"/>
        </w:rPr>
        <w:t>Udalosti, ktoré nastali po dni, ku ktorému sa zostavuje UZ</w:t>
      </w:r>
    </w:p>
    <w:p w14:paraId="266ED0B5" w14:textId="77777777" w:rsidR="001A083E" w:rsidRDefault="001A083E">
      <w:pPr>
        <w:jc w:val="center"/>
        <w:rPr>
          <w:b/>
          <w:szCs w:val="22"/>
        </w:rPr>
      </w:pPr>
    </w:p>
    <w:p w14:paraId="04498972" w14:textId="77777777" w:rsidR="001A083E" w:rsidRDefault="001A083E">
      <w:pPr>
        <w:jc w:val="center"/>
        <w:rPr>
          <w:b/>
        </w:rPr>
      </w:pPr>
    </w:p>
    <w:p w14:paraId="1C7B8C43" w14:textId="7ED208DC" w:rsidR="00B92A86" w:rsidRDefault="00B92A86" w:rsidP="00990E53">
      <w:pPr>
        <w:jc w:val="both"/>
        <w:rPr>
          <w:szCs w:val="22"/>
        </w:rPr>
      </w:pPr>
    </w:p>
    <w:p w14:paraId="6E6FC63F" w14:textId="46EDAD37" w:rsidR="0038718B" w:rsidRPr="0038718B" w:rsidRDefault="0038718B" w:rsidP="0038718B">
      <w:pPr>
        <w:jc w:val="both"/>
        <w:rPr>
          <w:szCs w:val="22"/>
        </w:rPr>
      </w:pPr>
      <w:r w:rsidRPr="0038718B">
        <w:rPr>
          <w:szCs w:val="22"/>
        </w:rPr>
        <w:t>Začiatkom roku 2020 sa z Ázie do Európy rozšíril vírus COVID-19. Jednotlivé štáty vrátane Slovenskej republiky začali prijímať rôzne opatrenia v súvislosti s ochorením COVID-19, ktoré mali vplyv aj na ekonomiku Slovenskej republiky a následne aj na podnikateľské a obchodné aktivity a tiež na finančnú situáciu Spoločnosti v roku 2020. Nepriaznivá pandemická situácia a prijímané rôzne proti epidemiologické opatrenia zo strany štátnych inš</w:t>
      </w:r>
      <w:r w:rsidR="001F4344">
        <w:rPr>
          <w:szCs w:val="22"/>
        </w:rPr>
        <w:t xml:space="preserve">titúcií pokračujú aj v roku </w:t>
      </w:r>
      <w:r w:rsidR="00F0353A">
        <w:rPr>
          <w:szCs w:val="22"/>
        </w:rPr>
        <w:t xml:space="preserve">2021 a </w:t>
      </w:r>
      <w:r w:rsidR="001F4344">
        <w:rPr>
          <w:szCs w:val="22"/>
        </w:rPr>
        <w:t>2022</w:t>
      </w:r>
      <w:r w:rsidRPr="0038718B">
        <w:rPr>
          <w:szCs w:val="22"/>
        </w:rPr>
        <w:t>.</w:t>
      </w:r>
    </w:p>
    <w:p w14:paraId="16BC8310" w14:textId="77777777" w:rsidR="0038718B" w:rsidRPr="0038718B" w:rsidRDefault="0038718B" w:rsidP="0038718B">
      <w:pPr>
        <w:jc w:val="both"/>
        <w:rPr>
          <w:szCs w:val="22"/>
        </w:rPr>
      </w:pPr>
    </w:p>
    <w:p w14:paraId="3C9D1F24" w14:textId="297A9262" w:rsidR="0038718B" w:rsidRDefault="00F0353A" w:rsidP="0038718B">
      <w:pPr>
        <w:jc w:val="both"/>
        <w:rPr>
          <w:szCs w:val="22"/>
        </w:rPr>
      </w:pPr>
      <w:r w:rsidRPr="00F0353A">
        <w:rPr>
          <w:szCs w:val="22"/>
        </w:rPr>
        <w:t xml:space="preserve">Vedenie </w:t>
      </w:r>
      <w:r w:rsidR="00913548">
        <w:rPr>
          <w:szCs w:val="22"/>
        </w:rPr>
        <w:t>S</w:t>
      </w:r>
      <w:r w:rsidRPr="00F0353A">
        <w:rPr>
          <w:szCs w:val="22"/>
        </w:rPr>
        <w:t xml:space="preserve">poločnosti neočakáva pre rok 2022 významné dopady z dôvodu pandemickej situácie. Možný dopad však bude závisieť od dĺžky a intenzity nepriaznivej pandemickej situácie a od jej vplyvu na zákazníkov </w:t>
      </w:r>
      <w:r w:rsidR="00913548">
        <w:rPr>
          <w:szCs w:val="22"/>
        </w:rPr>
        <w:t>S</w:t>
      </w:r>
      <w:r w:rsidRPr="00F0353A">
        <w:rPr>
          <w:szCs w:val="22"/>
        </w:rPr>
        <w:t>poločnosti.</w:t>
      </w:r>
    </w:p>
    <w:p w14:paraId="548C07B3" w14:textId="54BC8244" w:rsidR="00B92A86" w:rsidRPr="00B92A86" w:rsidRDefault="0038718B" w:rsidP="0038718B">
      <w:pPr>
        <w:jc w:val="both"/>
      </w:pPr>
      <w:r w:rsidRPr="0038718B">
        <w:rPr>
          <w:szCs w:val="22"/>
        </w:rPr>
        <w:t xml:space="preserve">Vedenie </w:t>
      </w:r>
      <w:r w:rsidR="00913548">
        <w:rPr>
          <w:szCs w:val="22"/>
        </w:rPr>
        <w:t>S</w:t>
      </w:r>
      <w:r w:rsidRPr="0038718B">
        <w:rPr>
          <w:szCs w:val="22"/>
        </w:rPr>
        <w:t xml:space="preserve">poločnosti aj po dni zostavenia a zverejnenia tejto účtovnej závierky bude neustále sledovať prijímané opatrenia zo strany kompetentných inštitúcií a tiež ostatných tretích strán, vyhodnocovať vzniknutú situáciu a možné dopady na </w:t>
      </w:r>
      <w:r w:rsidR="00913548">
        <w:rPr>
          <w:szCs w:val="22"/>
        </w:rPr>
        <w:t>S</w:t>
      </w:r>
      <w:r w:rsidRPr="0038718B">
        <w:rPr>
          <w:szCs w:val="22"/>
        </w:rPr>
        <w:t>poločnosť a v prípade potreby bude podnikať a prijímať všetky opatrenia na odvrátenie, resp. zmiernenie prípadných negatívnych dopadov, ktoré by jej mohli z uvedeného titulu vzniknúť.</w:t>
      </w:r>
    </w:p>
    <w:p w14:paraId="5AAAD4E2" w14:textId="61D04569" w:rsidR="00B92A86" w:rsidRDefault="00B92A86" w:rsidP="00990E53">
      <w:pPr>
        <w:jc w:val="both"/>
        <w:rPr>
          <w:szCs w:val="22"/>
        </w:rPr>
      </w:pPr>
    </w:p>
    <w:p w14:paraId="5B1881B2" w14:textId="6E7AF453" w:rsidR="003E690D" w:rsidRPr="00CB7337" w:rsidRDefault="003E690D" w:rsidP="00990E53">
      <w:pPr>
        <w:jc w:val="both"/>
        <w:rPr>
          <w:szCs w:val="22"/>
        </w:rPr>
      </w:pPr>
      <w:r w:rsidRPr="00CB7337">
        <w:rPr>
          <w:szCs w:val="22"/>
        </w:rPr>
        <w:t>V súvislosti s vojnovým konfliktom, ktorý vypukol 24.02.2022 na Ukrajine</w:t>
      </w:r>
      <w:r w:rsidR="00185906">
        <w:rPr>
          <w:szCs w:val="22"/>
        </w:rPr>
        <w:t>,</w:t>
      </w:r>
      <w:r w:rsidRPr="00CB7337">
        <w:rPr>
          <w:szCs w:val="22"/>
        </w:rPr>
        <w:t xml:space="preserve"> vedenie </w:t>
      </w:r>
      <w:r w:rsidR="00913548">
        <w:rPr>
          <w:szCs w:val="22"/>
        </w:rPr>
        <w:t>S</w:t>
      </w:r>
      <w:r w:rsidRPr="001127E8">
        <w:rPr>
          <w:szCs w:val="22"/>
        </w:rPr>
        <w:t xml:space="preserve">poločnosti zvážilo možné dopady a následky na </w:t>
      </w:r>
      <w:r w:rsidR="00913548">
        <w:rPr>
          <w:szCs w:val="22"/>
        </w:rPr>
        <w:t>S</w:t>
      </w:r>
      <w:r w:rsidRPr="00CB7337">
        <w:rPr>
          <w:szCs w:val="22"/>
        </w:rPr>
        <w:t>poločnosť a dospelo k názoru, že v súčasnosti nemajú významné nepriaznivé dopady na spoločnosť (okrem rastúcich cien vstupov, najmä PHM, energií, materiálov a tovarov a služieb).</w:t>
      </w:r>
    </w:p>
    <w:p w14:paraId="7D3BA095" w14:textId="2A0DF465" w:rsidR="00185906" w:rsidRPr="00185906" w:rsidRDefault="00185906" w:rsidP="00185906">
      <w:pPr>
        <w:jc w:val="both"/>
        <w:rPr>
          <w:szCs w:val="22"/>
        </w:rPr>
      </w:pPr>
      <w:r w:rsidRPr="00185906">
        <w:rPr>
          <w:szCs w:val="22"/>
        </w:rPr>
        <w:t xml:space="preserve">Vedenie </w:t>
      </w:r>
      <w:r w:rsidR="00913548">
        <w:rPr>
          <w:szCs w:val="22"/>
        </w:rPr>
        <w:t>S</w:t>
      </w:r>
      <w:r w:rsidRPr="00185906">
        <w:rPr>
          <w:szCs w:val="22"/>
        </w:rPr>
        <w:t xml:space="preserve">poločnosti monitoruje situáciu v súvislosti s vojnovým konfliktom na Ukrajine a možné dopady a následky na </w:t>
      </w:r>
      <w:r w:rsidR="00913548">
        <w:rPr>
          <w:szCs w:val="22"/>
        </w:rPr>
        <w:t>S</w:t>
      </w:r>
      <w:r w:rsidRPr="00185906">
        <w:rPr>
          <w:szCs w:val="22"/>
        </w:rPr>
        <w:t xml:space="preserve">poločnosť. Spoločnosť neobchoduje priamo s tretími stranami, ktoré sídlia v Ruskej federácii alebo na Ukrajine, ani s osobami na zozname sankcionovaných osôb, avšak má odberateľov/dodávateľov, ktorí majú investície v týchto štátoch resp. obchodujú s týmito krajinami. Na základe informácií, ktoré má vedenie </w:t>
      </w:r>
      <w:r w:rsidR="00913548">
        <w:rPr>
          <w:szCs w:val="22"/>
        </w:rPr>
        <w:t>S</w:t>
      </w:r>
      <w:r w:rsidRPr="00185906">
        <w:rPr>
          <w:szCs w:val="22"/>
        </w:rPr>
        <w:t xml:space="preserve">poločnosti v súčasnosti k dispozícii, vedenie nepredpokladá významný výpadok dodávok (materiálu, tovarov a služieb) ani výpadok tržieb v roku 2022 </w:t>
      </w:r>
      <w:r w:rsidR="00913548">
        <w:rPr>
          <w:szCs w:val="22"/>
        </w:rPr>
        <w:t xml:space="preserve">a v roku 2023 </w:t>
      </w:r>
      <w:r w:rsidRPr="00185906">
        <w:rPr>
          <w:szCs w:val="22"/>
        </w:rPr>
        <w:t>a nepredpokladá významné ohrozenie predpokladu nepretržitého pokračovania v činnosti v blízkej budúcnosti (t.j. počas nasledujúcich 12 mesiacov od dátumu zostavenia UZ).</w:t>
      </w:r>
    </w:p>
    <w:p w14:paraId="738C7634" w14:textId="247205DD" w:rsidR="00185906" w:rsidRPr="00185906" w:rsidRDefault="00185906" w:rsidP="00185906">
      <w:pPr>
        <w:jc w:val="both"/>
        <w:rPr>
          <w:szCs w:val="22"/>
        </w:rPr>
      </w:pPr>
      <w:r w:rsidRPr="00185906">
        <w:rPr>
          <w:szCs w:val="22"/>
        </w:rPr>
        <w:t xml:space="preserve">Vedenie </w:t>
      </w:r>
      <w:r w:rsidR="00913548">
        <w:rPr>
          <w:szCs w:val="22"/>
        </w:rPr>
        <w:t>S</w:t>
      </w:r>
      <w:r w:rsidRPr="00185906">
        <w:rPr>
          <w:szCs w:val="22"/>
        </w:rPr>
        <w:t>poločnosti aj po dni zostavenia a zverejnenia tejto účtovnej závierky bude neustále sledovať a vyhodnocovať vzniknutú situáciu a možné dopady na spoločnosť a v prípade potreby bude podnikať a prijímať všetky opatrenia na odvrátenia, resp. zmiernenie prípadných negatívnych dopadov, ktoré by jej mohli z uvedeného titulu vzniknúť.</w:t>
      </w:r>
    </w:p>
    <w:p w14:paraId="6E9F8F51" w14:textId="77777777" w:rsidR="00185906" w:rsidRPr="00185906" w:rsidRDefault="00185906" w:rsidP="00185906">
      <w:pPr>
        <w:jc w:val="both"/>
        <w:rPr>
          <w:szCs w:val="22"/>
        </w:rPr>
      </w:pPr>
    </w:p>
    <w:p w14:paraId="5FD496F0" w14:textId="56994CBF" w:rsidR="00185906" w:rsidRPr="00990E53" w:rsidRDefault="00185906" w:rsidP="00185906">
      <w:pPr>
        <w:jc w:val="both"/>
        <w:rPr>
          <w:szCs w:val="22"/>
        </w:rPr>
      </w:pPr>
      <w:r w:rsidRPr="00185906">
        <w:rPr>
          <w:szCs w:val="22"/>
        </w:rPr>
        <w:t xml:space="preserve">Okrem vyššie uvedeného po 31. </w:t>
      </w:r>
      <w:r>
        <w:rPr>
          <w:szCs w:val="22"/>
        </w:rPr>
        <w:t>marci</w:t>
      </w:r>
      <w:r w:rsidRPr="00185906">
        <w:rPr>
          <w:szCs w:val="22"/>
        </w:rPr>
        <w:t xml:space="preserve"> 202</w:t>
      </w:r>
      <w:r>
        <w:rPr>
          <w:szCs w:val="22"/>
        </w:rPr>
        <w:t>2</w:t>
      </w:r>
      <w:r w:rsidRPr="00185906">
        <w:rPr>
          <w:szCs w:val="22"/>
        </w:rPr>
        <w:t xml:space="preserve"> nenastali udalosti, ktoré majú významný vplyv na verné zobrazenie skutočností, ktoré sú predmetom účtovníctva.</w:t>
      </w:r>
    </w:p>
    <w:sectPr w:rsidR="00185906" w:rsidRPr="00990E53">
      <w:headerReference w:type="default" r:id="rId8"/>
      <w:footerReference w:type="default" r:id="rId9"/>
      <w:pgSz w:w="11907" w:h="16839" w:code="9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46D7EDE" w14:textId="77777777" w:rsidR="00BD4E8A" w:rsidRDefault="00BD4E8A">
      <w:r>
        <w:separator/>
      </w:r>
    </w:p>
  </w:endnote>
  <w:endnote w:type="continuationSeparator" w:id="0">
    <w:p w14:paraId="2F95832B" w14:textId="77777777" w:rsidR="00BD4E8A" w:rsidRDefault="00BD4E8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87F1425" w14:textId="66F6909E" w:rsidR="001A083E" w:rsidRDefault="001A083E">
    <w:pPr>
      <w:jc w:val="right"/>
    </w:pPr>
    <w:r>
      <w:fldChar w:fldCharType="begin"/>
    </w:r>
    <w:r>
      <w:instrText xml:space="preserve"> PAGE   \* MERGEFORMAT </w:instrText>
    </w:r>
    <w:r>
      <w:fldChar w:fldCharType="separate"/>
    </w:r>
    <w:r w:rsidR="004C3702">
      <w:rPr>
        <w:noProof/>
      </w:rPr>
      <w:t>7</w:t>
    </w:r>
    <w:r>
      <w:fldChar w:fldCharType="end"/>
    </w:r>
  </w:p>
  <w:p w14:paraId="0E348A7D" w14:textId="77777777" w:rsidR="001A083E" w:rsidRDefault="001A083E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0EBB689" w14:textId="77777777" w:rsidR="00BD4E8A" w:rsidRDefault="00BD4E8A">
      <w:r>
        <w:separator/>
      </w:r>
    </w:p>
  </w:footnote>
  <w:footnote w:type="continuationSeparator" w:id="0">
    <w:p w14:paraId="30BBD0A2" w14:textId="77777777" w:rsidR="00BD4E8A" w:rsidRDefault="00BD4E8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2312E18" w14:textId="77777777" w:rsidR="001A083E" w:rsidRPr="00CA78D1" w:rsidRDefault="001A083E">
    <w:pPr>
      <w:pStyle w:val="Header"/>
      <w:tabs>
        <w:tab w:val="clear" w:pos="4536"/>
        <w:tab w:val="clear" w:pos="9072"/>
        <w:tab w:val="left" w:pos="5940"/>
      </w:tabs>
      <w:rPr>
        <w:rFonts w:ascii="Arial Narrow" w:hAnsi="Arial Narrow"/>
        <w:sz w:val="22"/>
        <w:szCs w:val="22"/>
      </w:rPr>
    </w:pPr>
    <w:r>
      <w:rPr>
        <w:sz w:val="22"/>
        <w:szCs w:val="22"/>
        <w:bdr w:val="single" w:sz="4" w:space="0" w:color="auto"/>
      </w:rPr>
      <w:t>Poznámky Úč PODV 3- 01</w:t>
    </w:r>
    <w:r>
      <w:rPr>
        <w:sz w:val="22"/>
        <w:szCs w:val="22"/>
      </w:rPr>
      <w:tab/>
    </w:r>
    <w:r w:rsidRPr="00CA78D1">
      <w:rPr>
        <w:rFonts w:ascii="Arial Narrow" w:hAnsi="Arial Narrow"/>
        <w:sz w:val="22"/>
        <w:szCs w:val="22"/>
      </w:rPr>
      <w:t xml:space="preserve">         IČO </w:t>
    </w:r>
    <w:r w:rsidR="008C04F5" w:rsidRPr="00CA78D1">
      <w:rPr>
        <w:rFonts w:ascii="Arial Narrow" w:hAnsi="Arial Narrow"/>
        <w:sz w:val="22"/>
        <w:szCs w:val="22"/>
      </w:rPr>
      <w:t>36224278</w:t>
    </w:r>
  </w:p>
  <w:p w14:paraId="23C21561" w14:textId="77777777" w:rsidR="001A083E" w:rsidRPr="00CA78D1" w:rsidRDefault="001A083E">
    <w:pPr>
      <w:pStyle w:val="Header"/>
      <w:tabs>
        <w:tab w:val="clear" w:pos="4536"/>
        <w:tab w:val="clear" w:pos="9072"/>
        <w:tab w:val="left" w:pos="5940"/>
      </w:tabs>
      <w:rPr>
        <w:rFonts w:ascii="Arial Narrow" w:hAnsi="Arial Narrow"/>
        <w:sz w:val="22"/>
        <w:szCs w:val="22"/>
      </w:rPr>
    </w:pPr>
    <w:r w:rsidRPr="00CA78D1">
      <w:rPr>
        <w:rFonts w:ascii="Arial Narrow" w:hAnsi="Arial Narrow"/>
        <w:sz w:val="22"/>
        <w:szCs w:val="22"/>
      </w:rPr>
      <w:t xml:space="preserve">                                                                                                                   </w:t>
    </w:r>
    <w:r w:rsidR="00CA78D1">
      <w:rPr>
        <w:rFonts w:ascii="Arial Narrow" w:hAnsi="Arial Narrow"/>
        <w:sz w:val="22"/>
        <w:szCs w:val="22"/>
      </w:rPr>
      <w:tab/>
      <w:t xml:space="preserve">         </w:t>
    </w:r>
    <w:r w:rsidRPr="00CA78D1">
      <w:rPr>
        <w:rFonts w:ascii="Arial Narrow" w:hAnsi="Arial Narrow"/>
        <w:sz w:val="22"/>
        <w:szCs w:val="22"/>
      </w:rPr>
      <w:t xml:space="preserve">DIČ </w:t>
    </w:r>
    <w:r w:rsidR="008C04F5" w:rsidRPr="00CA78D1">
      <w:rPr>
        <w:rFonts w:ascii="Arial Narrow" w:hAnsi="Arial Narrow"/>
        <w:sz w:val="22"/>
        <w:szCs w:val="22"/>
      </w:rPr>
      <w:t>2020163090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4"/>
    <w:multiLevelType w:val="singleLevel"/>
    <w:tmpl w:val="21E4816E"/>
    <w:name w:val="RTF_Num 3"/>
    <w:lvl w:ilvl="0">
      <w:start w:val="1"/>
      <w:numFmt w:val="lowerLetter"/>
      <w:lvlText w:val=" %1)"/>
      <w:lvlJc w:val="left"/>
      <w:pPr>
        <w:ind w:left="360" w:hanging="360"/>
      </w:pPr>
      <w:rPr>
        <w:rFonts w:ascii="Arial Narrow" w:hAnsi="Arial Narrow" w:cs="Times New Roman" w:hint="default"/>
        <w:b/>
        <w:i w:val="0"/>
        <w:sz w:val="22"/>
      </w:rPr>
    </w:lvl>
  </w:abstractNum>
  <w:abstractNum w:abstractNumId="1" w15:restartNumberingAfterBreak="0">
    <w:nsid w:val="05D97490"/>
    <w:multiLevelType w:val="hybridMultilevel"/>
    <w:tmpl w:val="B7941D1E"/>
    <w:lvl w:ilvl="0" w:tplc="040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C5537CD"/>
    <w:multiLevelType w:val="hybridMultilevel"/>
    <w:tmpl w:val="FB08211E"/>
    <w:lvl w:ilvl="0" w:tplc="04090017">
      <w:start w:val="1"/>
      <w:numFmt w:val="lowerLetter"/>
      <w:lvlText w:val="%1)"/>
      <w:lvlJc w:val="left"/>
      <w:pPr>
        <w:tabs>
          <w:tab w:val="num" w:pos="1192"/>
        </w:tabs>
        <w:ind w:left="1192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912"/>
        </w:tabs>
        <w:ind w:left="1912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632"/>
        </w:tabs>
        <w:ind w:left="2632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3352"/>
        </w:tabs>
        <w:ind w:left="3352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4072"/>
        </w:tabs>
        <w:ind w:left="4072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792"/>
        </w:tabs>
        <w:ind w:left="4792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512"/>
        </w:tabs>
        <w:ind w:left="5512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6232"/>
        </w:tabs>
        <w:ind w:left="6232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952"/>
        </w:tabs>
        <w:ind w:left="6952" w:hanging="180"/>
      </w:pPr>
      <w:rPr>
        <w:rFonts w:cs="Times New Roman"/>
      </w:rPr>
    </w:lvl>
  </w:abstractNum>
  <w:abstractNum w:abstractNumId="3" w15:restartNumberingAfterBreak="0">
    <w:nsid w:val="0D2B51F4"/>
    <w:multiLevelType w:val="hybridMultilevel"/>
    <w:tmpl w:val="7BEA3BAE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2725CD6"/>
    <w:multiLevelType w:val="hybridMultilevel"/>
    <w:tmpl w:val="6E20552E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7DF70FC"/>
    <w:multiLevelType w:val="hybridMultilevel"/>
    <w:tmpl w:val="43BE3380"/>
    <w:lvl w:ilvl="0" w:tplc="1E3666CE">
      <w:numFmt w:val="bullet"/>
      <w:lvlText w:val="-"/>
      <w:lvlJc w:val="left"/>
      <w:pPr>
        <w:tabs>
          <w:tab w:val="num" w:pos="717"/>
        </w:tabs>
        <w:ind w:left="717" w:hanging="360"/>
      </w:pPr>
      <w:rPr>
        <w:rFonts w:ascii="Arial Narrow" w:eastAsia="Times New Roman" w:hAnsi="Arial Narrow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37"/>
        </w:tabs>
        <w:ind w:left="143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57"/>
        </w:tabs>
        <w:ind w:left="215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77"/>
        </w:tabs>
        <w:ind w:left="287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597"/>
        </w:tabs>
        <w:ind w:left="359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17"/>
        </w:tabs>
        <w:ind w:left="431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37"/>
        </w:tabs>
        <w:ind w:left="503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57"/>
        </w:tabs>
        <w:ind w:left="575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77"/>
        </w:tabs>
        <w:ind w:left="6477" w:hanging="360"/>
      </w:pPr>
      <w:rPr>
        <w:rFonts w:ascii="Wingdings" w:hAnsi="Wingdings" w:hint="default"/>
      </w:rPr>
    </w:lvl>
  </w:abstractNum>
  <w:abstractNum w:abstractNumId="6" w15:restartNumberingAfterBreak="0">
    <w:nsid w:val="25607EF2"/>
    <w:multiLevelType w:val="hybridMultilevel"/>
    <w:tmpl w:val="F4EEE4F8"/>
    <w:lvl w:ilvl="0" w:tplc="6B529E0E">
      <w:start w:val="1"/>
      <w:numFmt w:val="lowerLetter"/>
      <w:lvlText w:val="%1)"/>
      <w:lvlJc w:val="left"/>
      <w:pPr>
        <w:tabs>
          <w:tab w:val="num" w:pos="1065"/>
        </w:tabs>
        <w:ind w:left="1065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7" w15:restartNumberingAfterBreak="0">
    <w:nsid w:val="29107309"/>
    <w:multiLevelType w:val="hybridMultilevel"/>
    <w:tmpl w:val="9C9442DE"/>
    <w:lvl w:ilvl="0" w:tplc="45123264">
      <w:start w:val="5"/>
      <w:numFmt w:val="lowerRoman"/>
      <w:lvlText w:val="%1)"/>
      <w:lvlJc w:val="left"/>
      <w:pPr>
        <w:tabs>
          <w:tab w:val="num" w:pos="1457"/>
        </w:tabs>
        <w:ind w:left="1457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817"/>
        </w:tabs>
        <w:ind w:left="1817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537"/>
        </w:tabs>
        <w:ind w:left="2537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257"/>
        </w:tabs>
        <w:ind w:left="3257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977"/>
        </w:tabs>
        <w:ind w:left="3977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697"/>
        </w:tabs>
        <w:ind w:left="4697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417"/>
        </w:tabs>
        <w:ind w:left="5417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137"/>
        </w:tabs>
        <w:ind w:left="6137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857"/>
        </w:tabs>
        <w:ind w:left="6857" w:hanging="180"/>
      </w:pPr>
    </w:lvl>
  </w:abstractNum>
  <w:abstractNum w:abstractNumId="8" w15:restartNumberingAfterBreak="0">
    <w:nsid w:val="2C502FF4"/>
    <w:multiLevelType w:val="hybridMultilevel"/>
    <w:tmpl w:val="14C084BC"/>
    <w:lvl w:ilvl="0" w:tplc="B1022C5C">
      <w:start w:val="1"/>
      <w:numFmt w:val="bullet"/>
      <w:lvlText w:val="-"/>
      <w:lvlJc w:val="left"/>
      <w:pPr>
        <w:ind w:left="1854" w:hanging="360"/>
      </w:pPr>
      <w:rPr>
        <w:rFonts w:ascii="Courier New" w:hAnsi="Courier New" w:hint="default"/>
      </w:rPr>
    </w:lvl>
    <w:lvl w:ilvl="1" w:tplc="041B0003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9" w15:restartNumberingAfterBreak="0">
    <w:nsid w:val="349E4CA0"/>
    <w:multiLevelType w:val="hybridMultilevel"/>
    <w:tmpl w:val="2ED284BE"/>
    <w:lvl w:ilvl="0" w:tplc="E0524CD6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61F0735"/>
    <w:multiLevelType w:val="multilevel"/>
    <w:tmpl w:val="3CECA0BA"/>
    <w:lvl w:ilvl="0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>
      <w:start w:val="1"/>
      <w:numFmt w:val="lowerLetter"/>
      <w:lvlText w:val="%2.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3"/>
      <w:numFmt w:val="bullet"/>
      <w:lvlText w:val="-"/>
      <w:lvlJc w:val="left"/>
      <w:pPr>
        <w:tabs>
          <w:tab w:val="num" w:pos="2340"/>
        </w:tabs>
        <w:ind w:left="2340" w:hanging="360"/>
      </w:pPr>
      <w:rPr>
        <w:rFonts w:ascii="Times New Roman" w:eastAsia="Times New Roman" w:hAnsi="Times New Roman" w:cs="Times New Roman" w:hint="default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3DAF1E18"/>
    <w:multiLevelType w:val="hybridMultilevel"/>
    <w:tmpl w:val="8D42951A"/>
    <w:lvl w:ilvl="0" w:tplc="1DCA1E52">
      <w:start w:val="18"/>
      <w:numFmt w:val="lowerLetter"/>
      <w:lvlText w:val="%1)"/>
      <w:lvlJc w:val="left"/>
      <w:pPr>
        <w:tabs>
          <w:tab w:val="num" w:pos="1097"/>
        </w:tabs>
        <w:ind w:left="109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817"/>
        </w:tabs>
        <w:ind w:left="1817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537"/>
        </w:tabs>
        <w:ind w:left="2537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3257"/>
        </w:tabs>
        <w:ind w:left="3257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977"/>
        </w:tabs>
        <w:ind w:left="3977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697"/>
        </w:tabs>
        <w:ind w:left="4697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417"/>
        </w:tabs>
        <w:ind w:left="5417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6137"/>
        </w:tabs>
        <w:ind w:left="6137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857"/>
        </w:tabs>
        <w:ind w:left="6857" w:hanging="180"/>
      </w:pPr>
    </w:lvl>
  </w:abstractNum>
  <w:abstractNum w:abstractNumId="12" w15:restartNumberingAfterBreak="0">
    <w:nsid w:val="3F025FD0"/>
    <w:multiLevelType w:val="hybridMultilevel"/>
    <w:tmpl w:val="C7D23CCE"/>
    <w:lvl w:ilvl="0" w:tplc="04050017">
      <w:start w:val="22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3F137582"/>
    <w:multiLevelType w:val="hybridMultilevel"/>
    <w:tmpl w:val="2A46146A"/>
    <w:lvl w:ilvl="0" w:tplc="EE3AA540">
      <w:start w:val="1"/>
      <w:numFmt w:val="bullet"/>
      <w:lvlText w:val=""/>
      <w:lvlJc w:val="left"/>
      <w:pPr>
        <w:ind w:left="757" w:hanging="360"/>
      </w:pPr>
      <w:rPr>
        <w:rFonts w:ascii="Symbol" w:eastAsia="Times New Roman" w:hAnsi="Symbol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77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97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917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37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57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77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97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517" w:hanging="360"/>
      </w:pPr>
      <w:rPr>
        <w:rFonts w:ascii="Wingdings" w:hAnsi="Wingdings" w:hint="default"/>
      </w:rPr>
    </w:lvl>
  </w:abstractNum>
  <w:abstractNum w:abstractNumId="14" w15:restartNumberingAfterBreak="0">
    <w:nsid w:val="40205C62"/>
    <w:multiLevelType w:val="hybridMultilevel"/>
    <w:tmpl w:val="A950E8F6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4373F41"/>
    <w:multiLevelType w:val="multilevel"/>
    <w:tmpl w:val="3CECA0BA"/>
    <w:lvl w:ilvl="0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>
      <w:start w:val="1"/>
      <w:numFmt w:val="lowerLetter"/>
      <w:lvlText w:val="%2.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3"/>
      <w:numFmt w:val="bullet"/>
      <w:lvlText w:val="-"/>
      <w:lvlJc w:val="left"/>
      <w:pPr>
        <w:tabs>
          <w:tab w:val="num" w:pos="2340"/>
        </w:tabs>
        <w:ind w:left="2340" w:hanging="360"/>
      </w:pPr>
      <w:rPr>
        <w:rFonts w:ascii="Times New Roman" w:eastAsia="Times New Roman" w:hAnsi="Times New Roman" w:cs="Times New Roman"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4BCB648B"/>
    <w:multiLevelType w:val="hybridMultilevel"/>
    <w:tmpl w:val="A4909B88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F146596"/>
    <w:multiLevelType w:val="hybridMultilevel"/>
    <w:tmpl w:val="8C52BED4"/>
    <w:lvl w:ilvl="0" w:tplc="04050017">
      <w:start w:val="22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4F187F42"/>
    <w:multiLevelType w:val="hybridMultilevel"/>
    <w:tmpl w:val="58C87A4A"/>
    <w:lvl w:ilvl="0" w:tplc="AEBCEC42">
      <w:numFmt w:val="bullet"/>
      <w:lvlText w:val="-"/>
      <w:lvlJc w:val="left"/>
      <w:pPr>
        <w:ind w:left="70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2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4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6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58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0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2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4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60" w:hanging="360"/>
      </w:pPr>
      <w:rPr>
        <w:rFonts w:ascii="Wingdings" w:hAnsi="Wingdings" w:hint="default"/>
      </w:rPr>
    </w:lvl>
  </w:abstractNum>
  <w:abstractNum w:abstractNumId="19" w15:restartNumberingAfterBreak="0">
    <w:nsid w:val="555F7556"/>
    <w:multiLevelType w:val="multilevel"/>
    <w:tmpl w:val="1AFCB794"/>
    <w:lvl w:ilvl="0">
      <w:start w:val="36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cs="Times New Roman" w:hint="default"/>
      </w:rPr>
    </w:lvl>
    <w:lvl w:ilvl="1">
      <w:start w:val="1"/>
      <w:numFmt w:val="lowerLetter"/>
      <w:lvlText w:val="%2.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3"/>
      <w:numFmt w:val="bullet"/>
      <w:lvlText w:val="-"/>
      <w:lvlJc w:val="left"/>
      <w:pPr>
        <w:tabs>
          <w:tab w:val="num" w:pos="2340"/>
        </w:tabs>
        <w:ind w:left="2340" w:hanging="360"/>
      </w:pPr>
      <w:rPr>
        <w:rFonts w:ascii="Times New Roman" w:eastAsia="Times New Roman" w:hAnsi="Times New Roman" w:cs="Times New Roman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eastAsia="Times New Roman" w:hAnsi="Symbol" w:cs="Times New Roman" w:hint="default"/>
      </w:rPr>
    </w:lvl>
    <w:lvl w:ilvl="4">
      <w:start w:val="1"/>
      <w:numFmt w:val="decimal"/>
      <w:lvlText w:val="(%5)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)"/>
      <w:lvlJc w:val="left"/>
      <w:pPr>
        <w:ind w:left="4860" w:hanging="720"/>
      </w:pPr>
      <w:rPr>
        <w:rFonts w:hint="default"/>
      </w:rPr>
    </w:lvl>
    <w:lvl w:ilvl="6">
      <w:start w:val="1"/>
      <w:numFmt w:val="lowerLetter"/>
      <w:lvlText w:val="%7)"/>
      <w:lvlJc w:val="left"/>
      <w:pPr>
        <w:ind w:left="5040" w:hanging="360"/>
      </w:pPr>
      <w:rPr>
        <w:rFonts w:hint="default"/>
      </w:r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61331A29"/>
    <w:multiLevelType w:val="hybridMultilevel"/>
    <w:tmpl w:val="AC3E42EE"/>
    <w:lvl w:ilvl="0" w:tplc="048CE80C">
      <w:start w:val="1"/>
      <w:numFmt w:val="decimal"/>
      <w:lvlText w:val="(%1)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D052FCC"/>
    <w:multiLevelType w:val="hybridMultilevel"/>
    <w:tmpl w:val="D51E672A"/>
    <w:lvl w:ilvl="0" w:tplc="C826CDDA">
      <w:start w:val="9"/>
      <w:numFmt w:val="lowerLetter"/>
      <w:lvlText w:val="%1)"/>
      <w:lvlJc w:val="left"/>
      <w:pPr>
        <w:tabs>
          <w:tab w:val="num" w:pos="1097"/>
        </w:tabs>
        <w:ind w:left="1097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817"/>
        </w:tabs>
        <w:ind w:left="1817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537"/>
        </w:tabs>
        <w:ind w:left="2537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257"/>
        </w:tabs>
        <w:ind w:left="3257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977"/>
        </w:tabs>
        <w:ind w:left="3977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697"/>
        </w:tabs>
        <w:ind w:left="4697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417"/>
        </w:tabs>
        <w:ind w:left="5417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137"/>
        </w:tabs>
        <w:ind w:left="6137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857"/>
        </w:tabs>
        <w:ind w:left="6857" w:hanging="180"/>
      </w:pPr>
    </w:lvl>
  </w:abstractNum>
  <w:abstractNum w:abstractNumId="22" w15:restartNumberingAfterBreak="0">
    <w:nsid w:val="75010368"/>
    <w:multiLevelType w:val="hybridMultilevel"/>
    <w:tmpl w:val="3886BF9A"/>
    <w:lvl w:ilvl="0" w:tplc="05B67AB6">
      <w:start w:val="18"/>
      <w:numFmt w:val="upperLetter"/>
      <w:lvlText w:val="%1."/>
      <w:lvlJc w:val="left"/>
      <w:pPr>
        <w:tabs>
          <w:tab w:val="num" w:pos="757"/>
        </w:tabs>
        <w:ind w:left="757" w:hanging="360"/>
      </w:pPr>
      <w:rPr>
        <w:rFonts w:hint="default"/>
        <w:u w:val="none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77"/>
        </w:tabs>
        <w:ind w:left="1477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97"/>
        </w:tabs>
        <w:ind w:left="2197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917"/>
        </w:tabs>
        <w:ind w:left="2917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37"/>
        </w:tabs>
        <w:ind w:left="3637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57"/>
        </w:tabs>
        <w:ind w:left="4357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77"/>
        </w:tabs>
        <w:ind w:left="5077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97"/>
        </w:tabs>
        <w:ind w:left="5797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517"/>
        </w:tabs>
        <w:ind w:left="6517" w:hanging="180"/>
      </w:pPr>
    </w:lvl>
  </w:abstractNum>
  <w:abstractNum w:abstractNumId="23" w15:restartNumberingAfterBreak="0">
    <w:nsid w:val="75405E18"/>
    <w:multiLevelType w:val="multilevel"/>
    <w:tmpl w:val="3CECA0BA"/>
    <w:lvl w:ilvl="0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>
      <w:start w:val="1"/>
      <w:numFmt w:val="lowerLetter"/>
      <w:lvlText w:val="%2.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3"/>
      <w:numFmt w:val="bullet"/>
      <w:lvlText w:val="-"/>
      <w:lvlJc w:val="left"/>
      <w:pPr>
        <w:tabs>
          <w:tab w:val="num" w:pos="2340"/>
        </w:tabs>
        <w:ind w:left="2340" w:hanging="360"/>
      </w:pPr>
      <w:rPr>
        <w:rFonts w:ascii="Times New Roman" w:eastAsia="Times New Roman" w:hAnsi="Times New Roman" w:cs="Times New Roman" w:hint="default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7EC934B1"/>
    <w:multiLevelType w:val="hybridMultilevel"/>
    <w:tmpl w:val="43F8091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4"/>
  </w:num>
  <w:num w:numId="2">
    <w:abstractNumId w:val="10"/>
  </w:num>
  <w:num w:numId="3">
    <w:abstractNumId w:val="6"/>
  </w:num>
  <w:num w:numId="4">
    <w:abstractNumId w:val="11"/>
  </w:num>
  <w:num w:numId="5">
    <w:abstractNumId w:val="21"/>
  </w:num>
  <w:num w:numId="6">
    <w:abstractNumId w:val="22"/>
  </w:num>
  <w:num w:numId="7">
    <w:abstractNumId w:val="7"/>
  </w:num>
  <w:num w:numId="8">
    <w:abstractNumId w:val="17"/>
  </w:num>
  <w:num w:numId="9">
    <w:abstractNumId w:val="12"/>
  </w:num>
  <w:num w:numId="10">
    <w:abstractNumId w:val="1"/>
  </w:num>
  <w:num w:numId="11">
    <w:abstractNumId w:val="23"/>
  </w:num>
  <w:num w:numId="12">
    <w:abstractNumId w:val="5"/>
  </w:num>
  <w:num w:numId="13">
    <w:abstractNumId w:val="15"/>
  </w:num>
  <w:num w:numId="14">
    <w:abstractNumId w:val="19"/>
  </w:num>
  <w:num w:numId="15">
    <w:abstractNumId w:val="4"/>
  </w:num>
  <w:num w:numId="16">
    <w:abstractNumId w:val="3"/>
  </w:num>
  <w:num w:numId="17">
    <w:abstractNumId w:val="9"/>
  </w:num>
  <w:num w:numId="18">
    <w:abstractNumId w:val="13"/>
  </w:num>
  <w:num w:numId="19">
    <w:abstractNumId w:val="16"/>
  </w:num>
  <w:num w:numId="20">
    <w:abstractNumId w:val="14"/>
  </w:num>
  <w:num w:numId="21">
    <w:abstractNumId w:val="18"/>
  </w:num>
  <w:num w:numId="22">
    <w:abstractNumId w:val="0"/>
  </w:num>
  <w:num w:numId="23">
    <w:abstractNumId w:val="2"/>
  </w:num>
  <w:num w:numId="24">
    <w:abstractNumId w:val="20"/>
  </w:num>
  <w:num w:numId="25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trackRevisions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31EA9"/>
    <w:rsid w:val="00004DA7"/>
    <w:rsid w:val="000058B9"/>
    <w:rsid w:val="00007FA3"/>
    <w:rsid w:val="00011ECB"/>
    <w:rsid w:val="00021542"/>
    <w:rsid w:val="000322F5"/>
    <w:rsid w:val="00040DF1"/>
    <w:rsid w:val="000435EB"/>
    <w:rsid w:val="00047DCF"/>
    <w:rsid w:val="000561D9"/>
    <w:rsid w:val="00077B9F"/>
    <w:rsid w:val="00082F85"/>
    <w:rsid w:val="00085487"/>
    <w:rsid w:val="00086FDE"/>
    <w:rsid w:val="00095CBC"/>
    <w:rsid w:val="0009750C"/>
    <w:rsid w:val="000A10A0"/>
    <w:rsid w:val="000A5EEA"/>
    <w:rsid w:val="000B6E56"/>
    <w:rsid w:val="000D6EBF"/>
    <w:rsid w:val="000D709C"/>
    <w:rsid w:val="000E43F7"/>
    <w:rsid w:val="000E669E"/>
    <w:rsid w:val="000E7704"/>
    <w:rsid w:val="000F6628"/>
    <w:rsid w:val="001073D8"/>
    <w:rsid w:val="001127E8"/>
    <w:rsid w:val="001251D5"/>
    <w:rsid w:val="0012704C"/>
    <w:rsid w:val="001408D2"/>
    <w:rsid w:val="001653EB"/>
    <w:rsid w:val="00167F05"/>
    <w:rsid w:val="001801C9"/>
    <w:rsid w:val="00185906"/>
    <w:rsid w:val="00195807"/>
    <w:rsid w:val="001A083E"/>
    <w:rsid w:val="001B0190"/>
    <w:rsid w:val="001B1F16"/>
    <w:rsid w:val="001C73A9"/>
    <w:rsid w:val="001D1E77"/>
    <w:rsid w:val="001F4344"/>
    <w:rsid w:val="001F7151"/>
    <w:rsid w:val="001F76F8"/>
    <w:rsid w:val="00210E12"/>
    <w:rsid w:val="00214C02"/>
    <w:rsid w:val="00225AD1"/>
    <w:rsid w:val="00230556"/>
    <w:rsid w:val="0023241F"/>
    <w:rsid w:val="00232FC0"/>
    <w:rsid w:val="00233CEA"/>
    <w:rsid w:val="002471A4"/>
    <w:rsid w:val="00252439"/>
    <w:rsid w:val="00261353"/>
    <w:rsid w:val="002662F6"/>
    <w:rsid w:val="00272FC4"/>
    <w:rsid w:val="00281E89"/>
    <w:rsid w:val="0029515C"/>
    <w:rsid w:val="002B04B8"/>
    <w:rsid w:val="002C39BB"/>
    <w:rsid w:val="002D2171"/>
    <w:rsid w:val="002F118A"/>
    <w:rsid w:val="00303E73"/>
    <w:rsid w:val="003104CA"/>
    <w:rsid w:val="0031154F"/>
    <w:rsid w:val="003147D3"/>
    <w:rsid w:val="00326D4F"/>
    <w:rsid w:val="0033099E"/>
    <w:rsid w:val="00331EA9"/>
    <w:rsid w:val="0037064D"/>
    <w:rsid w:val="00376BE5"/>
    <w:rsid w:val="00386BB5"/>
    <w:rsid w:val="0038718B"/>
    <w:rsid w:val="00391A29"/>
    <w:rsid w:val="0039665A"/>
    <w:rsid w:val="00396FA5"/>
    <w:rsid w:val="003B7B3D"/>
    <w:rsid w:val="003E690D"/>
    <w:rsid w:val="003F1C4D"/>
    <w:rsid w:val="003F2CE7"/>
    <w:rsid w:val="0040241F"/>
    <w:rsid w:val="0042468D"/>
    <w:rsid w:val="00424FEF"/>
    <w:rsid w:val="00433CEB"/>
    <w:rsid w:val="00435C9D"/>
    <w:rsid w:val="0045361B"/>
    <w:rsid w:val="00472DEE"/>
    <w:rsid w:val="004739DE"/>
    <w:rsid w:val="00487D83"/>
    <w:rsid w:val="00492973"/>
    <w:rsid w:val="004B6474"/>
    <w:rsid w:val="004C3702"/>
    <w:rsid w:val="004C5C64"/>
    <w:rsid w:val="004D1163"/>
    <w:rsid w:val="004E3EB2"/>
    <w:rsid w:val="005037D8"/>
    <w:rsid w:val="005058BC"/>
    <w:rsid w:val="00514D72"/>
    <w:rsid w:val="00535061"/>
    <w:rsid w:val="00543EE7"/>
    <w:rsid w:val="00561C1E"/>
    <w:rsid w:val="0056427E"/>
    <w:rsid w:val="0058690E"/>
    <w:rsid w:val="00591B1C"/>
    <w:rsid w:val="00592FE6"/>
    <w:rsid w:val="0059498A"/>
    <w:rsid w:val="00595B6B"/>
    <w:rsid w:val="005D7BE6"/>
    <w:rsid w:val="005E7C4A"/>
    <w:rsid w:val="005F73ED"/>
    <w:rsid w:val="005F78C2"/>
    <w:rsid w:val="005F7AAE"/>
    <w:rsid w:val="006112D6"/>
    <w:rsid w:val="00624B27"/>
    <w:rsid w:val="006344BF"/>
    <w:rsid w:val="00642786"/>
    <w:rsid w:val="00645925"/>
    <w:rsid w:val="00655A3D"/>
    <w:rsid w:val="00682C6D"/>
    <w:rsid w:val="006956DB"/>
    <w:rsid w:val="006A15A7"/>
    <w:rsid w:val="006B5FB5"/>
    <w:rsid w:val="006E591D"/>
    <w:rsid w:val="006F437C"/>
    <w:rsid w:val="006F5862"/>
    <w:rsid w:val="007077E3"/>
    <w:rsid w:val="00717EAF"/>
    <w:rsid w:val="007222E6"/>
    <w:rsid w:val="00724D66"/>
    <w:rsid w:val="0072573A"/>
    <w:rsid w:val="00725C33"/>
    <w:rsid w:val="00725EB0"/>
    <w:rsid w:val="007534B7"/>
    <w:rsid w:val="007743F6"/>
    <w:rsid w:val="00793DB5"/>
    <w:rsid w:val="00794AA0"/>
    <w:rsid w:val="007954E6"/>
    <w:rsid w:val="007A11B2"/>
    <w:rsid w:val="007B070D"/>
    <w:rsid w:val="007C4DDA"/>
    <w:rsid w:val="007D257D"/>
    <w:rsid w:val="008029E6"/>
    <w:rsid w:val="00814BBF"/>
    <w:rsid w:val="0081618D"/>
    <w:rsid w:val="0081647E"/>
    <w:rsid w:val="00823FB8"/>
    <w:rsid w:val="00824A4A"/>
    <w:rsid w:val="00831232"/>
    <w:rsid w:val="00832255"/>
    <w:rsid w:val="008364C3"/>
    <w:rsid w:val="00837EBE"/>
    <w:rsid w:val="00846743"/>
    <w:rsid w:val="00883454"/>
    <w:rsid w:val="008A03C2"/>
    <w:rsid w:val="008A0B1F"/>
    <w:rsid w:val="008A4E78"/>
    <w:rsid w:val="008C04F5"/>
    <w:rsid w:val="008C6366"/>
    <w:rsid w:val="008C7BA6"/>
    <w:rsid w:val="008D5997"/>
    <w:rsid w:val="008D6343"/>
    <w:rsid w:val="008F3556"/>
    <w:rsid w:val="00903689"/>
    <w:rsid w:val="00907A6A"/>
    <w:rsid w:val="00912627"/>
    <w:rsid w:val="00913548"/>
    <w:rsid w:val="00917490"/>
    <w:rsid w:val="00922C47"/>
    <w:rsid w:val="00932A41"/>
    <w:rsid w:val="00937DF4"/>
    <w:rsid w:val="00961C76"/>
    <w:rsid w:val="00962BC4"/>
    <w:rsid w:val="009725A8"/>
    <w:rsid w:val="00990E53"/>
    <w:rsid w:val="009A224C"/>
    <w:rsid w:val="009B0B54"/>
    <w:rsid w:val="009C3D3B"/>
    <w:rsid w:val="00A00C81"/>
    <w:rsid w:val="00A01763"/>
    <w:rsid w:val="00A050B4"/>
    <w:rsid w:val="00A07184"/>
    <w:rsid w:val="00A217A2"/>
    <w:rsid w:val="00A2250B"/>
    <w:rsid w:val="00A25E66"/>
    <w:rsid w:val="00A27F67"/>
    <w:rsid w:val="00A375C8"/>
    <w:rsid w:val="00A403A6"/>
    <w:rsid w:val="00A406EB"/>
    <w:rsid w:val="00A55C4C"/>
    <w:rsid w:val="00A82F0D"/>
    <w:rsid w:val="00AB4F94"/>
    <w:rsid w:val="00AC4EC4"/>
    <w:rsid w:val="00AE13DF"/>
    <w:rsid w:val="00AF1174"/>
    <w:rsid w:val="00AF26C3"/>
    <w:rsid w:val="00AF40C3"/>
    <w:rsid w:val="00B102FB"/>
    <w:rsid w:val="00B25D10"/>
    <w:rsid w:val="00B33FAD"/>
    <w:rsid w:val="00B37481"/>
    <w:rsid w:val="00B60306"/>
    <w:rsid w:val="00B61C53"/>
    <w:rsid w:val="00B806CA"/>
    <w:rsid w:val="00B92A86"/>
    <w:rsid w:val="00BA1A70"/>
    <w:rsid w:val="00BB2BB3"/>
    <w:rsid w:val="00BC3A59"/>
    <w:rsid w:val="00BD1773"/>
    <w:rsid w:val="00BD24C5"/>
    <w:rsid w:val="00BD4E8A"/>
    <w:rsid w:val="00BD563E"/>
    <w:rsid w:val="00BE5AE3"/>
    <w:rsid w:val="00C10D67"/>
    <w:rsid w:val="00C15B97"/>
    <w:rsid w:val="00C337AC"/>
    <w:rsid w:val="00C33FF7"/>
    <w:rsid w:val="00C34BA7"/>
    <w:rsid w:val="00C35018"/>
    <w:rsid w:val="00C84086"/>
    <w:rsid w:val="00C85BF7"/>
    <w:rsid w:val="00C87654"/>
    <w:rsid w:val="00C91E03"/>
    <w:rsid w:val="00CA1398"/>
    <w:rsid w:val="00CA3204"/>
    <w:rsid w:val="00CA5BB3"/>
    <w:rsid w:val="00CA7662"/>
    <w:rsid w:val="00CA78D1"/>
    <w:rsid w:val="00CB1883"/>
    <w:rsid w:val="00CB60A5"/>
    <w:rsid w:val="00CB7337"/>
    <w:rsid w:val="00CE3220"/>
    <w:rsid w:val="00CE6409"/>
    <w:rsid w:val="00CE700C"/>
    <w:rsid w:val="00D0032C"/>
    <w:rsid w:val="00D11616"/>
    <w:rsid w:val="00D20B9A"/>
    <w:rsid w:val="00D340EA"/>
    <w:rsid w:val="00D4426D"/>
    <w:rsid w:val="00D47051"/>
    <w:rsid w:val="00D56825"/>
    <w:rsid w:val="00D660A2"/>
    <w:rsid w:val="00D81D8D"/>
    <w:rsid w:val="00D915AE"/>
    <w:rsid w:val="00D9274F"/>
    <w:rsid w:val="00DA0B91"/>
    <w:rsid w:val="00DD1264"/>
    <w:rsid w:val="00DD685D"/>
    <w:rsid w:val="00DE28B0"/>
    <w:rsid w:val="00DE35A2"/>
    <w:rsid w:val="00E12053"/>
    <w:rsid w:val="00E2083B"/>
    <w:rsid w:val="00E605CA"/>
    <w:rsid w:val="00E654C7"/>
    <w:rsid w:val="00E74A65"/>
    <w:rsid w:val="00E77405"/>
    <w:rsid w:val="00E831E5"/>
    <w:rsid w:val="00E92F8E"/>
    <w:rsid w:val="00E9360E"/>
    <w:rsid w:val="00E93AD5"/>
    <w:rsid w:val="00EA4C69"/>
    <w:rsid w:val="00EC54AC"/>
    <w:rsid w:val="00ED535A"/>
    <w:rsid w:val="00F006A7"/>
    <w:rsid w:val="00F0353A"/>
    <w:rsid w:val="00F17104"/>
    <w:rsid w:val="00F20EDB"/>
    <w:rsid w:val="00F42926"/>
    <w:rsid w:val="00F61D8B"/>
    <w:rsid w:val="00F65AC2"/>
    <w:rsid w:val="00F75D4C"/>
    <w:rsid w:val="00FB5047"/>
    <w:rsid w:val="00FE32F5"/>
    <w:rsid w:val="00FF1A97"/>
    <w:rsid w:val="00FF3ACC"/>
    <w:rsid w:val="00FF6201"/>
    <w:rsid w:val="00FF7A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5234B5D2"/>
  <w15:chartTrackingRefBased/>
  <w15:docId w15:val="{9CFD1707-6474-47A7-A500-ABAF97222A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Times New Roman" w:hAnsi="Calibri" w:cs="Calibri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rFonts w:ascii="Arial Narrow" w:hAnsi="Arial Narrow" w:cs="Times New Roman"/>
      <w:sz w:val="22"/>
      <w:szCs w:val="24"/>
      <w:lang w:eastAsia="en-US"/>
    </w:rPr>
  </w:style>
  <w:style w:type="paragraph" w:styleId="Heading1">
    <w:name w:val="heading 1"/>
    <w:basedOn w:val="Normal"/>
    <w:next w:val="Normal"/>
    <w:qFormat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qFormat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qFormat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Heading4">
    <w:name w:val="heading 4"/>
    <w:basedOn w:val="Normal"/>
    <w:next w:val="Normal"/>
    <w:qFormat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Heading5">
    <w:name w:val="heading 5"/>
    <w:basedOn w:val="Normal"/>
    <w:next w:val="Normal"/>
    <w:qFormat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qFormat/>
    <w:pPr>
      <w:spacing w:before="240" w:after="60"/>
      <w:outlineLvl w:val="5"/>
    </w:pPr>
    <w:rPr>
      <w:b/>
      <w:bCs/>
      <w:szCs w:val="22"/>
    </w:rPr>
  </w:style>
  <w:style w:type="paragraph" w:styleId="Heading7">
    <w:name w:val="heading 7"/>
    <w:basedOn w:val="Normal"/>
    <w:next w:val="Normal"/>
    <w:qFormat/>
    <w:pPr>
      <w:spacing w:before="240" w:after="60"/>
      <w:outlineLvl w:val="6"/>
    </w:pPr>
  </w:style>
  <w:style w:type="paragraph" w:styleId="Heading8">
    <w:name w:val="heading 8"/>
    <w:basedOn w:val="Normal"/>
    <w:next w:val="Normal"/>
    <w:qFormat/>
    <w:pPr>
      <w:spacing w:before="240" w:after="60"/>
      <w:outlineLvl w:val="7"/>
    </w:pPr>
    <w:rPr>
      <w:i/>
      <w:iCs/>
    </w:rPr>
  </w:style>
  <w:style w:type="paragraph" w:styleId="Heading9">
    <w:name w:val="heading 9"/>
    <w:basedOn w:val="Normal"/>
    <w:next w:val="Normal"/>
    <w:qFormat/>
    <w:pPr>
      <w:spacing w:before="240" w:after="60"/>
      <w:outlineLvl w:val="8"/>
    </w:pPr>
    <w:rPr>
      <w:rFonts w:ascii="Cambria" w:hAnsi="Cambria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Nadpis1Char">
    <w:name w:val="Nadpis 1 Char"/>
    <w:locked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locked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locked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locked/>
    <w:rPr>
      <w:rFonts w:cs="Times New Roman"/>
      <w:b/>
      <w:bCs/>
      <w:sz w:val="28"/>
      <w:szCs w:val="28"/>
    </w:rPr>
  </w:style>
  <w:style w:type="character" w:customStyle="1" w:styleId="Nadpis5Char">
    <w:name w:val="Nadpis 5 Char"/>
    <w:locked/>
    <w:rPr>
      <w:rFonts w:cs="Times New Roman"/>
      <w:b/>
      <w:bCs/>
      <w:i/>
      <w:iCs/>
      <w:sz w:val="26"/>
      <w:szCs w:val="26"/>
    </w:rPr>
  </w:style>
  <w:style w:type="character" w:customStyle="1" w:styleId="Nadpis6Char">
    <w:name w:val="Nadpis 6 Char"/>
    <w:semiHidden/>
    <w:locked/>
    <w:rPr>
      <w:rFonts w:cs="Times New Roman"/>
      <w:b/>
      <w:bCs/>
    </w:rPr>
  </w:style>
  <w:style w:type="character" w:customStyle="1" w:styleId="Nadpis7Char">
    <w:name w:val="Nadpis 7 Char"/>
    <w:semiHidden/>
    <w:locked/>
    <w:rPr>
      <w:rFonts w:cs="Times New Roman"/>
      <w:sz w:val="24"/>
      <w:szCs w:val="24"/>
    </w:rPr>
  </w:style>
  <w:style w:type="character" w:customStyle="1" w:styleId="Nadpis8Char">
    <w:name w:val="Nadpis 8 Char"/>
    <w:semiHidden/>
    <w:locked/>
    <w:rPr>
      <w:rFonts w:cs="Times New Roman"/>
      <w:i/>
      <w:iCs/>
      <w:sz w:val="24"/>
      <w:szCs w:val="24"/>
    </w:rPr>
  </w:style>
  <w:style w:type="character" w:customStyle="1" w:styleId="Nadpis9Char">
    <w:name w:val="Nadpis 9 Char"/>
    <w:semiHidden/>
    <w:locked/>
    <w:rPr>
      <w:rFonts w:ascii="Cambria" w:hAnsi="Cambria" w:cs="Times New Roman"/>
    </w:rPr>
  </w:style>
  <w:style w:type="paragraph" w:styleId="Title">
    <w:name w:val="Title"/>
    <w:basedOn w:val="Normal"/>
    <w:next w:val="Normal"/>
    <w:qFormat/>
    <w:pPr>
      <w:keepNext/>
      <w:spacing w:before="100" w:beforeAutospacing="1" w:after="220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locked/>
    <w:rPr>
      <w:rFonts w:ascii="Arial Narrow" w:hAnsi="Arial Narrow" w:cs="Times New Roman"/>
      <w:b/>
      <w:bCs/>
      <w:kern w:val="28"/>
      <w:sz w:val="32"/>
      <w:szCs w:val="32"/>
      <w:lang w:val="sk-SK" w:eastAsia="x-none"/>
    </w:rPr>
  </w:style>
  <w:style w:type="paragraph" w:styleId="Subtitle">
    <w:name w:val="Subtitle"/>
    <w:basedOn w:val="Normal"/>
    <w:next w:val="Normal"/>
    <w:qFormat/>
    <w:pPr>
      <w:spacing w:after="60"/>
      <w:jc w:val="center"/>
      <w:outlineLvl w:val="1"/>
    </w:pPr>
    <w:rPr>
      <w:rFonts w:ascii="Cambria" w:hAnsi="Cambria"/>
    </w:rPr>
  </w:style>
  <w:style w:type="character" w:customStyle="1" w:styleId="PodtitulChar">
    <w:name w:val="Podtitul Char"/>
    <w:locked/>
    <w:rPr>
      <w:rFonts w:ascii="Cambria" w:hAnsi="Cambria" w:cs="Times New Roman"/>
      <w:sz w:val="24"/>
      <w:szCs w:val="24"/>
    </w:rPr>
  </w:style>
  <w:style w:type="character" w:customStyle="1" w:styleId="Siln1">
    <w:name w:val="Silný1"/>
    <w:qFormat/>
    <w:rPr>
      <w:rFonts w:cs="Times New Roman"/>
      <w:b/>
      <w:bCs/>
    </w:rPr>
  </w:style>
  <w:style w:type="character" w:styleId="Emphasis">
    <w:name w:val="Emphasis"/>
    <w:qFormat/>
    <w:rPr>
      <w:rFonts w:ascii="Calibri" w:hAnsi="Calibri" w:cs="Times New Roman"/>
      <w:b/>
      <w:i/>
      <w:iCs/>
    </w:rPr>
  </w:style>
  <w:style w:type="paragraph" w:customStyle="1" w:styleId="Hlavikaobsahu1">
    <w:name w:val="Hlavička obsahu1"/>
    <w:basedOn w:val="Heading1"/>
    <w:next w:val="Normal"/>
    <w:semiHidden/>
    <w:unhideWhenUsed/>
    <w:qFormat/>
    <w:pPr>
      <w:outlineLvl w:val="9"/>
    </w:pPr>
  </w:style>
  <w:style w:type="paragraph" w:customStyle="1" w:styleId="TopHeader">
    <w:name w:val="Top Header"/>
    <w:basedOn w:val="Normal"/>
    <w:qFormat/>
    <w:pPr>
      <w:jc w:val="center"/>
    </w:pPr>
    <w:rPr>
      <w:b/>
      <w:bCs/>
      <w:szCs w:val="22"/>
    </w:rPr>
  </w:style>
  <w:style w:type="paragraph" w:styleId="BodyText">
    <w:name w:val="Body Text"/>
    <w:basedOn w:val="Normal"/>
    <w:semiHidden/>
    <w:pPr>
      <w:jc w:val="both"/>
    </w:pPr>
    <w:rPr>
      <w:rFonts w:ascii="Times New Roman" w:hAnsi="Times New Roman"/>
      <w:b/>
      <w:bCs/>
      <w:sz w:val="24"/>
      <w:lang w:eastAsia="cs-CZ"/>
    </w:rPr>
  </w:style>
  <w:style w:type="character" w:customStyle="1" w:styleId="ZkladntextChar">
    <w:name w:val="Základný text Char"/>
    <w:locked/>
    <w:rPr>
      <w:rFonts w:ascii="Times New Roman" w:hAnsi="Times New Roman" w:cs="Times New Roman"/>
      <w:b/>
      <w:bCs/>
      <w:sz w:val="24"/>
      <w:szCs w:val="24"/>
      <w:lang w:val="sk-SK" w:eastAsia="cs-CZ"/>
    </w:rPr>
  </w:style>
  <w:style w:type="paragraph" w:styleId="FootnoteText">
    <w:name w:val="footnote text"/>
    <w:basedOn w:val="Normal"/>
    <w:semiHidden/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semiHidden/>
    <w:locked/>
    <w:rPr>
      <w:rFonts w:ascii="Times New Roman" w:hAnsi="Times New Roman" w:cs="Times New Roman"/>
      <w:lang w:val="sk-SK" w:eastAsia="cs-CZ"/>
    </w:rPr>
  </w:style>
  <w:style w:type="character" w:styleId="FootnoteReference">
    <w:name w:val="footnote reference"/>
    <w:semiHidden/>
    <w:rPr>
      <w:rFonts w:cs="Times New Roman"/>
      <w:vertAlign w:val="superscript"/>
    </w:rPr>
  </w:style>
  <w:style w:type="paragraph" w:styleId="BodyText2">
    <w:name w:val="Body Text 2"/>
    <w:basedOn w:val="Normal"/>
    <w:semiHidden/>
    <w:pPr>
      <w:ind w:left="2124" w:hanging="2124"/>
      <w:jc w:val="both"/>
    </w:pPr>
    <w:rPr>
      <w:rFonts w:ascii="Times New Roman" w:hAnsi="Times New Roman"/>
      <w:sz w:val="24"/>
      <w:lang w:eastAsia="cs-CZ"/>
    </w:rPr>
  </w:style>
  <w:style w:type="character" w:customStyle="1" w:styleId="Zkladntext2Char">
    <w:name w:val="Základný text 2 Char"/>
    <w:locked/>
    <w:rPr>
      <w:rFonts w:ascii="Times New Roman" w:hAnsi="Times New Roman" w:cs="Times New Roman"/>
      <w:sz w:val="24"/>
      <w:szCs w:val="24"/>
      <w:lang w:val="sk-SK" w:eastAsia="cs-CZ"/>
    </w:rPr>
  </w:style>
  <w:style w:type="paragraph" w:styleId="BodyTextIndent2">
    <w:name w:val="Body Text Indent 2"/>
    <w:basedOn w:val="Normal"/>
    <w:semiHidden/>
    <w:pPr>
      <w:ind w:firstLine="708"/>
      <w:jc w:val="both"/>
    </w:pPr>
    <w:rPr>
      <w:rFonts w:ascii="Times New Roman" w:hAnsi="Times New Roman"/>
      <w:sz w:val="24"/>
      <w:lang w:eastAsia="cs-CZ"/>
    </w:rPr>
  </w:style>
  <w:style w:type="character" w:customStyle="1" w:styleId="Zarkazkladnhotextu2Char">
    <w:name w:val="Zarážka základného textu 2 Char"/>
    <w:locked/>
    <w:rPr>
      <w:rFonts w:ascii="Times New Roman" w:hAnsi="Times New Roman" w:cs="Times New Roman"/>
      <w:sz w:val="24"/>
      <w:szCs w:val="24"/>
      <w:lang w:val="sk-SK" w:eastAsia="cs-CZ"/>
    </w:rPr>
  </w:style>
  <w:style w:type="paragraph" w:styleId="Footer">
    <w:name w:val="footer"/>
    <w:basedOn w:val="Normal"/>
    <w:semiHidden/>
    <w:pPr>
      <w:tabs>
        <w:tab w:val="center" w:pos="4536"/>
        <w:tab w:val="right" w:pos="9072"/>
      </w:tabs>
    </w:pPr>
    <w:rPr>
      <w:rFonts w:ascii="Times New Roman" w:hAnsi="Times New Roman"/>
      <w:sz w:val="20"/>
      <w:szCs w:val="20"/>
      <w:lang w:eastAsia="cs-CZ"/>
    </w:rPr>
  </w:style>
  <w:style w:type="character" w:customStyle="1" w:styleId="PtaChar">
    <w:name w:val="Päta Char"/>
    <w:locked/>
    <w:rPr>
      <w:rFonts w:ascii="Times New Roman" w:hAnsi="Times New Roman" w:cs="Times New Roman"/>
      <w:lang w:val="sk-SK" w:eastAsia="cs-CZ"/>
    </w:rPr>
  </w:style>
  <w:style w:type="character" w:styleId="PageNumber">
    <w:name w:val="page number"/>
    <w:semiHidden/>
    <w:rPr>
      <w:rFonts w:cs="Times New Roman"/>
    </w:rPr>
  </w:style>
  <w:style w:type="paragraph" w:styleId="BodyTextIndent3">
    <w:name w:val="Body Text Indent 3"/>
    <w:basedOn w:val="Normal"/>
    <w:semiHidden/>
    <w:pPr>
      <w:ind w:left="708" w:firstLine="708"/>
      <w:jc w:val="both"/>
    </w:pPr>
    <w:rPr>
      <w:rFonts w:ascii="Times New Roman" w:hAnsi="Times New Roman"/>
      <w:sz w:val="24"/>
      <w:lang w:eastAsia="cs-CZ"/>
    </w:rPr>
  </w:style>
  <w:style w:type="character" w:customStyle="1" w:styleId="Zarkazkladnhotextu3Char">
    <w:name w:val="Zarážka základného textu 3 Char"/>
    <w:locked/>
    <w:rPr>
      <w:rFonts w:ascii="Times New Roman" w:hAnsi="Times New Roman" w:cs="Times New Roman"/>
      <w:sz w:val="24"/>
      <w:szCs w:val="24"/>
      <w:lang w:val="sk-SK" w:eastAsia="cs-CZ"/>
    </w:rPr>
  </w:style>
  <w:style w:type="paragraph" w:styleId="BalloonText">
    <w:name w:val="Balloon Text"/>
    <w:basedOn w:val="Normal"/>
    <w:semiHidden/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semiHidden/>
    <w:locked/>
    <w:rPr>
      <w:rFonts w:ascii="Tahoma" w:hAnsi="Tahoma" w:cs="Tahoma"/>
      <w:sz w:val="16"/>
      <w:szCs w:val="16"/>
      <w:lang w:val="sk-SK" w:eastAsia="cs-CZ"/>
    </w:rPr>
  </w:style>
  <w:style w:type="table" w:styleId="TableGrid">
    <w:name w:val="Table Grid"/>
    <w:basedOn w:val="TableNormal"/>
    <w:uiPriority w:val="59"/>
    <w:rsid w:val="004D116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semiHidden/>
    <w:pPr>
      <w:tabs>
        <w:tab w:val="center" w:pos="4536"/>
        <w:tab w:val="right" w:pos="9072"/>
      </w:tabs>
    </w:pPr>
    <w:rPr>
      <w:rFonts w:ascii="Times New Roman" w:hAnsi="Times New Roman"/>
      <w:sz w:val="20"/>
      <w:szCs w:val="20"/>
      <w:lang w:eastAsia="cs-CZ"/>
    </w:rPr>
  </w:style>
  <w:style w:type="character" w:customStyle="1" w:styleId="HlavikaChar">
    <w:name w:val="Hlavička Char"/>
    <w:locked/>
    <w:rPr>
      <w:rFonts w:ascii="Times New Roman" w:hAnsi="Times New Roman" w:cs="Times New Roman"/>
      <w:lang w:val="sk-SK" w:eastAsia="cs-CZ"/>
    </w:rPr>
  </w:style>
  <w:style w:type="paragraph" w:customStyle="1" w:styleId="Pismenka">
    <w:name w:val="Pismenka"/>
    <w:basedOn w:val="BodyText"/>
    <w:uiPriority w:val="99"/>
    <w:rsid w:val="0023241F"/>
    <w:pPr>
      <w:widowControl w:val="0"/>
      <w:tabs>
        <w:tab w:val="left" w:pos="426"/>
        <w:tab w:val="left" w:pos="720"/>
      </w:tabs>
      <w:autoSpaceDN w:val="0"/>
      <w:adjustRightInd w:val="0"/>
      <w:spacing w:line="200" w:lineRule="atLeast"/>
      <w:ind w:left="426" w:hanging="426"/>
    </w:pPr>
    <w:rPr>
      <w:sz w:val="18"/>
      <w:szCs w:val="18"/>
      <w:lang w:eastAsia="x-none"/>
    </w:rPr>
  </w:style>
  <w:style w:type="paragraph" w:styleId="NoSpacing">
    <w:name w:val="No Spacing"/>
    <w:uiPriority w:val="1"/>
    <w:qFormat/>
    <w:rsid w:val="00793DB5"/>
    <w:rPr>
      <w:rFonts w:ascii="Arial Narrow" w:hAnsi="Arial Narrow" w:cs="Times New Roman"/>
      <w:sz w:val="22"/>
      <w:szCs w:val="24"/>
      <w:lang w:eastAsia="en-US"/>
    </w:rPr>
  </w:style>
  <w:style w:type="paragraph" w:styleId="Revision">
    <w:name w:val="Revision"/>
    <w:hidden/>
    <w:uiPriority w:val="99"/>
    <w:semiHidden/>
    <w:rsid w:val="00814BBF"/>
    <w:rPr>
      <w:rFonts w:ascii="Arial Narrow" w:hAnsi="Arial Narrow" w:cs="Times New Roman"/>
      <w:sz w:val="22"/>
      <w:szCs w:val="24"/>
      <w:lang w:eastAsia="en-US"/>
    </w:rPr>
  </w:style>
  <w:style w:type="character" w:styleId="CommentReference">
    <w:name w:val="annotation reference"/>
    <w:basedOn w:val="DefaultParagraphFont"/>
    <w:uiPriority w:val="99"/>
    <w:semiHidden/>
    <w:unhideWhenUsed/>
    <w:rsid w:val="00D56825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D56825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D56825"/>
    <w:rPr>
      <w:rFonts w:ascii="Arial Narrow" w:hAnsi="Arial Narrow" w:cs="Times New Roman"/>
      <w:lang w:eastAsia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D56825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D56825"/>
    <w:rPr>
      <w:rFonts w:ascii="Arial Narrow" w:hAnsi="Arial Narrow" w:cs="Times New Roman"/>
      <w:b/>
      <w:bCs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0D7F073-03B1-4433-827A-210535926E1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7</Pages>
  <Words>2352</Words>
  <Characters>13413</Characters>
  <Application>Microsoft Office Word</Application>
  <DocSecurity>0</DocSecurity>
  <Lines>111</Lines>
  <Paragraphs>31</Paragraphs>
  <ScaleCrop>false</ScaleCrop>
  <HeadingPairs>
    <vt:vector size="6" baseType="variant">
      <vt:variant>
        <vt:lpstr>Title</vt:lpstr>
      </vt:variant>
      <vt:variant>
        <vt:i4>1</vt:i4>
      </vt:variant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3" baseType="lpstr">
      <vt:lpstr>Príloha  k opatreniu č</vt:lpstr>
      <vt:lpstr>Príloha  k opatreniu č</vt:lpstr>
      <vt:lpstr>Príloha  k opatreniu č</vt:lpstr>
    </vt:vector>
  </TitlesOfParts>
  <Company>IBL Software Engineering</Company>
  <LinksUpToDate>false</LinksUpToDate>
  <CharactersWithSpaces>15734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Príloha  k opatreniu č</dc:title>
  <dc:subject/>
  <dc:creator>jm</dc:creator>
  <cp:keywords/>
  <cp:lastModifiedBy>DUBNA Lucia</cp:lastModifiedBy>
  <cp:revision>7</cp:revision>
  <cp:lastPrinted>2016-03-17T09:25:00Z</cp:lastPrinted>
  <dcterms:created xsi:type="dcterms:W3CDTF">2022-07-22T09:53:00Z</dcterms:created>
  <dcterms:modified xsi:type="dcterms:W3CDTF">2022-09-30T16:26:00Z</dcterms:modified>
</cp:coreProperties>
</file>