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000001" w14:textId="77777777" w:rsidR="00390B8E" w:rsidRDefault="00390B8E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</w:p>
    <w:p w14:paraId="00000002" w14:textId="77777777" w:rsidR="00390B8E" w:rsidRDefault="00390B8E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</w:p>
    <w:p w14:paraId="00000003" w14:textId="77777777" w:rsidR="00390B8E" w:rsidRDefault="00390B8E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</w:pPr>
    </w:p>
    <w:p w14:paraId="00000004" w14:textId="77777777" w:rsidR="00390B8E" w:rsidRDefault="00751682">
      <w:pPr>
        <w:pStyle w:val="Heading1"/>
        <w:rPr>
          <w:color w:val="000000"/>
        </w:rPr>
      </w:pPr>
      <w:r>
        <w:rPr>
          <w:color w:val="000000"/>
        </w:rPr>
        <w:t xml:space="preserve"> </w:t>
      </w:r>
      <w:r>
        <w:rPr>
          <w:color w:val="000000"/>
        </w:rPr>
        <w:tab/>
        <w:t>Čl. I Všeobecné údaje</w:t>
      </w:r>
    </w:p>
    <w:p w14:paraId="00000005" w14:textId="77777777" w:rsidR="00390B8E" w:rsidRDefault="00390B8E"/>
    <w:p w14:paraId="00000006" w14:textId="77777777" w:rsidR="00390B8E" w:rsidRDefault="00751682">
      <w:pPr>
        <w:pStyle w:val="Heading2"/>
        <w:numPr>
          <w:ilvl w:val="0"/>
          <w:numId w:val="1"/>
        </w:numPr>
        <w:rPr>
          <w:color w:val="000000"/>
        </w:rPr>
      </w:pPr>
      <w:r>
        <w:rPr>
          <w:color w:val="000000"/>
        </w:rPr>
        <w:t xml:space="preserve">Názov účtovnej jednotky </w:t>
      </w:r>
    </w:p>
    <w:p w14:paraId="00000007" w14:textId="77777777" w:rsidR="00390B8E" w:rsidRDefault="00390B8E"/>
    <w:p w14:paraId="00000008" w14:textId="77777777" w:rsidR="00390B8E" w:rsidRDefault="0075168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LEAF Internát, Sasinkova 2637/13, 811 08 Bratislava/Staré Mesto, Slovenská republika</w:t>
      </w:r>
    </w:p>
    <w:p w14:paraId="00000009" w14:textId="77777777" w:rsidR="00390B8E" w:rsidRDefault="0075168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Organizácia bola založená dňa 20.6.2019 prípravným výborom Občianskeho združenia LEAF Internát.  </w:t>
      </w:r>
    </w:p>
    <w:p w14:paraId="0000000A" w14:textId="77777777" w:rsidR="00390B8E" w:rsidRDefault="0075168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Do Evidencie občianskych združení bola zapísaná dňa 13.9.2019 pod registračným číslom VVS/1-900/90-56913.</w:t>
      </w:r>
    </w:p>
    <w:p w14:paraId="0000000B" w14:textId="77777777" w:rsidR="00390B8E" w:rsidRDefault="00390B8E"/>
    <w:p w14:paraId="0000000C" w14:textId="77777777" w:rsidR="00390B8E" w:rsidRDefault="00751682">
      <w:pPr>
        <w:pStyle w:val="Heading2"/>
        <w:numPr>
          <w:ilvl w:val="0"/>
          <w:numId w:val="1"/>
        </w:numPr>
        <w:rPr>
          <w:color w:val="000000"/>
        </w:rPr>
      </w:pPr>
      <w:r>
        <w:rPr>
          <w:color w:val="000000"/>
        </w:rPr>
        <w:t>Informácia o členoch správnej rady</w:t>
      </w:r>
    </w:p>
    <w:p w14:paraId="0000000D" w14:textId="77777777" w:rsidR="00390B8E" w:rsidRDefault="00390B8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0000000E" w14:textId="77777777" w:rsidR="00390B8E" w:rsidRDefault="0075168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Branislav Kleskeň</w:t>
      </w:r>
    </w:p>
    <w:p w14:paraId="0000000F" w14:textId="77777777" w:rsidR="00390B8E" w:rsidRDefault="0075168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Branislav Jakabovič</w:t>
      </w:r>
    </w:p>
    <w:p w14:paraId="00000010" w14:textId="77777777" w:rsidR="00390B8E" w:rsidRDefault="0075168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Pavel Trenka</w:t>
      </w:r>
    </w:p>
    <w:p w14:paraId="00000011" w14:textId="77777777" w:rsidR="00390B8E" w:rsidRDefault="00390B8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14:paraId="00000012" w14:textId="77777777" w:rsidR="00390B8E" w:rsidRDefault="00751682">
      <w:pPr>
        <w:pStyle w:val="Heading2"/>
        <w:numPr>
          <w:ilvl w:val="0"/>
          <w:numId w:val="1"/>
        </w:numPr>
        <w:rPr>
          <w:color w:val="000000"/>
        </w:rPr>
      </w:pPr>
      <w:r>
        <w:rPr>
          <w:color w:val="000000"/>
        </w:rPr>
        <w:t>Opis činnosti</w:t>
      </w:r>
    </w:p>
    <w:p w14:paraId="00000013" w14:textId="77777777" w:rsidR="00390B8E" w:rsidRDefault="00390B8E"/>
    <w:p w14:paraId="00000014" w14:textId="77777777" w:rsidR="00390B8E" w:rsidRDefault="00751682">
      <w:pPr>
        <w:numPr>
          <w:ilvl w:val="0"/>
          <w:numId w:val="3"/>
        </w:numPr>
        <w:spacing w:after="0" w:line="240" w:lineRule="auto"/>
        <w:jc w:val="both"/>
        <w:rPr>
          <w:rFonts w:ascii="Noto Sans Symbols" w:eastAsia="Noto Sans Symbols" w:hAnsi="Noto Sans Symbols" w:cs="Noto Sans Symbols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Obsahové, organizačné a materiálne zabezpečenie ubytovania a stravovania študentov zahraničnej školy LEAF Academy;</w:t>
      </w:r>
    </w:p>
    <w:p w14:paraId="00000015" w14:textId="77777777" w:rsidR="00390B8E" w:rsidRDefault="00751682">
      <w:pPr>
        <w:numPr>
          <w:ilvl w:val="0"/>
          <w:numId w:val="3"/>
        </w:numPr>
        <w:spacing w:after="0" w:line="240" w:lineRule="auto"/>
        <w:jc w:val="both"/>
        <w:rPr>
          <w:rFonts w:ascii="Noto Sans Symbols" w:eastAsia="Noto Sans Symbols" w:hAnsi="Noto Sans Symbols" w:cs="Noto Sans Symbols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Obsahové, organizačné a materiálne zabezpečenie výchovno-vzdelávacej činnosti pre študentov LEAF Academy; </w:t>
      </w:r>
    </w:p>
    <w:p w14:paraId="00000016" w14:textId="77777777" w:rsidR="00390B8E" w:rsidRDefault="00751682">
      <w:pPr>
        <w:numPr>
          <w:ilvl w:val="0"/>
          <w:numId w:val="3"/>
        </w:numPr>
        <w:spacing w:after="0" w:line="240" w:lineRule="auto"/>
        <w:jc w:val="both"/>
        <w:rPr>
          <w:rFonts w:ascii="Noto Sans Symbols" w:eastAsia="Noto Sans Symbols" w:hAnsi="Noto Sans Symbols" w:cs="Noto Sans Symbols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Organizácia alebo organizačné a materiálne podieľanie sa na organizácii školení, kurzov, besied, prezentácií, kultúrnych, spoločenských, športových podujatí, letných táborov a podobne;</w:t>
      </w:r>
    </w:p>
    <w:p w14:paraId="00000017" w14:textId="77777777" w:rsidR="00390B8E" w:rsidRDefault="00751682">
      <w:pPr>
        <w:numPr>
          <w:ilvl w:val="0"/>
          <w:numId w:val="3"/>
        </w:numPr>
        <w:spacing w:after="0" w:line="240" w:lineRule="auto"/>
        <w:jc w:val="both"/>
        <w:rPr>
          <w:rFonts w:ascii="Noto Sans Symbols" w:eastAsia="Noto Sans Symbols" w:hAnsi="Noto Sans Symbols" w:cs="Noto Sans Symbols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nadväzovanie kontaktov a spolupráca s partnerskými organizáciami na Slovensku a v zahraničí, organizovanie študentských výmen;</w:t>
      </w:r>
    </w:p>
    <w:p w14:paraId="00000018" w14:textId="77777777" w:rsidR="00390B8E" w:rsidRDefault="00751682">
      <w:pPr>
        <w:numPr>
          <w:ilvl w:val="0"/>
          <w:numId w:val="3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Obsahové, organizačné a materiálne zabezpečenie ďalších aktivít, ktoré sú v súlade s cieľmi občianskeho združenia.</w:t>
      </w:r>
    </w:p>
    <w:p w14:paraId="00000019" w14:textId="77777777" w:rsidR="00390B8E" w:rsidRDefault="00390B8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14:paraId="0000001A" w14:textId="77777777" w:rsidR="00390B8E" w:rsidRDefault="00390B8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14:paraId="0000001B" w14:textId="77777777" w:rsidR="00390B8E" w:rsidRDefault="00751682">
      <w:pPr>
        <w:pStyle w:val="Heading2"/>
        <w:numPr>
          <w:ilvl w:val="0"/>
          <w:numId w:val="1"/>
        </w:numPr>
        <w:rPr>
          <w:color w:val="000000"/>
        </w:rPr>
      </w:pPr>
      <w:r>
        <w:rPr>
          <w:color w:val="000000"/>
        </w:rPr>
        <w:t xml:space="preserve">Priemerný prepočítaný počet zamestnancov </w:t>
      </w:r>
    </w:p>
    <w:p w14:paraId="0000001C" w14:textId="77777777" w:rsidR="00390B8E" w:rsidRDefault="00390B8E"/>
    <w:p w14:paraId="0000001D" w14:textId="77777777" w:rsidR="00390B8E" w:rsidRDefault="0075168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 xml:space="preserve">Priemerný prepočítaný počet zamestnancov za bežné obdobie bol 6 (z toho počet vedúcich zamestnancov bol 0). </w:t>
      </w:r>
    </w:p>
    <w:p w14:paraId="0000001E" w14:textId="77777777" w:rsidR="00390B8E" w:rsidRDefault="0075168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 xml:space="preserve">Počet dobrovoľníkov vyslaných účtovnou jednotkou a počet dobrovoľníkov, ktorí vykonávali dobrovoľnícku činnosť, bol 19. </w:t>
      </w:r>
    </w:p>
    <w:p w14:paraId="0000001F" w14:textId="77777777" w:rsidR="00390B8E" w:rsidRDefault="00390B8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14:paraId="00000020" w14:textId="77777777" w:rsidR="00390B8E" w:rsidRDefault="00390B8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14:paraId="00000021" w14:textId="718F0F2C" w:rsidR="00390B8E" w:rsidRDefault="00751682">
      <w:bookmarkStart w:id="0" w:name="_heading=h.3dy6vkm" w:colFirst="0" w:colLast="0"/>
      <w:bookmarkEnd w:id="0"/>
      <w:r>
        <w:t xml:space="preserve"> </w:t>
      </w:r>
      <w:bookmarkStart w:id="1" w:name="_MON_1731145315"/>
      <w:bookmarkEnd w:id="1"/>
      <w:r w:rsidR="00D1281E">
        <w:object w:dxaOrig="7776" w:dyaOrig="2706" w14:anchorId="0425104D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59" type="#_x0000_t75" style="width:388.5pt;height:135pt" o:ole="">
            <v:imagedata r:id="rId6" o:title=""/>
          </v:shape>
          <o:OLEObject Type="Embed" ProgID="Excel.Sheet.12" ShapeID="_x0000_i1059" DrawAspect="Content" ObjectID="_1731150027" r:id="rId7"/>
        </w:object>
      </w:r>
    </w:p>
    <w:p w14:paraId="00000022" w14:textId="77777777" w:rsidR="00390B8E" w:rsidRDefault="00751682">
      <w:r>
        <w:t xml:space="preserve"> </w:t>
      </w:r>
    </w:p>
    <w:p w14:paraId="00000023" w14:textId="77777777" w:rsidR="00390B8E" w:rsidRDefault="00751682">
      <w:pPr>
        <w:pStyle w:val="Heading2"/>
        <w:numPr>
          <w:ilvl w:val="0"/>
          <w:numId w:val="1"/>
        </w:numPr>
        <w:rPr>
          <w:color w:val="000000"/>
        </w:rPr>
      </w:pPr>
      <w:r>
        <w:rPr>
          <w:color w:val="000000"/>
        </w:rPr>
        <w:lastRenderedPageBreak/>
        <w:t>Informácia o organizáciách v zriaďovateľskej pôsobnosti účtovnej jednotky.</w:t>
      </w:r>
    </w:p>
    <w:p w14:paraId="00000024" w14:textId="77777777" w:rsidR="00390B8E" w:rsidRDefault="00390B8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14:paraId="00000025" w14:textId="77777777" w:rsidR="00390B8E" w:rsidRDefault="0075168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Účtovná jednotka nemá náplň.</w:t>
      </w:r>
    </w:p>
    <w:p w14:paraId="00000026" w14:textId="77777777" w:rsidR="00390B8E" w:rsidRDefault="00390B8E"/>
    <w:p w14:paraId="00000027" w14:textId="77777777" w:rsidR="00390B8E" w:rsidRDefault="00751682">
      <w:pPr>
        <w:pStyle w:val="Heading2"/>
        <w:numPr>
          <w:ilvl w:val="0"/>
          <w:numId w:val="1"/>
        </w:numPr>
        <w:rPr>
          <w:color w:val="000000"/>
        </w:rPr>
      </w:pPr>
      <w:r>
        <w:rPr>
          <w:color w:val="000000"/>
        </w:rPr>
        <w:t xml:space="preserve">Právny dôvod na zostavenie účtovnej závierky </w:t>
      </w:r>
    </w:p>
    <w:p w14:paraId="00000028" w14:textId="77777777" w:rsidR="00390B8E" w:rsidRDefault="00390B8E"/>
    <w:p w14:paraId="00000029" w14:textId="30AC532B" w:rsidR="00390B8E" w:rsidRDefault="0075168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Účtovná závierka k 31.08.202</w:t>
      </w:r>
      <w:r w:rsidR="003A0951">
        <w:rPr>
          <w:rFonts w:ascii="Times New Roman" w:eastAsia="Times New Roman" w:hAnsi="Times New Roman" w:cs="Times New Roman"/>
          <w:sz w:val="20"/>
          <w:szCs w:val="20"/>
        </w:rPr>
        <w:t>2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 je zostavená ako riadna účtovná závierka podľa §17, ods. 6 Zákona NR SR č. 431/2002 Z.z. o účtovníctve za účtovné obdobie od 01.0</w:t>
      </w:r>
      <w:r w:rsidR="006044EF">
        <w:rPr>
          <w:rFonts w:ascii="Times New Roman" w:eastAsia="Times New Roman" w:hAnsi="Times New Roman" w:cs="Times New Roman"/>
          <w:sz w:val="20"/>
          <w:szCs w:val="20"/>
        </w:rPr>
        <w:t>9</w:t>
      </w:r>
      <w:r>
        <w:rPr>
          <w:rFonts w:ascii="Times New Roman" w:eastAsia="Times New Roman" w:hAnsi="Times New Roman" w:cs="Times New Roman"/>
          <w:sz w:val="20"/>
          <w:szCs w:val="20"/>
        </w:rPr>
        <w:t>.202</w:t>
      </w:r>
      <w:r w:rsidR="006044EF">
        <w:rPr>
          <w:rFonts w:ascii="Times New Roman" w:eastAsia="Times New Roman" w:hAnsi="Times New Roman" w:cs="Times New Roman"/>
          <w:sz w:val="20"/>
          <w:szCs w:val="20"/>
        </w:rPr>
        <w:t>1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 do 31.08.202</w:t>
      </w:r>
      <w:r w:rsidR="00D1281E">
        <w:rPr>
          <w:rFonts w:ascii="Times New Roman" w:eastAsia="Times New Roman" w:hAnsi="Times New Roman" w:cs="Times New Roman"/>
          <w:sz w:val="20"/>
          <w:szCs w:val="20"/>
        </w:rPr>
        <w:t>2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. </w:t>
      </w:r>
    </w:p>
    <w:p w14:paraId="0000002A" w14:textId="77777777" w:rsidR="00390B8E" w:rsidRDefault="00390B8E"/>
    <w:p w14:paraId="0000002B" w14:textId="77777777" w:rsidR="00390B8E" w:rsidRDefault="00390B8E"/>
    <w:p w14:paraId="0000002C" w14:textId="77777777" w:rsidR="00390B8E" w:rsidRDefault="00751682">
      <w:pPr>
        <w:pStyle w:val="Heading1"/>
        <w:rPr>
          <w:color w:val="000000"/>
        </w:rPr>
      </w:pPr>
      <w:r>
        <w:rPr>
          <w:color w:val="000000"/>
        </w:rPr>
        <w:t>Čl. II</w:t>
      </w:r>
    </w:p>
    <w:p w14:paraId="0000002D" w14:textId="77777777" w:rsidR="00390B8E" w:rsidRDefault="00751682">
      <w:pPr>
        <w:pStyle w:val="Heading1"/>
        <w:rPr>
          <w:color w:val="000000"/>
        </w:rPr>
      </w:pPr>
      <w:r>
        <w:rPr>
          <w:color w:val="000000"/>
        </w:rPr>
        <w:t>Informácie o účtovných zásadách a účtovných metódach</w:t>
      </w:r>
    </w:p>
    <w:p w14:paraId="0000002E" w14:textId="77777777" w:rsidR="00390B8E" w:rsidRDefault="00390B8E"/>
    <w:p w14:paraId="0000002F" w14:textId="77777777" w:rsidR="00390B8E" w:rsidRDefault="00751682">
      <w:pPr>
        <w:pStyle w:val="Heading2"/>
        <w:rPr>
          <w:b w:val="0"/>
          <w:color w:val="000000"/>
          <w:sz w:val="20"/>
          <w:szCs w:val="20"/>
        </w:rPr>
      </w:pPr>
      <w:r>
        <w:rPr>
          <w:b w:val="0"/>
          <w:color w:val="000000"/>
          <w:sz w:val="20"/>
          <w:szCs w:val="20"/>
        </w:rPr>
        <w:t>(1)</w:t>
      </w:r>
      <w:r>
        <w:rPr>
          <w:b w:val="0"/>
          <w:color w:val="000000"/>
          <w:sz w:val="20"/>
          <w:szCs w:val="20"/>
        </w:rPr>
        <w:tab/>
        <w:t xml:space="preserve">Účtovná závierka bola zostavená za predpokladu nepretržitého pokračovania vo svojej činnosti. </w:t>
      </w:r>
    </w:p>
    <w:p w14:paraId="00000030" w14:textId="77777777" w:rsidR="00390B8E" w:rsidRDefault="00390B8E">
      <w:pPr>
        <w:pStyle w:val="Heading2"/>
        <w:rPr>
          <w:b w:val="0"/>
          <w:color w:val="000000"/>
          <w:sz w:val="20"/>
          <w:szCs w:val="20"/>
        </w:rPr>
      </w:pPr>
    </w:p>
    <w:p w14:paraId="00000031" w14:textId="77777777" w:rsidR="00390B8E" w:rsidRDefault="00751682">
      <w:pPr>
        <w:pStyle w:val="Heading2"/>
        <w:rPr>
          <w:b w:val="0"/>
          <w:color w:val="000000"/>
          <w:sz w:val="20"/>
          <w:szCs w:val="20"/>
        </w:rPr>
      </w:pPr>
      <w:r>
        <w:rPr>
          <w:b w:val="0"/>
          <w:color w:val="000000"/>
          <w:sz w:val="20"/>
          <w:szCs w:val="20"/>
        </w:rPr>
        <w:t>(2)</w:t>
      </w:r>
      <w:r>
        <w:rPr>
          <w:b w:val="0"/>
          <w:color w:val="000000"/>
          <w:sz w:val="20"/>
          <w:szCs w:val="20"/>
        </w:rPr>
        <w:tab/>
        <w:t xml:space="preserve">Účtovné metódy a všeobecné účtovné zásady boli účtovnou jednotkou konzistentne aplikované. </w:t>
      </w:r>
    </w:p>
    <w:p w14:paraId="00000032" w14:textId="77777777" w:rsidR="00390B8E" w:rsidRDefault="00390B8E"/>
    <w:p w14:paraId="00000033" w14:textId="77777777" w:rsidR="00390B8E" w:rsidRDefault="00751682">
      <w:pPr>
        <w:pStyle w:val="Heading3"/>
        <w:numPr>
          <w:ilvl w:val="1"/>
          <w:numId w:val="4"/>
        </w:numPr>
      </w:pPr>
      <w:r>
        <w:t>Dlhodobý nehmotný majetok a dlhodobý hmotný majetok</w:t>
      </w:r>
    </w:p>
    <w:p w14:paraId="00000034" w14:textId="77777777" w:rsidR="00390B8E" w:rsidRDefault="00390B8E">
      <w:pPr>
        <w:spacing w:after="0"/>
      </w:pPr>
    </w:p>
    <w:p w14:paraId="00000035" w14:textId="77777777" w:rsidR="00390B8E" w:rsidRDefault="0075168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00000036" w14:textId="77777777" w:rsidR="00390B8E" w:rsidRDefault="00390B8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14:paraId="00000037" w14:textId="77777777" w:rsidR="00390B8E" w:rsidRDefault="0075168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00000038" w14:textId="77777777" w:rsidR="00390B8E" w:rsidRDefault="00390B8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14:paraId="00000039" w14:textId="77777777" w:rsidR="00390B8E" w:rsidRDefault="0075168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Náklady na výskum sa neaktivujú, účtujú sa do nákladov účtovného obdobia, v ktorom vznikli. Náklady na vývoj sa 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14:paraId="0000003A" w14:textId="77777777" w:rsidR="00390B8E" w:rsidRDefault="00390B8E"/>
    <w:p w14:paraId="0000003B" w14:textId="77777777" w:rsidR="00390B8E" w:rsidRDefault="0075168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Predpokladaná doba používania, metóda odpisovania a odpisová sadzba sú uvedené v nasledujúcej tabuľke:</w:t>
      </w:r>
    </w:p>
    <w:p w14:paraId="0000003C" w14:textId="77777777" w:rsidR="00390B8E" w:rsidRDefault="00390B8E"/>
    <w:p w14:paraId="0000003D" w14:textId="77777777" w:rsidR="00390B8E" w:rsidRDefault="00751682">
      <w:r>
        <w:object w:dxaOrig="8556" w:dyaOrig="1572" w14:anchorId="1261CD4D">
          <v:shape id="_x0000_i1026" type="#_x0000_t75" style="width:427.5pt;height:78.75pt" o:ole="">
            <v:imagedata r:id="rId8" o:title=""/>
          </v:shape>
          <o:OLEObject Type="Embed" ProgID="Excel.Sheet.12" ShapeID="_x0000_i1026" DrawAspect="Content" ObjectID="_1731150028" r:id="rId9"/>
        </w:object>
      </w:r>
    </w:p>
    <w:p w14:paraId="0000003E" w14:textId="77777777" w:rsidR="00390B8E" w:rsidRDefault="00751682">
      <w:r>
        <w:t xml:space="preserve"> </w:t>
      </w:r>
    </w:p>
    <w:p w14:paraId="0000003F" w14:textId="77777777" w:rsidR="00390B8E" w:rsidRDefault="00390B8E"/>
    <w:p w14:paraId="00000040" w14:textId="77777777" w:rsidR="00390B8E" w:rsidRDefault="0075168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00000041" w14:textId="77777777" w:rsidR="00390B8E" w:rsidRDefault="00390B8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14:paraId="00000042" w14:textId="77777777" w:rsidR="00390B8E" w:rsidRDefault="0075168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object w:dxaOrig="8556" w:dyaOrig="1572" w14:anchorId="2048860A">
          <v:shape id="_x0000_i1027" type="#_x0000_t75" style="width:427.5pt;height:78.75pt" o:ole="">
            <v:imagedata r:id="rId10" o:title=""/>
          </v:shape>
          <o:OLEObject Type="Embed" ProgID="Excel.Sheet.12" ShapeID="_x0000_i1027" DrawAspect="Content" ObjectID="_1731150029" r:id="rId11"/>
        </w:object>
      </w:r>
    </w:p>
    <w:p w14:paraId="00000043" w14:textId="77777777" w:rsidR="00390B8E" w:rsidRDefault="00751682">
      <w:r>
        <w:t xml:space="preserve"> </w:t>
      </w:r>
    </w:p>
    <w:p w14:paraId="00000044" w14:textId="77777777" w:rsidR="00390B8E" w:rsidRDefault="00751682">
      <w:pPr>
        <w:pStyle w:val="Heading3"/>
        <w:numPr>
          <w:ilvl w:val="1"/>
          <w:numId w:val="4"/>
        </w:numPr>
        <w:spacing w:before="0"/>
      </w:pPr>
      <w:r>
        <w:t xml:space="preserve">Zásoby </w:t>
      </w:r>
    </w:p>
    <w:p w14:paraId="00000045" w14:textId="77777777" w:rsidR="00390B8E" w:rsidRDefault="00390B8E">
      <w:pPr>
        <w:spacing w:after="0"/>
      </w:pPr>
    </w:p>
    <w:p w14:paraId="00000046" w14:textId="77777777" w:rsidR="00390B8E" w:rsidRDefault="0075168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Zásoby sa oceňujú nižšou z nasledujúcich hodnôt: obstarávacou cenou (nakupované zásoby) alebo vlastnými nákladmi (zásoby vytvorené vlastnou činnosťou) alebo čistou realizačnou hodnotou.</w:t>
      </w:r>
    </w:p>
    <w:p w14:paraId="00000047" w14:textId="3E53F589" w:rsidR="00390B8E" w:rsidRDefault="0075168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35FF678E" w14:textId="77777777" w:rsidR="00CE3D13" w:rsidRDefault="00CE3D13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14:paraId="6B48B3D2" w14:textId="6D781A69" w:rsidR="008F6EA6" w:rsidRPr="00CE3D13" w:rsidRDefault="008F6EA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 w:rsidRPr="00CE3D13">
        <w:rPr>
          <w:rFonts w:ascii="Times New Roman" w:hAnsi="Times New Roman" w:cs="Times New Roman"/>
          <w:color w:val="3B3B3B"/>
          <w:sz w:val="20"/>
          <w:szCs w:val="20"/>
          <w:shd w:val="clear" w:color="auto" w:fill="FFFFFF"/>
        </w:rPr>
        <w:t>Účtovná jednot</w:t>
      </w:r>
      <w:r w:rsidR="00CE3D13" w:rsidRPr="00CE3D13">
        <w:rPr>
          <w:rFonts w:ascii="Times New Roman" w:hAnsi="Times New Roman" w:cs="Times New Roman"/>
          <w:color w:val="3B3B3B"/>
          <w:sz w:val="20"/>
          <w:szCs w:val="20"/>
          <w:shd w:val="clear" w:color="auto" w:fill="FFFFFF"/>
        </w:rPr>
        <w:t>ka</w:t>
      </w:r>
      <w:r w:rsidR="00E86B70" w:rsidRPr="00CE3D13">
        <w:rPr>
          <w:rFonts w:ascii="Times New Roman" w:hAnsi="Times New Roman" w:cs="Times New Roman"/>
          <w:color w:val="3B3B3B"/>
          <w:sz w:val="20"/>
          <w:szCs w:val="20"/>
          <w:shd w:val="clear" w:color="auto" w:fill="FFFFFF"/>
        </w:rPr>
        <w:t xml:space="preserve"> účtuje zásoby </w:t>
      </w:r>
      <w:r w:rsidRPr="00CE3D13">
        <w:rPr>
          <w:rFonts w:ascii="Times New Roman" w:hAnsi="Times New Roman" w:cs="Times New Roman"/>
          <w:color w:val="3B3B3B"/>
          <w:sz w:val="20"/>
          <w:szCs w:val="20"/>
          <w:shd w:val="clear" w:color="auto" w:fill="FFFFFF"/>
        </w:rPr>
        <w:t>spôsob</w:t>
      </w:r>
      <w:r w:rsidR="00E86B70" w:rsidRPr="00CE3D13">
        <w:rPr>
          <w:rFonts w:ascii="Times New Roman" w:hAnsi="Times New Roman" w:cs="Times New Roman"/>
          <w:color w:val="3B3B3B"/>
          <w:sz w:val="20"/>
          <w:szCs w:val="20"/>
          <w:shd w:val="clear" w:color="auto" w:fill="FFFFFF"/>
        </w:rPr>
        <w:t>om</w:t>
      </w:r>
      <w:r w:rsidRPr="00CE3D13">
        <w:rPr>
          <w:rFonts w:ascii="Times New Roman" w:hAnsi="Times New Roman" w:cs="Times New Roman"/>
          <w:color w:val="3B3B3B"/>
          <w:sz w:val="20"/>
          <w:szCs w:val="20"/>
          <w:shd w:val="clear" w:color="auto" w:fill="FFFFFF"/>
        </w:rPr>
        <w:t xml:space="preserve"> B</w:t>
      </w:r>
      <w:r w:rsidR="00E86B70" w:rsidRPr="00CE3D13">
        <w:rPr>
          <w:rFonts w:ascii="Times New Roman" w:hAnsi="Times New Roman" w:cs="Times New Roman"/>
          <w:color w:val="3B3B3B"/>
          <w:sz w:val="20"/>
          <w:szCs w:val="20"/>
          <w:shd w:val="clear" w:color="auto" w:fill="FFFFFF"/>
        </w:rPr>
        <w:t>,</w:t>
      </w:r>
      <w:r w:rsidRPr="00CE3D13">
        <w:rPr>
          <w:rFonts w:ascii="Times New Roman" w:hAnsi="Times New Roman" w:cs="Times New Roman"/>
          <w:color w:val="3B3B3B"/>
          <w:sz w:val="20"/>
          <w:szCs w:val="20"/>
          <w:shd w:val="clear" w:color="auto" w:fill="FFFFFF"/>
        </w:rPr>
        <w:t xml:space="preserve"> v priebehu roka </w:t>
      </w:r>
      <w:r w:rsidR="00E86B70" w:rsidRPr="00CE3D13">
        <w:rPr>
          <w:rFonts w:ascii="Times New Roman" w:hAnsi="Times New Roman" w:cs="Times New Roman"/>
          <w:color w:val="3B3B3B"/>
          <w:sz w:val="20"/>
          <w:szCs w:val="20"/>
          <w:shd w:val="clear" w:color="auto" w:fill="FFFFFF"/>
        </w:rPr>
        <w:t xml:space="preserve">sa </w:t>
      </w:r>
      <w:r w:rsidRPr="00CE3D13">
        <w:rPr>
          <w:rFonts w:ascii="Times New Roman" w:hAnsi="Times New Roman" w:cs="Times New Roman"/>
          <w:color w:val="3B3B3B"/>
          <w:sz w:val="20"/>
          <w:szCs w:val="20"/>
          <w:shd w:val="clear" w:color="auto" w:fill="FFFFFF"/>
        </w:rPr>
        <w:t>účtujú všetky výdaje na obstaranie zásob priamo do </w:t>
      </w:r>
      <w:r w:rsidR="00001A39" w:rsidRPr="00CE3D13">
        <w:rPr>
          <w:rFonts w:ascii="Times New Roman" w:hAnsi="Times New Roman" w:cs="Times New Roman"/>
          <w:color w:val="3B3B3B"/>
          <w:sz w:val="20"/>
          <w:szCs w:val="20"/>
          <w:shd w:val="clear" w:color="auto" w:fill="FFFFFF"/>
        </w:rPr>
        <w:t>nákladov (</w:t>
      </w:r>
      <w:r w:rsidRPr="00CE3D13">
        <w:rPr>
          <w:rFonts w:ascii="Times New Roman" w:hAnsi="Times New Roman" w:cs="Times New Roman"/>
          <w:color w:val="3B3B3B"/>
          <w:sz w:val="20"/>
          <w:szCs w:val="20"/>
          <w:shd w:val="clear" w:color="auto" w:fill="FFFFFF"/>
        </w:rPr>
        <w:t xml:space="preserve">do spotreby). Až na konci účtovného obdobia sa vykoná inventúra a zistený zostatok (aktuálny stav) sa zaúčtuje na účty zásob. </w:t>
      </w:r>
    </w:p>
    <w:p w14:paraId="00000048" w14:textId="77777777" w:rsidR="00390B8E" w:rsidRDefault="00390B8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14:paraId="00000049" w14:textId="77777777" w:rsidR="00390B8E" w:rsidRDefault="0075168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0000004A" w14:textId="77777777" w:rsidR="00390B8E" w:rsidRDefault="00390B8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14:paraId="0000004B" w14:textId="77777777" w:rsidR="00390B8E" w:rsidRDefault="0075168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 xml:space="preserve">Čistá realizačná hodnota je predpokladaná predajná cena znížená o predpokladané náklady na ich dokončenie a o predpokladané náklady súvisiace s ich predajom.  </w:t>
      </w:r>
    </w:p>
    <w:p w14:paraId="0000004C" w14:textId="77777777" w:rsidR="00390B8E" w:rsidRDefault="00390B8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14:paraId="0000004D" w14:textId="77777777" w:rsidR="00390B8E" w:rsidRDefault="0075168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Zníženie hodnoty zásob sa upravuje vytvorením opravnej položky.</w:t>
      </w:r>
    </w:p>
    <w:p w14:paraId="0000004E" w14:textId="77777777" w:rsidR="00390B8E" w:rsidRDefault="00390B8E"/>
    <w:p w14:paraId="0000004F" w14:textId="77777777" w:rsidR="00390B8E" w:rsidRDefault="00751682">
      <w:pPr>
        <w:pStyle w:val="Heading3"/>
        <w:numPr>
          <w:ilvl w:val="1"/>
          <w:numId w:val="4"/>
        </w:numPr>
        <w:spacing w:before="0"/>
      </w:pPr>
      <w:r>
        <w:t>Pohľadávky</w:t>
      </w:r>
    </w:p>
    <w:p w14:paraId="00000050" w14:textId="77777777" w:rsidR="00390B8E" w:rsidRDefault="00390B8E">
      <w:pPr>
        <w:spacing w:after="0"/>
      </w:pPr>
    </w:p>
    <w:p w14:paraId="00000051" w14:textId="77777777" w:rsidR="00390B8E" w:rsidRDefault="0075168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14:paraId="00000052" w14:textId="77777777" w:rsidR="00390B8E" w:rsidRDefault="00390B8E"/>
    <w:p w14:paraId="00000053" w14:textId="77777777" w:rsidR="00390B8E" w:rsidRDefault="00751682">
      <w:pPr>
        <w:pStyle w:val="Heading3"/>
        <w:numPr>
          <w:ilvl w:val="1"/>
          <w:numId w:val="4"/>
        </w:numPr>
      </w:pPr>
      <w:r>
        <w:t>Peňažné prostriedky a ceniny</w:t>
      </w:r>
    </w:p>
    <w:p w14:paraId="00000054" w14:textId="77777777" w:rsidR="00390B8E" w:rsidRDefault="00390B8E">
      <w:pPr>
        <w:spacing w:after="0"/>
      </w:pPr>
    </w:p>
    <w:p w14:paraId="00000055" w14:textId="77777777" w:rsidR="00390B8E" w:rsidRDefault="0075168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Peňažné prostriedky a ceniny sa oceňujú ich menovitou hodnotou. Zníženie ich hodnoty sa vyjadruje opravnou položkou.</w:t>
      </w:r>
    </w:p>
    <w:p w14:paraId="00000056" w14:textId="77777777" w:rsidR="00390B8E" w:rsidRDefault="00390B8E"/>
    <w:p w14:paraId="00000057" w14:textId="77777777" w:rsidR="00390B8E" w:rsidRDefault="00751682">
      <w:pPr>
        <w:pStyle w:val="Heading3"/>
        <w:numPr>
          <w:ilvl w:val="1"/>
          <w:numId w:val="4"/>
        </w:numPr>
      </w:pPr>
      <w:r>
        <w:t>Náklady budúcich období a príjmy budúcich období</w:t>
      </w:r>
    </w:p>
    <w:p w14:paraId="00000058" w14:textId="77777777" w:rsidR="00390B8E" w:rsidRDefault="00390B8E">
      <w:pPr>
        <w:spacing w:after="0"/>
      </w:pPr>
    </w:p>
    <w:p w14:paraId="00000059" w14:textId="77777777" w:rsidR="00390B8E" w:rsidRDefault="0075168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14:paraId="0000005A" w14:textId="77777777" w:rsidR="00390B8E" w:rsidRDefault="00390B8E"/>
    <w:p w14:paraId="0000005B" w14:textId="77777777" w:rsidR="00390B8E" w:rsidRDefault="00390B8E"/>
    <w:p w14:paraId="0000005C" w14:textId="77777777" w:rsidR="00390B8E" w:rsidRDefault="00751682">
      <w:pPr>
        <w:pStyle w:val="Heading3"/>
        <w:numPr>
          <w:ilvl w:val="1"/>
          <w:numId w:val="4"/>
        </w:numPr>
      </w:pPr>
      <w:r>
        <w:t>Rezervy</w:t>
      </w:r>
    </w:p>
    <w:p w14:paraId="0000005D" w14:textId="77777777" w:rsidR="00390B8E" w:rsidRDefault="00390B8E">
      <w:pPr>
        <w:spacing w:after="0"/>
      </w:pPr>
    </w:p>
    <w:p w14:paraId="0000005E" w14:textId="77777777" w:rsidR="00390B8E" w:rsidRDefault="0075168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Rezervy sú záväzky s neurčitým časovým vymedzením alebo výškou; tvoria sa na krytie známych rizík alebo strát z podnikania. Oceňujú sa v očakávanej výške záväzku.</w:t>
      </w:r>
    </w:p>
    <w:p w14:paraId="0000005F" w14:textId="77777777" w:rsidR="00390B8E" w:rsidRDefault="00390B8E"/>
    <w:p w14:paraId="00000060" w14:textId="77777777" w:rsidR="00390B8E" w:rsidRDefault="00751682">
      <w:pPr>
        <w:pStyle w:val="Heading3"/>
        <w:numPr>
          <w:ilvl w:val="1"/>
          <w:numId w:val="4"/>
        </w:numPr>
        <w:spacing w:before="0"/>
      </w:pPr>
      <w:r>
        <w:t>Záväzky</w:t>
      </w:r>
    </w:p>
    <w:p w14:paraId="00000061" w14:textId="77777777" w:rsidR="00390B8E" w:rsidRDefault="00390B8E">
      <w:pPr>
        <w:spacing w:after="0"/>
      </w:pPr>
    </w:p>
    <w:p w14:paraId="00000062" w14:textId="77777777" w:rsidR="00390B8E" w:rsidRDefault="0075168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14:paraId="00000063" w14:textId="77777777" w:rsidR="00390B8E" w:rsidRDefault="00390B8E"/>
    <w:p w14:paraId="00000064" w14:textId="77777777" w:rsidR="00390B8E" w:rsidRDefault="00751682">
      <w:pPr>
        <w:pStyle w:val="Heading3"/>
        <w:numPr>
          <w:ilvl w:val="1"/>
          <w:numId w:val="4"/>
        </w:numPr>
        <w:spacing w:before="0"/>
      </w:pPr>
      <w:r>
        <w:t>Prenájom (lízing)</w:t>
      </w:r>
    </w:p>
    <w:p w14:paraId="00000065" w14:textId="77777777" w:rsidR="00390B8E" w:rsidRDefault="00390B8E">
      <w:pPr>
        <w:spacing w:after="0" w:line="240" w:lineRule="auto"/>
      </w:pPr>
    </w:p>
    <w:p w14:paraId="00000066" w14:textId="77777777" w:rsidR="00390B8E" w:rsidRDefault="0075168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Operatívny prenájom. Majetok prenajatý na základe operatívneho prenájmu vykazuje ako svoj majetok jeho vlastník, nie nájomca.</w:t>
      </w:r>
    </w:p>
    <w:p w14:paraId="00000067" w14:textId="77777777" w:rsidR="00390B8E" w:rsidRDefault="00390B8E"/>
    <w:p w14:paraId="00000068" w14:textId="77777777" w:rsidR="00390B8E" w:rsidRDefault="00751682">
      <w:pPr>
        <w:pStyle w:val="Heading3"/>
        <w:numPr>
          <w:ilvl w:val="1"/>
          <w:numId w:val="4"/>
        </w:numPr>
      </w:pPr>
      <w:r>
        <w:t>Cudzia mena</w:t>
      </w:r>
    </w:p>
    <w:p w14:paraId="00000069" w14:textId="77777777" w:rsidR="00390B8E" w:rsidRDefault="00390B8E">
      <w:pPr>
        <w:spacing w:after="0"/>
      </w:pPr>
    </w:p>
    <w:p w14:paraId="0000006A" w14:textId="77777777" w:rsidR="00390B8E" w:rsidRDefault="0075168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</w:t>
      </w:r>
    </w:p>
    <w:p w14:paraId="0000006B" w14:textId="77777777" w:rsidR="00390B8E" w:rsidRDefault="00390B8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14:paraId="0000006C" w14:textId="77777777" w:rsidR="00390B8E" w:rsidRDefault="0075168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</w:t>
      </w:r>
    </w:p>
    <w:p w14:paraId="0000006D" w14:textId="77777777" w:rsidR="00390B8E" w:rsidRDefault="00390B8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14:paraId="0000006E" w14:textId="77777777" w:rsidR="00390B8E" w:rsidRDefault="0075168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</w:t>
      </w:r>
    </w:p>
    <w:p w14:paraId="0000006F" w14:textId="77777777" w:rsidR="00390B8E" w:rsidRDefault="00390B8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14:paraId="00000070" w14:textId="77777777" w:rsidR="00390B8E" w:rsidRDefault="0075168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 xml:space="preserve">Prijaté a poskytnuté preddavky v cudzej mene na účet zriadený v eurách a z účtu zriadeného v eurách sa prepočítavajú na menu euro kurzom, za ktorý boli tieto hodnoty nakúpené alebo predané. </w:t>
      </w:r>
    </w:p>
    <w:p w14:paraId="00000071" w14:textId="77777777" w:rsidR="00390B8E" w:rsidRDefault="00390B8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14:paraId="00000072" w14:textId="77777777" w:rsidR="00390B8E" w:rsidRDefault="0075168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 xml:space="preserve">Prijaté a poskytnuté preddavky sa ku dňu, ku ktorému sa zostavuje účtovná závierka, na menu euro už neprepočítavajú. </w:t>
      </w:r>
    </w:p>
    <w:p w14:paraId="00000073" w14:textId="77777777" w:rsidR="00390B8E" w:rsidRDefault="00390B8E"/>
    <w:p w14:paraId="00000074" w14:textId="77777777" w:rsidR="00390B8E" w:rsidRDefault="00751682">
      <w:pPr>
        <w:pStyle w:val="Heading3"/>
        <w:numPr>
          <w:ilvl w:val="1"/>
          <w:numId w:val="4"/>
        </w:numPr>
      </w:pPr>
      <w:r>
        <w:t>Výnosy</w:t>
      </w:r>
    </w:p>
    <w:p w14:paraId="00000075" w14:textId="77777777" w:rsidR="00390B8E" w:rsidRDefault="00390B8E">
      <w:pPr>
        <w:spacing w:after="0"/>
      </w:pPr>
    </w:p>
    <w:p w14:paraId="00000076" w14:textId="77777777" w:rsidR="00390B8E" w:rsidRDefault="0075168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00000077" w14:textId="77777777" w:rsidR="00390B8E" w:rsidRDefault="00390B8E"/>
    <w:p w14:paraId="00000078" w14:textId="77777777" w:rsidR="00390B8E" w:rsidRDefault="00390B8E"/>
    <w:p w14:paraId="00000079" w14:textId="77777777" w:rsidR="00390B8E" w:rsidRDefault="00390B8E"/>
    <w:p w14:paraId="0000007A" w14:textId="77777777" w:rsidR="00390B8E" w:rsidRDefault="00390B8E"/>
    <w:p w14:paraId="0000007B" w14:textId="77777777" w:rsidR="00390B8E" w:rsidRDefault="00390B8E"/>
    <w:p w14:paraId="0000007C" w14:textId="77777777" w:rsidR="00390B8E" w:rsidRDefault="00751682">
      <w:pPr>
        <w:pStyle w:val="Heading1"/>
        <w:rPr>
          <w:color w:val="000000"/>
        </w:rPr>
      </w:pPr>
      <w:r>
        <w:rPr>
          <w:color w:val="000000"/>
        </w:rPr>
        <w:lastRenderedPageBreak/>
        <w:t>Čl. III</w:t>
      </w:r>
    </w:p>
    <w:p w14:paraId="0000007D" w14:textId="77777777" w:rsidR="00390B8E" w:rsidRDefault="00751682">
      <w:pPr>
        <w:pStyle w:val="Heading1"/>
        <w:rPr>
          <w:color w:val="000000"/>
        </w:rPr>
      </w:pPr>
      <w:r>
        <w:rPr>
          <w:color w:val="000000"/>
        </w:rPr>
        <w:t>Informácie, ktoré dopĺňajú a vysvetľujú údaje v súvahe</w:t>
      </w:r>
    </w:p>
    <w:p w14:paraId="0000007E" w14:textId="77777777" w:rsidR="00390B8E" w:rsidRDefault="00390B8E"/>
    <w:p w14:paraId="0000007F" w14:textId="77777777" w:rsidR="00390B8E" w:rsidRDefault="00751682">
      <w:pPr>
        <w:pStyle w:val="Heading2"/>
        <w:numPr>
          <w:ilvl w:val="0"/>
          <w:numId w:val="8"/>
        </w:numPr>
        <w:rPr>
          <w:color w:val="000000"/>
        </w:rPr>
      </w:pPr>
      <w:r>
        <w:rPr>
          <w:color w:val="000000"/>
        </w:rPr>
        <w:t>Údaje o dlhodobom nehmotnom majetku a dlhodobom hmotnom majetku za bežné účtovné obdobie</w:t>
      </w:r>
    </w:p>
    <w:p w14:paraId="00000080" w14:textId="77777777" w:rsidR="00390B8E" w:rsidRDefault="00390B8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14:paraId="00000081" w14:textId="77777777" w:rsidR="00390B8E" w:rsidRDefault="0075168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</w:pPr>
      <w:r>
        <w:rPr>
          <w:rFonts w:ascii="Times New Roman" w:eastAsia="Times New Roman" w:hAnsi="Times New Roman" w:cs="Times New Roman"/>
          <w:sz w:val="20"/>
          <w:szCs w:val="20"/>
        </w:rPr>
        <w:t>Účtovná jednotka nemá náplň.</w:t>
      </w:r>
    </w:p>
    <w:p w14:paraId="00000082" w14:textId="77777777" w:rsidR="00390B8E" w:rsidRDefault="00390B8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</w:pPr>
    </w:p>
    <w:p w14:paraId="00000083" w14:textId="77777777" w:rsidR="00390B8E" w:rsidRDefault="00390B8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14:paraId="00000084" w14:textId="77777777" w:rsidR="00390B8E" w:rsidRDefault="0075168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Tabuľka č. 1</w:t>
      </w:r>
    </w:p>
    <w:p w14:paraId="00000085" w14:textId="77777777" w:rsidR="00390B8E" w:rsidRDefault="00751682">
      <w:r>
        <w:object w:dxaOrig="10272" w:dyaOrig="8376" w14:anchorId="6C7502FA">
          <v:shape id="_x0000_i1028" type="#_x0000_t75" style="width:513.75pt;height:418.5pt" o:ole="">
            <v:imagedata r:id="rId12" o:title=""/>
          </v:shape>
          <o:OLEObject Type="Embed" ProgID="Excel.Sheet.12" ShapeID="_x0000_i1028" DrawAspect="Content" ObjectID="_1731150030" r:id="rId13"/>
        </w:object>
      </w:r>
    </w:p>
    <w:p w14:paraId="00000086" w14:textId="77777777" w:rsidR="00390B8E" w:rsidRDefault="00390B8E"/>
    <w:p w14:paraId="00000087" w14:textId="77777777" w:rsidR="00390B8E" w:rsidRDefault="00390B8E"/>
    <w:p w14:paraId="00000088" w14:textId="77777777" w:rsidR="00390B8E" w:rsidRDefault="00390B8E"/>
    <w:p w14:paraId="00000089" w14:textId="77777777" w:rsidR="00390B8E" w:rsidRDefault="00390B8E"/>
    <w:p w14:paraId="0000008A" w14:textId="77777777" w:rsidR="00390B8E" w:rsidRDefault="00751682">
      <w:r>
        <w:t> </w:t>
      </w:r>
    </w:p>
    <w:p w14:paraId="0000008B" w14:textId="77777777" w:rsidR="00390B8E" w:rsidRDefault="0075168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lastRenderedPageBreak/>
        <w:t>Tabuľka č. 2</w:t>
      </w:r>
    </w:p>
    <w:bookmarkStart w:id="2" w:name="_MON_1731146221"/>
    <w:bookmarkEnd w:id="2"/>
    <w:p w14:paraId="0000008C" w14:textId="01281CF0" w:rsidR="00390B8E" w:rsidRDefault="00DF5B87">
      <w:r>
        <w:object w:dxaOrig="10467" w:dyaOrig="9077" w14:anchorId="0C765952">
          <v:shape id="_x0000_i1267" type="#_x0000_t75" style="width:523.5pt;height:453.75pt" o:ole="">
            <v:imagedata r:id="rId14" o:title=""/>
          </v:shape>
          <o:OLEObject Type="Embed" ProgID="Excel.Sheet.12" ShapeID="_x0000_i1267" DrawAspect="Content" ObjectID="_1731150031" r:id="rId15"/>
        </w:object>
      </w:r>
    </w:p>
    <w:p w14:paraId="0000008D" w14:textId="77777777" w:rsidR="00390B8E" w:rsidRDefault="00390B8E"/>
    <w:p w14:paraId="0000008E" w14:textId="77777777" w:rsidR="00390B8E" w:rsidRDefault="00751682">
      <w:pPr>
        <w:pStyle w:val="Heading2"/>
        <w:numPr>
          <w:ilvl w:val="0"/>
          <w:numId w:val="8"/>
        </w:numPr>
        <w:rPr>
          <w:color w:val="000000"/>
        </w:rPr>
      </w:pPr>
      <w:r>
        <w:rPr>
          <w:color w:val="000000"/>
        </w:rPr>
        <w:t>Prehľad dlhodobého majetku, na ktorý je zriadené záložné právo a dlhodobého majetku, pri ktorom má účtovná jednotka obmedzené právo s ním nakladať.</w:t>
      </w:r>
    </w:p>
    <w:p w14:paraId="0000008F" w14:textId="77777777" w:rsidR="00390B8E" w:rsidRDefault="00390B8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14:paraId="00000090" w14:textId="77777777" w:rsidR="00390B8E" w:rsidRDefault="0075168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 xml:space="preserve">Účtovná jednotka nemá náplň. </w:t>
      </w:r>
    </w:p>
    <w:p w14:paraId="00000091" w14:textId="77777777" w:rsidR="00390B8E" w:rsidRDefault="00390B8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14:paraId="00000092" w14:textId="77777777" w:rsidR="00390B8E" w:rsidRDefault="00390B8E"/>
    <w:p w14:paraId="00000093" w14:textId="77777777" w:rsidR="00390B8E" w:rsidRDefault="00751682">
      <w:pPr>
        <w:pStyle w:val="Heading2"/>
        <w:numPr>
          <w:ilvl w:val="0"/>
          <w:numId w:val="8"/>
        </w:numPr>
        <w:rPr>
          <w:color w:val="000000"/>
        </w:rPr>
      </w:pPr>
      <w:r>
        <w:rPr>
          <w:color w:val="000000"/>
        </w:rPr>
        <w:t>Údaje o spôsobe a výške poistenia dlhodobého nehmotného majetku a dlhodobého hmotného majetku.</w:t>
      </w:r>
    </w:p>
    <w:p w14:paraId="00000094" w14:textId="77777777" w:rsidR="00390B8E" w:rsidRDefault="00390B8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14:paraId="00000095" w14:textId="77777777" w:rsidR="00390B8E" w:rsidRDefault="0075168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 xml:space="preserve">Účtovná jednotka nemá náplň. </w:t>
      </w:r>
    </w:p>
    <w:p w14:paraId="00000096" w14:textId="77777777" w:rsidR="00390B8E" w:rsidRDefault="00390B8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14:paraId="00000097" w14:textId="77777777" w:rsidR="00390B8E" w:rsidRDefault="00390B8E"/>
    <w:p w14:paraId="00000098" w14:textId="77777777" w:rsidR="00390B8E" w:rsidRDefault="00751682">
      <w:pPr>
        <w:pStyle w:val="Heading2"/>
        <w:numPr>
          <w:ilvl w:val="0"/>
          <w:numId w:val="8"/>
        </w:numPr>
        <w:rPr>
          <w:color w:val="000000"/>
        </w:rPr>
      </w:pPr>
      <w:r>
        <w:rPr>
          <w:color w:val="000000"/>
        </w:rPr>
        <w:lastRenderedPageBreak/>
        <w:t>Údaje o štruktúre dlhodobého finančného majetku</w:t>
      </w:r>
    </w:p>
    <w:p w14:paraId="00000099" w14:textId="77777777" w:rsidR="00390B8E" w:rsidRDefault="00390B8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14:paraId="0000009A" w14:textId="77777777" w:rsidR="00390B8E" w:rsidRDefault="0075168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Účtovná jednotka nemá náplň.</w:t>
      </w:r>
    </w:p>
    <w:p w14:paraId="0000009B" w14:textId="77777777" w:rsidR="00390B8E" w:rsidRDefault="00390B8E">
      <w:pPr>
        <w:pStyle w:val="Heading2"/>
        <w:rPr>
          <w:color w:val="000000"/>
        </w:rPr>
      </w:pPr>
    </w:p>
    <w:p w14:paraId="0000009C" w14:textId="77777777" w:rsidR="00390B8E" w:rsidRDefault="00751682">
      <w:pPr>
        <w:pStyle w:val="Heading2"/>
        <w:numPr>
          <w:ilvl w:val="0"/>
          <w:numId w:val="8"/>
        </w:numPr>
        <w:rPr>
          <w:color w:val="000000"/>
        </w:rPr>
      </w:pPr>
      <w:r>
        <w:rPr>
          <w:color w:val="000000"/>
        </w:rPr>
        <w:t>Informácia o výške tvorby, zníženia a zúčtovania opravných položiek k dlhodobému finančnému majetku a opis dôvodu ich tvorby, zníženia a zúčtovania.</w:t>
      </w:r>
    </w:p>
    <w:p w14:paraId="0000009D" w14:textId="77777777" w:rsidR="00390B8E" w:rsidRDefault="00390B8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14:paraId="0000009E" w14:textId="77777777" w:rsidR="00390B8E" w:rsidRDefault="0075168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Účtovná jednotka nemá náplň.</w:t>
      </w:r>
    </w:p>
    <w:p w14:paraId="0000009F" w14:textId="77777777" w:rsidR="00390B8E" w:rsidRDefault="00390B8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14:paraId="000000A0" w14:textId="77777777" w:rsidR="00390B8E" w:rsidRDefault="00390B8E">
      <w:pPr>
        <w:pStyle w:val="Heading2"/>
        <w:rPr>
          <w:color w:val="000000"/>
        </w:rPr>
      </w:pPr>
    </w:p>
    <w:p w14:paraId="000000A1" w14:textId="77777777" w:rsidR="00390B8E" w:rsidRDefault="00751682">
      <w:pPr>
        <w:pStyle w:val="Heading2"/>
        <w:numPr>
          <w:ilvl w:val="0"/>
          <w:numId w:val="8"/>
        </w:numPr>
        <w:rPr>
          <w:color w:val="000000"/>
        </w:rPr>
      </w:pPr>
      <w:r>
        <w:rPr>
          <w:color w:val="000000"/>
        </w:rPr>
        <w:t>Prehľad o významných položkách krátkodobého finančného majetku</w:t>
      </w:r>
    </w:p>
    <w:p w14:paraId="000000A2" w14:textId="77777777" w:rsidR="00390B8E" w:rsidRDefault="00390B8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14:paraId="000000A3" w14:textId="77777777" w:rsidR="00390B8E" w:rsidRDefault="0075168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Účtovná jednotka nemá náplň.</w:t>
      </w:r>
    </w:p>
    <w:p w14:paraId="000000A4" w14:textId="77777777" w:rsidR="00390B8E" w:rsidRDefault="00390B8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14:paraId="000000A5" w14:textId="77777777" w:rsidR="00390B8E" w:rsidRDefault="00390B8E">
      <w:pPr>
        <w:pStyle w:val="Heading2"/>
        <w:rPr>
          <w:color w:val="000000"/>
        </w:rPr>
      </w:pPr>
    </w:p>
    <w:p w14:paraId="000000A6" w14:textId="77777777" w:rsidR="00390B8E" w:rsidRDefault="00751682">
      <w:pPr>
        <w:pStyle w:val="Heading2"/>
        <w:numPr>
          <w:ilvl w:val="0"/>
          <w:numId w:val="8"/>
        </w:numPr>
        <w:rPr>
          <w:color w:val="000000"/>
        </w:rPr>
      </w:pPr>
      <w:r>
        <w:rPr>
          <w:color w:val="000000"/>
        </w:rPr>
        <w:t>Prehľad  opravných položiek k zásobám</w:t>
      </w:r>
    </w:p>
    <w:p w14:paraId="000000A7" w14:textId="77777777" w:rsidR="00390B8E" w:rsidRDefault="00390B8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14:paraId="000000A8" w14:textId="77777777" w:rsidR="00390B8E" w:rsidRDefault="0075168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Účtovná jednotka nemá náplň.</w:t>
      </w:r>
    </w:p>
    <w:p w14:paraId="000000A9" w14:textId="77777777" w:rsidR="00390B8E" w:rsidRDefault="00390B8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14:paraId="000000AA" w14:textId="77777777" w:rsidR="00390B8E" w:rsidRDefault="00390B8E">
      <w:pPr>
        <w:pStyle w:val="Heading2"/>
        <w:rPr>
          <w:color w:val="000000"/>
        </w:rPr>
      </w:pPr>
    </w:p>
    <w:p w14:paraId="000000AB" w14:textId="77777777" w:rsidR="00390B8E" w:rsidRDefault="00751682">
      <w:pPr>
        <w:pStyle w:val="Heading2"/>
        <w:numPr>
          <w:ilvl w:val="0"/>
          <w:numId w:val="8"/>
        </w:numPr>
        <w:rPr>
          <w:color w:val="000000"/>
        </w:rPr>
      </w:pPr>
      <w:r>
        <w:rPr>
          <w:color w:val="000000"/>
        </w:rPr>
        <w:t>Opis významných pohľadávok v nadväznosti na položky súvahy a v členení na pohľadávky za hlavnú nezdaňovanú  činnosť,  zdaňovanú činnosť a podnikateľskú činnosť.</w:t>
      </w:r>
    </w:p>
    <w:p w14:paraId="000000AC" w14:textId="4E486081" w:rsidR="00390B8E" w:rsidRDefault="00751682">
      <w:bookmarkStart w:id="3" w:name="_heading=h.gjdgxs" w:colFirst="0" w:colLast="0"/>
      <w:bookmarkEnd w:id="3"/>
      <w:r>
        <w:t xml:space="preserve"> </w:t>
      </w:r>
      <w:bookmarkStart w:id="4" w:name="_MON_1731147327"/>
      <w:bookmarkEnd w:id="4"/>
      <w:r w:rsidR="00796656">
        <w:object w:dxaOrig="9763" w:dyaOrig="4587" w14:anchorId="67375EA3">
          <v:shape id="_x0000_i1121" type="#_x0000_t75" style="width:488.25pt;height:229.5pt" o:ole="">
            <v:imagedata r:id="rId16" o:title=""/>
          </v:shape>
          <o:OLEObject Type="Embed" ProgID="Excel.Sheet.12" ShapeID="_x0000_i1121" DrawAspect="Content" ObjectID="_1731150032" r:id="rId17"/>
        </w:object>
      </w:r>
    </w:p>
    <w:p w14:paraId="000000AD" w14:textId="77777777" w:rsidR="00390B8E" w:rsidRDefault="00390B8E"/>
    <w:p w14:paraId="000000AE" w14:textId="77777777" w:rsidR="00390B8E" w:rsidRDefault="00751682">
      <w:pPr>
        <w:pStyle w:val="Heading2"/>
        <w:numPr>
          <w:ilvl w:val="0"/>
          <w:numId w:val="8"/>
        </w:numPr>
        <w:rPr>
          <w:color w:val="000000"/>
        </w:rPr>
      </w:pPr>
      <w:r>
        <w:rPr>
          <w:color w:val="000000"/>
        </w:rPr>
        <w:t>Prehľad  opravných položiek k pohľadávkam,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 pohľadávkam.</w:t>
      </w:r>
    </w:p>
    <w:p w14:paraId="000000AF" w14:textId="77777777" w:rsidR="00390B8E" w:rsidRDefault="00390B8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14:paraId="000000B0" w14:textId="77777777" w:rsidR="00390B8E" w:rsidRDefault="0075168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lastRenderedPageBreak/>
        <w:t>Účtovná jednotka nemá náplň.</w:t>
      </w:r>
    </w:p>
    <w:p w14:paraId="000000B1" w14:textId="77777777" w:rsidR="00390B8E" w:rsidRDefault="00390B8E"/>
    <w:p w14:paraId="000000B2" w14:textId="77777777" w:rsidR="00390B8E" w:rsidRDefault="00751682">
      <w:pPr>
        <w:pStyle w:val="Heading2"/>
        <w:numPr>
          <w:ilvl w:val="0"/>
          <w:numId w:val="8"/>
        </w:numPr>
        <w:tabs>
          <w:tab w:val="left" w:pos="630"/>
        </w:tabs>
        <w:jc w:val="left"/>
        <w:rPr>
          <w:color w:val="000000"/>
        </w:rPr>
      </w:pPr>
      <w:r>
        <w:rPr>
          <w:color w:val="000000"/>
        </w:rPr>
        <w:t>Prehľad  pohľadávok do lehoty splatnosti a po lehote splatnosti.</w:t>
      </w:r>
    </w:p>
    <w:p w14:paraId="000000B3" w14:textId="77777777" w:rsidR="00390B8E" w:rsidRDefault="00390B8E"/>
    <w:bookmarkStart w:id="5" w:name="_heading=h.30j0zll" w:colFirst="0" w:colLast="0"/>
    <w:bookmarkEnd w:id="5"/>
    <w:bookmarkStart w:id="6" w:name="_MON_1731147446"/>
    <w:bookmarkEnd w:id="6"/>
    <w:p w14:paraId="000000B4" w14:textId="2E1655A5" w:rsidR="00390B8E" w:rsidRDefault="00796656">
      <w:r>
        <w:object w:dxaOrig="6869" w:dyaOrig="2349" w14:anchorId="13205A9C">
          <v:shape id="_x0000_i1126" type="#_x0000_t75" style="width:343.5pt;height:117.75pt" o:ole="">
            <v:imagedata r:id="rId18" o:title=""/>
          </v:shape>
          <o:OLEObject Type="Embed" ProgID="Excel.Sheet.12" ShapeID="_x0000_i1126" DrawAspect="Content" ObjectID="_1731150033" r:id="rId19"/>
        </w:object>
      </w:r>
    </w:p>
    <w:p w14:paraId="000000B5" w14:textId="77777777" w:rsidR="00390B8E" w:rsidRDefault="00751682">
      <w:r>
        <w:t xml:space="preserve"> </w:t>
      </w:r>
    </w:p>
    <w:p w14:paraId="000000B6" w14:textId="77777777" w:rsidR="00390B8E" w:rsidRDefault="00390B8E"/>
    <w:p w14:paraId="000000B7" w14:textId="77777777" w:rsidR="00390B8E" w:rsidRDefault="00751682">
      <w:pPr>
        <w:pStyle w:val="Heading2"/>
        <w:numPr>
          <w:ilvl w:val="0"/>
          <w:numId w:val="8"/>
        </w:numPr>
        <w:rPr>
          <w:color w:val="000000"/>
        </w:rPr>
      </w:pPr>
      <w:r>
        <w:rPr>
          <w:color w:val="000000"/>
        </w:rPr>
        <w:t>Prehľad významných položiek časového rozlíšenia nákladov budúcich období a príjmov budúcich období.</w:t>
      </w:r>
    </w:p>
    <w:p w14:paraId="000000B8" w14:textId="77777777" w:rsidR="00390B8E" w:rsidRDefault="00390B8E"/>
    <w:bookmarkStart w:id="7" w:name="_heading=h.1t3h5sf" w:colFirst="0" w:colLast="0"/>
    <w:bookmarkEnd w:id="7"/>
    <w:p w14:paraId="000000B9" w14:textId="77777777" w:rsidR="00390B8E" w:rsidRDefault="00751682">
      <w:r>
        <w:object w:dxaOrig="7764" w:dyaOrig="1200" w14:anchorId="27367C75">
          <v:shape id="_x0000_i1032" type="#_x0000_t75" style="width:388.5pt;height:60pt" o:ole="">
            <v:imagedata r:id="rId20" o:title=""/>
          </v:shape>
          <o:OLEObject Type="Embed" ProgID="Excel.Sheet.12" ShapeID="_x0000_i1032" DrawAspect="Content" ObjectID="_1731150034" r:id="rId21"/>
        </w:object>
      </w:r>
    </w:p>
    <w:p w14:paraId="000000BA" w14:textId="77777777" w:rsidR="00390B8E" w:rsidRDefault="00751682">
      <w:r>
        <w:t xml:space="preserve"> </w:t>
      </w:r>
    </w:p>
    <w:p w14:paraId="000000BB" w14:textId="77777777" w:rsidR="00390B8E" w:rsidRDefault="00390B8E"/>
    <w:p w14:paraId="000000BC" w14:textId="77777777" w:rsidR="00390B8E" w:rsidRDefault="00751682">
      <w:pPr>
        <w:pStyle w:val="Heading2"/>
        <w:numPr>
          <w:ilvl w:val="0"/>
          <w:numId w:val="8"/>
        </w:numPr>
        <w:rPr>
          <w:color w:val="000000"/>
        </w:rPr>
      </w:pPr>
      <w:r>
        <w:rPr>
          <w:color w:val="000000"/>
        </w:rPr>
        <w:t xml:space="preserve">Opis a výška zmien vlastných zdrojov krytia neobežného majetku a obežného majetku podľa položiek súvahy za bežné účtovné obdobie, a to </w:t>
      </w:r>
    </w:p>
    <w:p w14:paraId="000000BD" w14:textId="77777777" w:rsidR="00390B8E" w:rsidRDefault="00390B8E"/>
    <w:p w14:paraId="000000BE" w14:textId="77777777" w:rsidR="00390B8E" w:rsidRDefault="00751682">
      <w:pPr>
        <w:pStyle w:val="Heading3"/>
        <w:numPr>
          <w:ilvl w:val="1"/>
          <w:numId w:val="10"/>
        </w:numPr>
      </w:pPr>
      <w:r>
        <w:t>opis základného imania, nadačného imania v nadáciách, výška vkladov zakladateľov alebo zriaďovateľov, prioritný majetok v neziskových organizáciách poskytujúcich všeobecne prospešné služby, prevody zdrojov z fondov účtovnej jednotky a podobne; za jednotlivé položky sa uvádza stav na začiatku bežného účtovného obdobia, jednotlivé prírastky, úbytky, presuny a zostatok na konci bežného účtovného obdobia,</w:t>
      </w:r>
    </w:p>
    <w:p w14:paraId="000000BF" w14:textId="77777777" w:rsidR="00390B8E" w:rsidRDefault="00390B8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000000C0" w14:textId="77777777" w:rsidR="00390B8E" w:rsidRDefault="0075168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>Účtovná jednotka nemá náplň.</w:t>
      </w:r>
    </w:p>
    <w:p w14:paraId="000000C1" w14:textId="77777777" w:rsidR="00390B8E" w:rsidRDefault="00390B8E"/>
    <w:p w14:paraId="000000C2" w14:textId="77777777" w:rsidR="00390B8E" w:rsidRDefault="00751682">
      <w:pPr>
        <w:pStyle w:val="Heading3"/>
        <w:numPr>
          <w:ilvl w:val="1"/>
          <w:numId w:val="10"/>
        </w:numPr>
      </w:pPr>
      <w:r>
        <w:t xml:space="preserve">opis jednotlivých druhov fondov, ktoré tvorí účtovná jednotka, stav na začiatku bežného účtovného obdobia, prírastky, úbytky, presuny a zostatok na konci bežného účtovného obdobia. </w:t>
      </w:r>
    </w:p>
    <w:p w14:paraId="000000C3" w14:textId="77777777" w:rsidR="00390B8E" w:rsidRDefault="00390B8E"/>
    <w:p w14:paraId="000000C4" w14:textId="77777777" w:rsidR="00390B8E" w:rsidRDefault="0075168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Účtovná jednotka nemá náplň.</w:t>
      </w:r>
    </w:p>
    <w:p w14:paraId="000000C5" w14:textId="77777777" w:rsidR="00390B8E" w:rsidRDefault="00390B8E"/>
    <w:p w14:paraId="000000C6" w14:textId="77777777" w:rsidR="00390B8E" w:rsidRDefault="00390B8E"/>
    <w:p w14:paraId="000000C7" w14:textId="77777777" w:rsidR="00390B8E" w:rsidRDefault="00390B8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14:paraId="000000C8" w14:textId="77777777" w:rsidR="00390B8E" w:rsidRDefault="00390B8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14:paraId="000000C9" w14:textId="77777777" w:rsidR="00390B8E" w:rsidRDefault="00390B8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14:paraId="000000CA" w14:textId="77777777" w:rsidR="00390B8E" w:rsidRDefault="0075168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 xml:space="preserve">Tabuľka o zmenách vlastných zdrojov krytia neobežného majetku a obežného majetku    </w:t>
      </w:r>
    </w:p>
    <w:p w14:paraId="000000CB" w14:textId="77777777" w:rsidR="00390B8E" w:rsidRDefault="00390B8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bookmarkStart w:id="8" w:name="_MON_1731147546"/>
    <w:bookmarkEnd w:id="8"/>
    <w:p w14:paraId="000000CC" w14:textId="51F4273F" w:rsidR="00390B8E" w:rsidRDefault="007955AA">
      <w:r>
        <w:object w:dxaOrig="7343" w:dyaOrig="7189" w14:anchorId="04DF5BBC">
          <v:shape id="_x0000_i1135" type="#_x0000_t75" style="width:367.5pt;height:359.25pt" o:ole="">
            <v:imagedata r:id="rId22" o:title=""/>
          </v:shape>
          <o:OLEObject Type="Embed" ProgID="Excel.Sheet.12" ShapeID="_x0000_i1135" DrawAspect="Content" ObjectID="_1731150035" r:id="rId23"/>
        </w:object>
      </w:r>
    </w:p>
    <w:p w14:paraId="000000CD" w14:textId="77777777" w:rsidR="00390B8E" w:rsidRDefault="00390B8E"/>
    <w:p w14:paraId="000000CE" w14:textId="77777777" w:rsidR="00390B8E" w:rsidRDefault="00390B8E"/>
    <w:p w14:paraId="000000CF" w14:textId="77777777" w:rsidR="00390B8E" w:rsidRDefault="00751682">
      <w:pPr>
        <w:pStyle w:val="Heading2"/>
        <w:numPr>
          <w:ilvl w:val="0"/>
          <w:numId w:val="8"/>
        </w:numPr>
        <w:rPr>
          <w:color w:val="000000"/>
        </w:rPr>
      </w:pPr>
      <w:r>
        <w:rPr>
          <w:color w:val="000000"/>
        </w:rPr>
        <w:t>Informácia o rozdelení účtovného zisku alebo vysporiadaní účtovnej straty vykázanej v minulých účtovných obdobiach.</w:t>
      </w:r>
    </w:p>
    <w:p w14:paraId="000000D0" w14:textId="77777777" w:rsidR="00390B8E" w:rsidRDefault="00390B8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14:paraId="000000D1" w14:textId="77777777" w:rsidR="00390B8E" w:rsidRDefault="0075168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Účtovná jednotka nemá náplň.</w:t>
      </w:r>
    </w:p>
    <w:p w14:paraId="000000D2" w14:textId="77777777" w:rsidR="00390B8E" w:rsidRDefault="00390B8E"/>
    <w:p w14:paraId="000000D3" w14:textId="77777777" w:rsidR="00390B8E" w:rsidRDefault="00390B8E"/>
    <w:p w14:paraId="000000D4" w14:textId="77777777" w:rsidR="00390B8E" w:rsidRDefault="00390B8E"/>
    <w:p w14:paraId="000000D5" w14:textId="77777777" w:rsidR="00390B8E" w:rsidRDefault="00390B8E"/>
    <w:p w14:paraId="000000D6" w14:textId="77777777" w:rsidR="00390B8E" w:rsidRDefault="00390B8E"/>
    <w:p w14:paraId="000000D7" w14:textId="77777777" w:rsidR="00390B8E" w:rsidRDefault="00390B8E"/>
    <w:p w14:paraId="000000D8" w14:textId="77777777" w:rsidR="00390B8E" w:rsidRDefault="00390B8E"/>
    <w:p w14:paraId="000000D9" w14:textId="77777777" w:rsidR="00390B8E" w:rsidRDefault="00390B8E"/>
    <w:p w14:paraId="000000DA" w14:textId="77777777" w:rsidR="00390B8E" w:rsidRDefault="00390B8E"/>
    <w:p w14:paraId="000000DB" w14:textId="77777777" w:rsidR="00390B8E" w:rsidRDefault="00751682">
      <w:pPr>
        <w:pStyle w:val="Heading2"/>
        <w:numPr>
          <w:ilvl w:val="0"/>
          <w:numId w:val="8"/>
        </w:numPr>
        <w:rPr>
          <w:color w:val="000000"/>
        </w:rPr>
      </w:pPr>
      <w:r>
        <w:rPr>
          <w:color w:val="000000"/>
        </w:rPr>
        <w:t>Opis a výška cudzích zdrojov.</w:t>
      </w:r>
    </w:p>
    <w:p w14:paraId="000000DC" w14:textId="77777777" w:rsidR="00390B8E" w:rsidRDefault="00390B8E"/>
    <w:p w14:paraId="000000DD" w14:textId="77777777" w:rsidR="00390B8E" w:rsidRDefault="00751682">
      <w:pPr>
        <w:pStyle w:val="Heading3"/>
        <w:numPr>
          <w:ilvl w:val="1"/>
          <w:numId w:val="5"/>
        </w:numPr>
      </w:pPr>
      <w:r>
        <w:t>údaje o jednotlivých druhoch rezerv</w:t>
      </w:r>
    </w:p>
    <w:p w14:paraId="000000DE" w14:textId="77777777" w:rsidR="00390B8E" w:rsidRDefault="00390B8E">
      <w:pPr>
        <w:spacing w:after="0"/>
      </w:pPr>
    </w:p>
    <w:bookmarkStart w:id="9" w:name="_heading=h.4d34og8" w:colFirst="0" w:colLast="0"/>
    <w:bookmarkEnd w:id="9"/>
    <w:p w14:paraId="000000DF" w14:textId="77777777" w:rsidR="00390B8E" w:rsidRDefault="00751682">
      <w:pPr>
        <w:spacing w:after="0"/>
      </w:pPr>
      <w:r>
        <w:object w:dxaOrig="9600" w:dyaOrig="4680" w14:anchorId="71EF21F0">
          <v:shape id="_x0000_i1034" type="#_x0000_t75" style="width:480pt;height:234pt" o:ole="">
            <v:imagedata r:id="rId24" o:title=""/>
          </v:shape>
          <o:OLEObject Type="Embed" ProgID="Excel.Sheet.12" ShapeID="_x0000_i1034" DrawAspect="Content" ObjectID="_1731150036" r:id="rId25"/>
        </w:object>
      </w:r>
    </w:p>
    <w:p w14:paraId="000000E0" w14:textId="77777777" w:rsidR="00390B8E" w:rsidRDefault="00751682">
      <w:r>
        <w:t xml:space="preserve"> </w:t>
      </w:r>
    </w:p>
    <w:p w14:paraId="000000E1" w14:textId="77777777" w:rsidR="00390B8E" w:rsidRDefault="00390B8E"/>
    <w:p w14:paraId="000000E2" w14:textId="77777777" w:rsidR="00390B8E" w:rsidRDefault="00751682">
      <w:pPr>
        <w:pStyle w:val="Heading3"/>
        <w:numPr>
          <w:ilvl w:val="1"/>
          <w:numId w:val="5"/>
        </w:numPr>
      </w:pPr>
      <w:r>
        <w:t>údaje o významných položkách na účtoch 325 - Ostatné záväzky a 379 – Iné záväzky; uvádza sa začiatočný stav, prírastky, úbytky a konečný zostatok podľa jednotlivých druhov  záväzkov,</w:t>
      </w:r>
    </w:p>
    <w:p w14:paraId="000000E3" w14:textId="77777777" w:rsidR="00390B8E" w:rsidRDefault="00390B8E"/>
    <w:p w14:paraId="000000E4" w14:textId="3A6A313A" w:rsidR="00390B8E" w:rsidRDefault="00751682">
      <w:bookmarkStart w:id="10" w:name="_heading=h.35nkun2" w:colFirst="0" w:colLast="0"/>
      <w:bookmarkEnd w:id="10"/>
      <w:r>
        <w:t xml:space="preserve">                      </w:t>
      </w:r>
      <w:bookmarkStart w:id="11" w:name="_MON_1731147765"/>
      <w:bookmarkEnd w:id="11"/>
      <w:r w:rsidR="00554D35">
        <w:object w:dxaOrig="8621" w:dyaOrig="796" w14:anchorId="0E920515">
          <v:shape id="_x0000_i1145" type="#_x0000_t75" style="width:431.25pt;height:39.75pt" o:ole="">
            <v:imagedata r:id="rId26" o:title=""/>
          </v:shape>
          <o:OLEObject Type="Embed" ProgID="Excel.Sheet.12" ShapeID="_x0000_i1145" DrawAspect="Content" ObjectID="_1731150037" r:id="rId27"/>
        </w:object>
      </w:r>
    </w:p>
    <w:p w14:paraId="000000E5" w14:textId="77777777" w:rsidR="00390B8E" w:rsidRDefault="00390B8E"/>
    <w:p w14:paraId="000000E6" w14:textId="77777777" w:rsidR="00390B8E" w:rsidRDefault="00390B8E"/>
    <w:p w14:paraId="000000E7" w14:textId="77777777" w:rsidR="00390B8E" w:rsidRDefault="00751682">
      <w:pPr>
        <w:pStyle w:val="Heading3"/>
        <w:numPr>
          <w:ilvl w:val="1"/>
          <w:numId w:val="5"/>
        </w:numPr>
      </w:pPr>
      <w:r>
        <w:t>prehľad o výške záväzkov do lehoty splatnosti a po lehote splatnosti</w:t>
      </w:r>
    </w:p>
    <w:p w14:paraId="000000E8" w14:textId="77777777" w:rsidR="00390B8E" w:rsidRDefault="00390B8E"/>
    <w:p w14:paraId="000000E9" w14:textId="77777777" w:rsidR="00390B8E" w:rsidRDefault="00390B8E"/>
    <w:p w14:paraId="000000EA" w14:textId="77777777" w:rsidR="00390B8E" w:rsidRDefault="00751682">
      <w:pPr>
        <w:pStyle w:val="Heading3"/>
        <w:numPr>
          <w:ilvl w:val="1"/>
          <w:numId w:val="5"/>
        </w:numPr>
      </w:pPr>
      <w:r>
        <w:t xml:space="preserve">prehľad o výške záväzkov podľa zostatkovej doby splatnosti v členení podľa položiek súvahy </w:t>
      </w:r>
    </w:p>
    <w:p w14:paraId="000000EB" w14:textId="77777777" w:rsidR="00390B8E" w:rsidRDefault="00751682">
      <w:pPr>
        <w:numPr>
          <w:ilvl w:val="2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</w:pPr>
      <w:r>
        <w:rPr>
          <w:rFonts w:ascii="Times New Roman" w:eastAsia="Times New Roman" w:hAnsi="Times New Roman" w:cs="Times New Roman"/>
          <w:sz w:val="20"/>
          <w:szCs w:val="20"/>
        </w:rPr>
        <w:t>do jedného roka vrátane,</w:t>
      </w:r>
    </w:p>
    <w:p w14:paraId="000000EC" w14:textId="77777777" w:rsidR="00390B8E" w:rsidRDefault="00751682">
      <w:pPr>
        <w:numPr>
          <w:ilvl w:val="2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</w:pPr>
      <w:r>
        <w:rPr>
          <w:rFonts w:ascii="Times New Roman" w:eastAsia="Times New Roman" w:hAnsi="Times New Roman" w:cs="Times New Roman"/>
          <w:sz w:val="20"/>
          <w:szCs w:val="20"/>
        </w:rPr>
        <w:t>od jedného roka do piatich rokov vrátane,</w:t>
      </w:r>
    </w:p>
    <w:p w14:paraId="000000ED" w14:textId="77777777" w:rsidR="00390B8E" w:rsidRDefault="00751682">
      <w:pPr>
        <w:numPr>
          <w:ilvl w:val="2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</w:pPr>
      <w:r>
        <w:rPr>
          <w:rFonts w:ascii="Times New Roman" w:eastAsia="Times New Roman" w:hAnsi="Times New Roman" w:cs="Times New Roman"/>
          <w:sz w:val="20"/>
          <w:szCs w:val="20"/>
        </w:rPr>
        <w:t>viac ako päť rokov,</w:t>
      </w:r>
    </w:p>
    <w:bookmarkStart w:id="12" w:name="_heading=h.2s8eyo1" w:colFirst="0" w:colLast="0"/>
    <w:bookmarkEnd w:id="12"/>
    <w:bookmarkStart w:id="13" w:name="_MON_1731147881"/>
    <w:bookmarkEnd w:id="13"/>
    <w:p w14:paraId="000000EE" w14:textId="52C335E0" w:rsidR="00390B8E" w:rsidRDefault="00155173">
      <w:r>
        <w:object w:dxaOrig="9315" w:dyaOrig="3528" w14:anchorId="7CCB2D0E">
          <v:shape id="_x0000_i1155" type="#_x0000_t75" style="width:465.75pt;height:176.25pt" o:ole="">
            <v:imagedata r:id="rId28" o:title=""/>
          </v:shape>
          <o:OLEObject Type="Embed" ProgID="Excel.Sheet.12" ShapeID="_x0000_i1155" DrawAspect="Content" ObjectID="_1731150038" r:id="rId29"/>
        </w:object>
      </w:r>
    </w:p>
    <w:p w14:paraId="000000EF" w14:textId="77777777" w:rsidR="00390B8E" w:rsidRDefault="00751682">
      <w:r>
        <w:t xml:space="preserve"> </w:t>
      </w:r>
      <w:r>
        <w:tab/>
      </w:r>
    </w:p>
    <w:p w14:paraId="000000F0" w14:textId="77777777" w:rsidR="00390B8E" w:rsidRDefault="00751682">
      <w:pPr>
        <w:pStyle w:val="Heading3"/>
        <w:numPr>
          <w:ilvl w:val="1"/>
          <w:numId w:val="5"/>
        </w:numPr>
      </w:pPr>
      <w:r>
        <w:t>prehľad o záväzkoch zo sociálneho fondu</w:t>
      </w:r>
    </w:p>
    <w:p w14:paraId="000000F1" w14:textId="77777777" w:rsidR="00390B8E" w:rsidRDefault="00390B8E">
      <w:pPr>
        <w:spacing w:after="0"/>
      </w:pPr>
    </w:p>
    <w:bookmarkStart w:id="14" w:name="_heading=h.1ksv4uv" w:colFirst="0" w:colLast="0"/>
    <w:bookmarkEnd w:id="14"/>
    <w:bookmarkStart w:id="15" w:name="_MON_1731148031"/>
    <w:bookmarkEnd w:id="15"/>
    <w:p w14:paraId="000000F2" w14:textId="23DC6837" w:rsidR="00390B8E" w:rsidRDefault="0026672D">
      <w:pPr>
        <w:pStyle w:val="Heading3"/>
        <w:ind w:firstLine="60"/>
      </w:pPr>
      <w:r>
        <w:object w:dxaOrig="9299" w:dyaOrig="1831" w14:anchorId="45BA163A">
          <v:shape id="_x0000_i1161" type="#_x0000_t75" style="width:465pt;height:91.5pt" o:ole="">
            <v:imagedata r:id="rId30" o:title=""/>
          </v:shape>
          <o:OLEObject Type="Embed" ProgID="Excel.Sheet.12" ShapeID="_x0000_i1161" DrawAspect="Content" ObjectID="_1731150039" r:id="rId31"/>
        </w:object>
      </w:r>
    </w:p>
    <w:p w14:paraId="000000F3" w14:textId="77777777" w:rsidR="00390B8E" w:rsidRDefault="00390B8E">
      <w:pPr>
        <w:pStyle w:val="Heading3"/>
      </w:pPr>
    </w:p>
    <w:p w14:paraId="000000F4" w14:textId="77777777" w:rsidR="00390B8E" w:rsidRDefault="00390B8E"/>
    <w:p w14:paraId="000000F5" w14:textId="77777777" w:rsidR="00390B8E" w:rsidRDefault="00751682">
      <w:pPr>
        <w:pStyle w:val="Heading3"/>
        <w:numPr>
          <w:ilvl w:val="1"/>
          <w:numId w:val="5"/>
        </w:numPr>
      </w:pPr>
      <w:r>
        <w:t xml:space="preserve">prehľad o bankových úveroch, pôžičkách a návratných finančných výpomociach </w:t>
      </w:r>
    </w:p>
    <w:p w14:paraId="000000F6" w14:textId="77777777" w:rsidR="00390B8E" w:rsidRDefault="00390B8E">
      <w:pPr>
        <w:spacing w:after="0"/>
      </w:pPr>
    </w:p>
    <w:bookmarkStart w:id="16" w:name="_heading=h.3znysh7" w:colFirst="0" w:colLast="0"/>
    <w:bookmarkEnd w:id="16"/>
    <w:p w14:paraId="000000F7" w14:textId="77777777" w:rsidR="00390B8E" w:rsidRDefault="00751682">
      <w:pPr>
        <w:pStyle w:val="Heading3"/>
      </w:pPr>
      <w:r>
        <w:object w:dxaOrig="9480" w:dyaOrig="2700" w14:anchorId="72D47704">
          <v:shape id="_x0000_i1038" type="#_x0000_t75" style="width:474pt;height:135pt" o:ole="">
            <v:imagedata r:id="rId32" o:title=""/>
          </v:shape>
          <o:OLEObject Type="Embed" ProgID="Excel.Sheet.12" ShapeID="_x0000_i1038" DrawAspect="Content" ObjectID="_1731150040" r:id="rId33"/>
        </w:object>
      </w:r>
    </w:p>
    <w:p w14:paraId="000000F8" w14:textId="77777777" w:rsidR="00390B8E" w:rsidRDefault="00390B8E"/>
    <w:p w14:paraId="000000F9" w14:textId="77777777" w:rsidR="00390B8E" w:rsidRDefault="00390B8E"/>
    <w:p w14:paraId="000000FA" w14:textId="77777777" w:rsidR="00390B8E" w:rsidRDefault="00751682">
      <w:pPr>
        <w:pStyle w:val="Heading3"/>
        <w:numPr>
          <w:ilvl w:val="1"/>
          <w:numId w:val="5"/>
        </w:numPr>
      </w:pPr>
      <w:r>
        <w:t>prehľad o významných položkách časového rozlíšenia výdavkov budúcich období</w:t>
      </w:r>
    </w:p>
    <w:p w14:paraId="000000FB" w14:textId="77777777" w:rsidR="00390B8E" w:rsidRDefault="00751682">
      <w:r>
        <w:t xml:space="preserve"> </w:t>
      </w:r>
    </w:p>
    <w:bookmarkStart w:id="17" w:name="_heading=h.17dp8vu" w:colFirst="0" w:colLast="0"/>
    <w:bookmarkEnd w:id="17"/>
    <w:p w14:paraId="000000FC" w14:textId="77777777" w:rsidR="00390B8E" w:rsidRDefault="00751682">
      <w:r>
        <w:object w:dxaOrig="9192" w:dyaOrig="996" w14:anchorId="3E364E7A">
          <v:shape id="_x0000_i1039" type="#_x0000_t75" style="width:459.75pt;height:49.5pt" o:ole="">
            <v:imagedata r:id="rId34" o:title=""/>
          </v:shape>
          <o:OLEObject Type="Embed" ProgID="Excel.Sheet.12" ShapeID="_x0000_i1039" DrawAspect="Content" ObjectID="_1731150041" r:id="rId35"/>
        </w:object>
      </w:r>
    </w:p>
    <w:p w14:paraId="000000FD" w14:textId="77777777" w:rsidR="00390B8E" w:rsidRDefault="00390B8E"/>
    <w:p w14:paraId="000000FE" w14:textId="77777777" w:rsidR="00390B8E" w:rsidRDefault="00751682">
      <w:pPr>
        <w:pStyle w:val="Heading2"/>
        <w:numPr>
          <w:ilvl w:val="0"/>
          <w:numId w:val="8"/>
        </w:numPr>
        <w:rPr>
          <w:color w:val="000000"/>
        </w:rPr>
      </w:pPr>
      <w:r>
        <w:rPr>
          <w:color w:val="000000"/>
        </w:rPr>
        <w:lastRenderedPageBreak/>
        <w:t xml:space="preserve">Prehľad o významných položkách výnosov budúcich období 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</w:r>
    </w:p>
    <w:p w14:paraId="000000FF" w14:textId="77777777" w:rsidR="00390B8E" w:rsidRDefault="00751682">
      <w:r>
        <w:t xml:space="preserve"> </w:t>
      </w:r>
      <w:r>
        <w:object w:dxaOrig="10128" w:dyaOrig="4164" w14:anchorId="06EAEB51">
          <v:shape id="_x0000_i1040" type="#_x0000_t75" style="width:506.25pt;height:208.5pt" o:ole="">
            <v:imagedata r:id="rId36" o:title=""/>
          </v:shape>
          <o:OLEObject Type="Embed" ProgID="Excel.Sheet.12" ShapeID="_x0000_i1040" DrawAspect="Content" ObjectID="_1731150042" r:id="rId37"/>
        </w:object>
      </w:r>
    </w:p>
    <w:p w14:paraId="00000100" w14:textId="77777777" w:rsidR="00390B8E" w:rsidRDefault="00751682">
      <w:r>
        <w:tab/>
      </w:r>
      <w:r>
        <w:tab/>
      </w:r>
      <w:r>
        <w:tab/>
      </w:r>
    </w:p>
    <w:p w14:paraId="00000101" w14:textId="77777777" w:rsidR="00390B8E" w:rsidRDefault="00751682">
      <w:pPr>
        <w:pStyle w:val="Heading2"/>
        <w:numPr>
          <w:ilvl w:val="0"/>
          <w:numId w:val="8"/>
        </w:numPr>
        <w:rPr>
          <w:color w:val="000000"/>
        </w:rPr>
      </w:pPr>
      <w:r>
        <w:rPr>
          <w:color w:val="000000"/>
        </w:rPr>
        <w:t>Údaje o majetku prenajatom formou finančného prenájmu</w:t>
      </w:r>
    </w:p>
    <w:p w14:paraId="00000102" w14:textId="77777777" w:rsidR="00390B8E" w:rsidRDefault="00390B8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14:paraId="00000103" w14:textId="77777777" w:rsidR="00390B8E" w:rsidRDefault="0075168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Účtovná jednotka nemá náplň.</w:t>
      </w:r>
    </w:p>
    <w:p w14:paraId="00000104" w14:textId="77777777" w:rsidR="00390B8E" w:rsidRDefault="00390B8E"/>
    <w:p w14:paraId="00000105" w14:textId="77777777" w:rsidR="00390B8E" w:rsidRDefault="00751682">
      <w:pPr>
        <w:pStyle w:val="Heading1"/>
        <w:rPr>
          <w:color w:val="000000"/>
        </w:rPr>
      </w:pPr>
      <w:r>
        <w:rPr>
          <w:color w:val="000000"/>
        </w:rPr>
        <w:t>Čl. IV</w:t>
      </w:r>
    </w:p>
    <w:p w14:paraId="00000106" w14:textId="77777777" w:rsidR="00390B8E" w:rsidRDefault="00751682">
      <w:pPr>
        <w:pStyle w:val="Heading1"/>
        <w:rPr>
          <w:color w:val="000000"/>
        </w:rPr>
      </w:pPr>
      <w:r>
        <w:rPr>
          <w:color w:val="000000"/>
        </w:rPr>
        <w:t>Informácie, ktoré dopĺňajú a vysvetľujú údaje vo výkaze ziskov a strát</w:t>
      </w:r>
    </w:p>
    <w:p w14:paraId="00000107" w14:textId="77777777" w:rsidR="00390B8E" w:rsidRDefault="00390B8E"/>
    <w:p w14:paraId="00000108" w14:textId="77777777" w:rsidR="00390B8E" w:rsidRDefault="00751682">
      <w:pPr>
        <w:pStyle w:val="Heading2"/>
        <w:numPr>
          <w:ilvl w:val="0"/>
          <w:numId w:val="2"/>
        </w:numPr>
        <w:rPr>
          <w:color w:val="000000"/>
        </w:rPr>
      </w:pPr>
      <w:r>
        <w:rPr>
          <w:color w:val="000000"/>
        </w:rPr>
        <w:t>Prehľad tržieb za vlastné výkony a Tovar</w:t>
      </w:r>
    </w:p>
    <w:p w14:paraId="00000109" w14:textId="77777777" w:rsidR="00390B8E" w:rsidRDefault="00390B8E"/>
    <w:bookmarkStart w:id="18" w:name="_heading=h.3rdcrjn" w:colFirst="0" w:colLast="0"/>
    <w:bookmarkEnd w:id="18"/>
    <w:p w14:paraId="0000010A" w14:textId="77777777" w:rsidR="00390B8E" w:rsidRDefault="00751682">
      <w:pPr>
        <w:pStyle w:val="Heading2"/>
        <w:rPr>
          <w:color w:val="000000"/>
        </w:rPr>
      </w:pPr>
      <w:r>
        <w:rPr>
          <w:color w:val="000000"/>
        </w:rPr>
        <w:object w:dxaOrig="8592" w:dyaOrig="816" w14:anchorId="3D75765F">
          <v:shape id="_x0000_i1041" type="#_x0000_t75" style="width:429.75pt;height:40.5pt" o:ole="">
            <v:imagedata r:id="rId38" o:title=""/>
          </v:shape>
          <o:OLEObject Type="Embed" ProgID="Excel.Sheet.12" ShapeID="_x0000_i1041" DrawAspect="Content" ObjectID="_1731150043" r:id="rId39"/>
        </w:object>
      </w:r>
    </w:p>
    <w:p w14:paraId="0000010B" w14:textId="77777777" w:rsidR="00390B8E" w:rsidRDefault="00390B8E">
      <w:pPr>
        <w:pStyle w:val="Heading2"/>
        <w:rPr>
          <w:color w:val="000000"/>
        </w:rPr>
      </w:pPr>
    </w:p>
    <w:p w14:paraId="0000010C" w14:textId="77777777" w:rsidR="00390B8E" w:rsidRDefault="00390B8E"/>
    <w:p w14:paraId="0000010D" w14:textId="77777777" w:rsidR="00390B8E" w:rsidRDefault="00751682">
      <w:pPr>
        <w:pStyle w:val="Heading2"/>
        <w:numPr>
          <w:ilvl w:val="0"/>
          <w:numId w:val="2"/>
        </w:numPr>
        <w:rPr>
          <w:color w:val="000000"/>
        </w:rPr>
      </w:pPr>
      <w:r>
        <w:rPr>
          <w:color w:val="000000"/>
        </w:rPr>
        <w:t xml:space="preserve">Opis a vyčíslenie hodnoty významných položiek prijatých darov, osobitných výnosov, zákonných poplatkov a iných ostatných výnosov. </w:t>
      </w:r>
    </w:p>
    <w:p w14:paraId="0000010E" w14:textId="77777777" w:rsidR="00390B8E" w:rsidRDefault="00390B8E">
      <w:pPr>
        <w:pStyle w:val="Heading2"/>
        <w:ind w:firstLine="68"/>
        <w:rPr>
          <w:color w:val="000000"/>
        </w:rPr>
      </w:pPr>
    </w:p>
    <w:bookmarkStart w:id="19" w:name="_heading=h.2et92p0" w:colFirst="0" w:colLast="0"/>
    <w:bookmarkEnd w:id="19"/>
    <w:bookmarkStart w:id="20" w:name="_MON_1731148136"/>
    <w:bookmarkEnd w:id="20"/>
    <w:p w14:paraId="0000010F" w14:textId="134C6FFD" w:rsidR="00390B8E" w:rsidRDefault="00BA010F">
      <w:pPr>
        <w:pStyle w:val="Heading2"/>
        <w:rPr>
          <w:color w:val="000000"/>
        </w:rPr>
      </w:pPr>
      <w:r>
        <w:rPr>
          <w:color w:val="000000"/>
        </w:rPr>
        <w:object w:dxaOrig="8715" w:dyaOrig="1503" w14:anchorId="157AD2FA">
          <v:shape id="_x0000_i1171" type="#_x0000_t75" style="width:435.75pt;height:75pt" o:ole="">
            <v:imagedata r:id="rId40" o:title=""/>
          </v:shape>
          <o:OLEObject Type="Embed" ProgID="Excel.Sheet.12" ShapeID="_x0000_i1171" DrawAspect="Content" ObjectID="_1731150044" r:id="rId41"/>
        </w:object>
      </w:r>
    </w:p>
    <w:p w14:paraId="00000110" w14:textId="77777777" w:rsidR="00390B8E" w:rsidRDefault="00390B8E"/>
    <w:p w14:paraId="00000111" w14:textId="77777777" w:rsidR="00390B8E" w:rsidRDefault="00751682">
      <w:pPr>
        <w:pStyle w:val="Heading2"/>
        <w:numPr>
          <w:ilvl w:val="0"/>
          <w:numId w:val="2"/>
        </w:numPr>
        <w:rPr>
          <w:color w:val="000000"/>
        </w:rPr>
      </w:pPr>
      <w:r>
        <w:rPr>
          <w:color w:val="000000"/>
        </w:rPr>
        <w:lastRenderedPageBreak/>
        <w:t>Prehľad  dotácií a grantov, ktoré účtovná jednotka prijala v priebehu bežného účtovného obdobia.</w:t>
      </w:r>
    </w:p>
    <w:p w14:paraId="00000112" w14:textId="77777777" w:rsidR="00390B8E" w:rsidRDefault="00390B8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14:paraId="00000113" w14:textId="77777777" w:rsidR="00390B8E" w:rsidRDefault="0075168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Účtovná jednotka nemá náplň.</w:t>
      </w:r>
    </w:p>
    <w:p w14:paraId="00000114" w14:textId="77777777" w:rsidR="00390B8E" w:rsidRDefault="00390B8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14:paraId="00000115" w14:textId="77777777" w:rsidR="00390B8E" w:rsidRDefault="00390B8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14:paraId="00000116" w14:textId="77777777" w:rsidR="00390B8E" w:rsidRDefault="00751682">
      <w:pPr>
        <w:pStyle w:val="Heading2"/>
        <w:numPr>
          <w:ilvl w:val="0"/>
          <w:numId w:val="2"/>
        </w:numPr>
        <w:rPr>
          <w:color w:val="000000"/>
        </w:rPr>
      </w:pPr>
      <w:r>
        <w:rPr>
          <w:color w:val="000000"/>
        </w:rPr>
        <w:t>Opis a suma významných položiek finančných výnosov</w:t>
      </w:r>
    </w:p>
    <w:p w14:paraId="00000117" w14:textId="77777777" w:rsidR="00390B8E" w:rsidRDefault="00390B8E"/>
    <w:bookmarkStart w:id="21" w:name="_heading=h.tyjcwt" w:colFirst="0" w:colLast="0"/>
    <w:bookmarkEnd w:id="21"/>
    <w:bookmarkStart w:id="22" w:name="_MON_1731148237"/>
    <w:bookmarkEnd w:id="22"/>
    <w:p w14:paraId="00000118" w14:textId="7687532B" w:rsidR="00390B8E" w:rsidRDefault="00F26E47">
      <w:pPr>
        <w:pStyle w:val="Heading2"/>
        <w:ind w:firstLine="68"/>
        <w:rPr>
          <w:color w:val="000000"/>
        </w:rPr>
      </w:pPr>
      <w:r>
        <w:rPr>
          <w:color w:val="000000"/>
        </w:rPr>
        <w:object w:dxaOrig="8959" w:dyaOrig="985" w14:anchorId="13686BD2">
          <v:shape id="_x0000_i1184" type="#_x0000_t75" style="width:447.75pt;height:49.5pt" o:ole="">
            <v:imagedata r:id="rId42" o:title=""/>
          </v:shape>
          <o:OLEObject Type="Embed" ProgID="Excel.Sheet.12" ShapeID="_x0000_i1184" DrawAspect="Content" ObjectID="_1731150045" r:id="rId43"/>
        </w:object>
      </w:r>
    </w:p>
    <w:p w14:paraId="00000119" w14:textId="77777777" w:rsidR="00390B8E" w:rsidRPr="00751682" w:rsidRDefault="00390B8E">
      <w:pPr>
        <w:pStyle w:val="Heading2"/>
        <w:rPr>
          <w:color w:val="000000"/>
          <w:lang w:val="sk-SK"/>
        </w:rPr>
      </w:pPr>
    </w:p>
    <w:p w14:paraId="0000011A" w14:textId="77777777" w:rsidR="00390B8E" w:rsidRDefault="00390B8E"/>
    <w:p w14:paraId="0000011B" w14:textId="77777777" w:rsidR="00390B8E" w:rsidRDefault="00751682">
      <w:pPr>
        <w:pStyle w:val="Heading2"/>
        <w:numPr>
          <w:ilvl w:val="0"/>
          <w:numId w:val="2"/>
        </w:numPr>
        <w:rPr>
          <w:color w:val="000000"/>
        </w:rPr>
      </w:pPr>
      <w:r>
        <w:rPr>
          <w:color w:val="000000"/>
        </w:rPr>
        <w:t xml:space="preserve">Opis a vyčíslenie hodnoty </w:t>
      </w:r>
      <w:r w:rsidRPr="00CA2E43">
        <w:rPr>
          <w:color w:val="000000"/>
        </w:rPr>
        <w:t>významných</w:t>
      </w:r>
      <w:r>
        <w:rPr>
          <w:color w:val="000000"/>
        </w:rPr>
        <w:t xml:space="preserve"> položiek nákladov, nákladov na ostatné služby, osobitných nákladov a iných ostatných nákladov. </w:t>
      </w:r>
    </w:p>
    <w:p w14:paraId="0000011C" w14:textId="77777777" w:rsidR="00390B8E" w:rsidRDefault="00390B8E"/>
    <w:bookmarkStart w:id="23" w:name="_heading=h.26in1rg" w:colFirst="0" w:colLast="0"/>
    <w:bookmarkEnd w:id="23"/>
    <w:bookmarkStart w:id="24" w:name="_MON_1675593593"/>
    <w:bookmarkEnd w:id="24"/>
    <w:p w14:paraId="0000011D" w14:textId="0F24CD29" w:rsidR="00390B8E" w:rsidRDefault="00C00037">
      <w:pPr>
        <w:pStyle w:val="Heading2"/>
        <w:rPr>
          <w:color w:val="000000"/>
        </w:rPr>
      </w:pPr>
      <w:r>
        <w:rPr>
          <w:color w:val="000000"/>
        </w:rPr>
        <w:object w:dxaOrig="9207" w:dyaOrig="2447" w14:anchorId="39C253CC">
          <v:shape id="_x0000_i1225" type="#_x0000_t75" style="width:460.5pt;height:122.25pt" o:ole="">
            <v:imagedata r:id="rId44" o:title=""/>
          </v:shape>
          <o:OLEObject Type="Embed" ProgID="Excel.Sheet.12" ShapeID="_x0000_i1225" DrawAspect="Content" ObjectID="_1731150046" r:id="rId45"/>
        </w:object>
      </w:r>
    </w:p>
    <w:p w14:paraId="0000011E" w14:textId="77777777" w:rsidR="00390B8E" w:rsidRDefault="00390B8E"/>
    <w:p w14:paraId="0000011F" w14:textId="77777777" w:rsidR="00390B8E" w:rsidRDefault="00390B8E">
      <w:pPr>
        <w:pStyle w:val="Heading2"/>
        <w:ind w:firstLine="720"/>
        <w:rPr>
          <w:color w:val="000000"/>
        </w:rPr>
      </w:pPr>
    </w:p>
    <w:p w14:paraId="00000120" w14:textId="77777777" w:rsidR="00390B8E" w:rsidRDefault="00751682">
      <w:pPr>
        <w:pStyle w:val="Heading2"/>
        <w:numPr>
          <w:ilvl w:val="0"/>
          <w:numId w:val="2"/>
        </w:numPr>
        <w:rPr>
          <w:color w:val="000000"/>
        </w:rPr>
      </w:pPr>
      <w:r>
        <w:rPr>
          <w:color w:val="000000"/>
        </w:rPr>
        <w:t>Prehľad o účele a výške použitia podielu zaplatenej dane za bežné účtovné obdobie.</w:t>
      </w:r>
    </w:p>
    <w:p w14:paraId="00000121" w14:textId="77777777" w:rsidR="00390B8E" w:rsidRDefault="00390B8E">
      <w:pPr>
        <w:spacing w:after="0"/>
      </w:pPr>
    </w:p>
    <w:p w14:paraId="00000122" w14:textId="77777777" w:rsidR="00390B8E" w:rsidRDefault="0075168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Účtovná jednotka nemá náplň.</w:t>
      </w:r>
    </w:p>
    <w:p w14:paraId="00000123" w14:textId="77777777" w:rsidR="00390B8E" w:rsidRDefault="00390B8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14:paraId="00000124" w14:textId="77777777" w:rsidR="00390B8E" w:rsidRDefault="00390B8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14:paraId="00000125" w14:textId="77777777" w:rsidR="00390B8E" w:rsidRDefault="00751682">
      <w:pPr>
        <w:pStyle w:val="Heading2"/>
        <w:numPr>
          <w:ilvl w:val="0"/>
          <w:numId w:val="2"/>
        </w:numPr>
        <w:rPr>
          <w:color w:val="000000"/>
        </w:rPr>
      </w:pPr>
      <w:r>
        <w:rPr>
          <w:color w:val="000000"/>
        </w:rPr>
        <w:t>Opis a suma významných položiek finančných nákladov</w:t>
      </w:r>
    </w:p>
    <w:p w14:paraId="00000126" w14:textId="77777777" w:rsidR="00390B8E" w:rsidRDefault="00390B8E"/>
    <w:bookmarkStart w:id="25" w:name="_heading=h.lnxbz9" w:colFirst="0" w:colLast="0"/>
    <w:bookmarkEnd w:id="25"/>
    <w:bookmarkStart w:id="26" w:name="_MON_1731148994"/>
    <w:bookmarkEnd w:id="26"/>
    <w:p w14:paraId="00000127" w14:textId="420220D9" w:rsidR="00390B8E" w:rsidRDefault="004F78DB">
      <w:r>
        <w:object w:dxaOrig="9115" w:dyaOrig="1031" w14:anchorId="441ECCF3">
          <v:shape id="_x0000_i1232" type="#_x0000_t75" style="width:456pt;height:51.75pt" o:ole="">
            <v:imagedata r:id="rId46" o:title=""/>
          </v:shape>
          <o:OLEObject Type="Embed" ProgID="Excel.Sheet.12" ShapeID="_x0000_i1232" DrawAspect="Content" ObjectID="_1731150047" r:id="rId47"/>
        </w:object>
      </w:r>
    </w:p>
    <w:p w14:paraId="00000128" w14:textId="77777777" w:rsidR="00390B8E" w:rsidRDefault="00751682">
      <w:r>
        <w:t xml:space="preserve"> </w:t>
      </w:r>
    </w:p>
    <w:p w14:paraId="00000129" w14:textId="77777777" w:rsidR="00390B8E" w:rsidRDefault="00390B8E"/>
    <w:p w14:paraId="0000012A" w14:textId="77777777" w:rsidR="00390B8E" w:rsidRDefault="00751682">
      <w:pPr>
        <w:pStyle w:val="Heading1"/>
        <w:rPr>
          <w:color w:val="000000"/>
        </w:rPr>
      </w:pPr>
      <w:r>
        <w:rPr>
          <w:color w:val="000000"/>
        </w:rPr>
        <w:lastRenderedPageBreak/>
        <w:t>Čl. V</w:t>
      </w:r>
    </w:p>
    <w:p w14:paraId="0000012B" w14:textId="77777777" w:rsidR="00390B8E" w:rsidRDefault="00751682">
      <w:pPr>
        <w:pStyle w:val="Heading1"/>
        <w:rPr>
          <w:color w:val="000000"/>
        </w:rPr>
      </w:pPr>
      <w:r>
        <w:rPr>
          <w:color w:val="000000"/>
        </w:rPr>
        <w:t>Opis údajov na podsúvahových účtoch</w:t>
      </w:r>
    </w:p>
    <w:p w14:paraId="0000012C" w14:textId="77777777" w:rsidR="00390B8E" w:rsidRDefault="00390B8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14:paraId="0000012E" w14:textId="465469A9" w:rsidR="00390B8E" w:rsidRDefault="0075168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Účtovná jednotka neúčtuje na podsúvahových účtoch.</w:t>
      </w:r>
    </w:p>
    <w:p w14:paraId="0000012F" w14:textId="77777777" w:rsidR="00390B8E" w:rsidRDefault="00751682">
      <w:pPr>
        <w:pStyle w:val="Heading1"/>
        <w:rPr>
          <w:color w:val="000000"/>
        </w:rPr>
      </w:pPr>
      <w:r>
        <w:rPr>
          <w:color w:val="000000"/>
        </w:rPr>
        <w:t>Čl. VI</w:t>
      </w:r>
    </w:p>
    <w:p w14:paraId="00000130" w14:textId="77777777" w:rsidR="00390B8E" w:rsidRDefault="00751682">
      <w:pPr>
        <w:pStyle w:val="Heading1"/>
        <w:rPr>
          <w:color w:val="000000"/>
        </w:rPr>
      </w:pPr>
      <w:r>
        <w:rPr>
          <w:color w:val="000000"/>
        </w:rPr>
        <w:t>Ďalšie informácie</w:t>
      </w:r>
    </w:p>
    <w:p w14:paraId="00000131" w14:textId="77777777" w:rsidR="00390B8E" w:rsidRDefault="00390B8E"/>
    <w:p w14:paraId="00000132" w14:textId="77777777" w:rsidR="00390B8E" w:rsidRDefault="00751682">
      <w:pPr>
        <w:pStyle w:val="Heading2"/>
        <w:numPr>
          <w:ilvl w:val="0"/>
          <w:numId w:val="6"/>
        </w:numPr>
        <w:rPr>
          <w:color w:val="000000"/>
        </w:rPr>
      </w:pPr>
      <w:r>
        <w:rPr>
          <w:color w:val="000000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00000133" w14:textId="77777777" w:rsidR="00390B8E" w:rsidRDefault="00390B8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14:paraId="00000134" w14:textId="77777777" w:rsidR="00390B8E" w:rsidRDefault="0075168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Účtovná jednotka nemá náplň.</w:t>
      </w:r>
    </w:p>
    <w:p w14:paraId="00000135" w14:textId="77777777" w:rsidR="00390B8E" w:rsidRDefault="00390B8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14:paraId="00000136" w14:textId="77777777" w:rsidR="00390B8E" w:rsidRDefault="00390B8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14:paraId="00000137" w14:textId="77777777" w:rsidR="00390B8E" w:rsidRDefault="00751682">
      <w:pPr>
        <w:pStyle w:val="Heading2"/>
        <w:numPr>
          <w:ilvl w:val="0"/>
          <w:numId w:val="6"/>
        </w:numPr>
        <w:rPr>
          <w:color w:val="000000"/>
        </w:rPr>
      </w:pPr>
      <w:r>
        <w:rPr>
          <w:color w:val="000000"/>
        </w:rPr>
        <w:t>Opis a hodnota iných pasív vyplývajúcich zo súdnych rozhodnutí, z poskytnutých záruk, zo všeobecne záväzných právnych predpisov, z ručenia podľa jednotlivých druhov ručenia.</w:t>
      </w:r>
    </w:p>
    <w:p w14:paraId="00000138" w14:textId="77777777" w:rsidR="00390B8E" w:rsidRDefault="00390B8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14:paraId="00000139" w14:textId="77777777" w:rsidR="00390B8E" w:rsidRDefault="0075168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Účtovná jednotka nemá náplň.</w:t>
      </w:r>
    </w:p>
    <w:p w14:paraId="0000013A" w14:textId="77777777" w:rsidR="00390B8E" w:rsidRDefault="00390B8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14:paraId="0000013B" w14:textId="77777777" w:rsidR="00390B8E" w:rsidRDefault="00390B8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14:paraId="0000013C" w14:textId="77777777" w:rsidR="00390B8E" w:rsidRDefault="00751682">
      <w:pPr>
        <w:pStyle w:val="Heading2"/>
        <w:numPr>
          <w:ilvl w:val="0"/>
          <w:numId w:val="6"/>
        </w:numPr>
        <w:rPr>
          <w:color w:val="000000"/>
        </w:rPr>
      </w:pPr>
      <w:r>
        <w:rPr>
          <w:color w:val="000000"/>
        </w:rPr>
        <w:t>Opis významných položiek ostatných finančných povinností, ktoré sa nesledujú v účtovníctve a neuvádzajú sa v súvahe; pri každej položke sa uvádza jej opis, výška a údaj, či sa týka spriaznených osôb, a to</w:t>
      </w:r>
    </w:p>
    <w:p w14:paraId="0000013D" w14:textId="77777777" w:rsidR="00390B8E" w:rsidRDefault="00751682">
      <w:pPr>
        <w:pStyle w:val="Heading3"/>
        <w:numPr>
          <w:ilvl w:val="1"/>
          <w:numId w:val="7"/>
        </w:numPr>
      </w:pPr>
      <w:r>
        <w:t>povinnosť z devízových termínovaných obchodov a iných finančných derivátov,</w:t>
      </w:r>
    </w:p>
    <w:p w14:paraId="0000013E" w14:textId="77777777" w:rsidR="00390B8E" w:rsidRDefault="00751682">
      <w:pPr>
        <w:pStyle w:val="Heading3"/>
        <w:numPr>
          <w:ilvl w:val="1"/>
          <w:numId w:val="7"/>
        </w:numPr>
      </w:pPr>
      <w:r>
        <w:t>povinnosť z opčných obchodov,</w:t>
      </w:r>
    </w:p>
    <w:p w14:paraId="0000013F" w14:textId="77777777" w:rsidR="00390B8E" w:rsidRDefault="00751682">
      <w:pPr>
        <w:pStyle w:val="Heading3"/>
        <w:numPr>
          <w:ilvl w:val="1"/>
          <w:numId w:val="7"/>
        </w:numPr>
      </w:pPr>
      <w:r>
        <w:t>zákonná povinnosť alebo zmluvná povinnosť odobrať určité produkty alebo služby, napríklad z dodávateľských alebo odberateľských zmlúv,</w:t>
      </w:r>
    </w:p>
    <w:p w14:paraId="00000140" w14:textId="77777777" w:rsidR="00390B8E" w:rsidRDefault="00751682">
      <w:pPr>
        <w:pStyle w:val="Heading3"/>
        <w:numPr>
          <w:ilvl w:val="1"/>
          <w:numId w:val="7"/>
        </w:numPr>
      </w:pPr>
      <w:r>
        <w:t>povinnosť z leasingových, nájomných, servisných, poistných, koncesionárskych, licenčných zmlúv a podobných zmlúv,</w:t>
      </w:r>
    </w:p>
    <w:p w14:paraId="00000141" w14:textId="77777777" w:rsidR="00390B8E" w:rsidRDefault="00751682">
      <w:pPr>
        <w:pStyle w:val="Heading3"/>
        <w:numPr>
          <w:ilvl w:val="1"/>
          <w:numId w:val="7"/>
        </w:numPr>
      </w:pPr>
      <w:r>
        <w:t xml:space="preserve">iné povinnosti. </w:t>
      </w:r>
    </w:p>
    <w:p w14:paraId="00000142" w14:textId="77777777" w:rsidR="00390B8E" w:rsidRDefault="00390B8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14:paraId="00000143" w14:textId="77777777" w:rsidR="00390B8E" w:rsidRDefault="0075168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Účtovná jednotka nemá náplň.</w:t>
      </w:r>
    </w:p>
    <w:p w14:paraId="00000144" w14:textId="77777777" w:rsidR="00390B8E" w:rsidRDefault="00390B8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14:paraId="00000145" w14:textId="77777777" w:rsidR="00390B8E" w:rsidRDefault="00390B8E">
      <w:pPr>
        <w:pStyle w:val="Heading2"/>
        <w:rPr>
          <w:color w:val="000000"/>
        </w:rPr>
      </w:pPr>
    </w:p>
    <w:p w14:paraId="00000146" w14:textId="77777777" w:rsidR="00390B8E" w:rsidRDefault="00751682">
      <w:pPr>
        <w:pStyle w:val="Heading2"/>
        <w:numPr>
          <w:ilvl w:val="0"/>
          <w:numId w:val="6"/>
        </w:numPr>
        <w:rPr>
          <w:color w:val="000000"/>
        </w:rPr>
      </w:pPr>
      <w:r>
        <w:rPr>
          <w:color w:val="000000"/>
        </w:rPr>
        <w:t>Prehľad nehnuteľných kultúrnych pamiatok, ktoré sú v správe alebo vo vlastníctve účtovnej jednotky.</w:t>
      </w:r>
    </w:p>
    <w:p w14:paraId="00000147" w14:textId="77777777" w:rsidR="00390B8E" w:rsidRDefault="00390B8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</w:p>
    <w:p w14:paraId="00000148" w14:textId="77777777" w:rsidR="00390B8E" w:rsidRDefault="0075168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Účtovná jednotka nemá náplň.</w:t>
      </w:r>
    </w:p>
    <w:p w14:paraId="00000149" w14:textId="77777777" w:rsidR="00390B8E" w:rsidRDefault="00390B8E">
      <w:pPr>
        <w:pStyle w:val="Heading2"/>
        <w:rPr>
          <w:color w:val="000000"/>
        </w:rPr>
      </w:pPr>
    </w:p>
    <w:p w14:paraId="0000014A" w14:textId="77777777" w:rsidR="00390B8E" w:rsidRDefault="00390B8E"/>
    <w:p w14:paraId="0000014B" w14:textId="77777777" w:rsidR="00390B8E" w:rsidRDefault="00751682">
      <w:pPr>
        <w:pStyle w:val="Heading2"/>
        <w:numPr>
          <w:ilvl w:val="0"/>
          <w:numId w:val="6"/>
        </w:numPr>
        <w:rPr>
          <w:color w:val="000000"/>
        </w:rPr>
      </w:pPr>
      <w:r>
        <w:rPr>
          <w:color w:val="000000"/>
        </w:rPr>
        <w:lastRenderedPageBreak/>
        <w:t>Informácie o významných skutočnostiach, ktoré nastali medzi dňom, ku ktorému sa zostavuje účtovná závierka a dňom jej zostavenia.</w:t>
      </w:r>
    </w:p>
    <w:p w14:paraId="0000014C" w14:textId="77777777" w:rsidR="00390B8E" w:rsidRDefault="00390B8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highlight w:val="yellow"/>
        </w:rPr>
      </w:pPr>
    </w:p>
    <w:p w14:paraId="0000014D" w14:textId="55B3B6E6" w:rsidR="00390B8E" w:rsidRDefault="0075168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0"/>
          <w:szCs w:val="20"/>
        </w:rPr>
        <w:t>Po 31.08.202</w:t>
      </w:r>
      <w:r w:rsidR="00D1721A">
        <w:rPr>
          <w:rFonts w:ascii="Times New Roman" w:eastAsia="Times New Roman" w:hAnsi="Times New Roman" w:cs="Times New Roman"/>
          <w:sz w:val="20"/>
          <w:szCs w:val="20"/>
        </w:rPr>
        <w:t>2</w:t>
      </w:r>
      <w:r>
        <w:rPr>
          <w:rFonts w:ascii="Times New Roman" w:eastAsia="Times New Roman" w:hAnsi="Times New Roman" w:cs="Times New Roman"/>
          <w:sz w:val="20"/>
          <w:szCs w:val="20"/>
        </w:rPr>
        <w:t xml:space="preserve"> nenastali žiadne významné skutočnosti.</w:t>
      </w:r>
    </w:p>
    <w:sectPr w:rsidR="00390B8E">
      <w:pgSz w:w="11906" w:h="16838"/>
      <w:pgMar w:top="1417" w:right="1417" w:bottom="1350" w:left="1417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Noto Sans Symbols">
    <w:altName w:val="Calibri"/>
    <w:charset w:val="00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3F31D7"/>
    <w:multiLevelType w:val="multilevel"/>
    <w:tmpl w:val="95D20C60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6631DE"/>
    <w:multiLevelType w:val="multilevel"/>
    <w:tmpl w:val="9162D46E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317F1E"/>
    <w:multiLevelType w:val="multilevel"/>
    <w:tmpl w:val="EA101AF0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D346D96"/>
    <w:multiLevelType w:val="multilevel"/>
    <w:tmpl w:val="E5EE587A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21B1AD9"/>
    <w:multiLevelType w:val="multilevel"/>
    <w:tmpl w:val="7A7A186C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2942DC1"/>
    <w:multiLevelType w:val="multilevel"/>
    <w:tmpl w:val="0CCE9B6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Noto Sans Symbols" w:eastAsia="Noto Sans Symbols" w:hAnsi="Noto Sans Symbols" w:cs="Noto Sans Symbols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sz w:val="20"/>
        <w:szCs w:val="20"/>
      </w:rPr>
    </w:lvl>
  </w:abstractNum>
  <w:abstractNum w:abstractNumId="6" w15:restartNumberingAfterBreak="0">
    <w:nsid w:val="5F7F577F"/>
    <w:multiLevelType w:val="multilevel"/>
    <w:tmpl w:val="D3945A70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19C648F"/>
    <w:multiLevelType w:val="multilevel"/>
    <w:tmpl w:val="038208C0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9F37063"/>
    <w:multiLevelType w:val="multilevel"/>
    <w:tmpl w:val="BD68FA16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F402125"/>
    <w:multiLevelType w:val="multilevel"/>
    <w:tmpl w:val="A4F829D4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401410307">
    <w:abstractNumId w:val="4"/>
  </w:num>
  <w:num w:numId="2" w16cid:durableId="296180285">
    <w:abstractNumId w:val="3"/>
  </w:num>
  <w:num w:numId="3" w16cid:durableId="476651491">
    <w:abstractNumId w:val="5"/>
  </w:num>
  <w:num w:numId="4" w16cid:durableId="2059892915">
    <w:abstractNumId w:val="6"/>
  </w:num>
  <w:num w:numId="5" w16cid:durableId="691491648">
    <w:abstractNumId w:val="9"/>
  </w:num>
  <w:num w:numId="6" w16cid:durableId="2001228895">
    <w:abstractNumId w:val="0"/>
  </w:num>
  <w:num w:numId="7" w16cid:durableId="1089697076">
    <w:abstractNumId w:val="2"/>
  </w:num>
  <w:num w:numId="8" w16cid:durableId="650208369">
    <w:abstractNumId w:val="8"/>
  </w:num>
  <w:num w:numId="9" w16cid:durableId="921260512">
    <w:abstractNumId w:val="7"/>
  </w:num>
  <w:num w:numId="10" w16cid:durableId="17485236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0B8E"/>
    <w:rsid w:val="00001A39"/>
    <w:rsid w:val="00086BF7"/>
    <w:rsid w:val="00092098"/>
    <w:rsid w:val="00155173"/>
    <w:rsid w:val="0026672D"/>
    <w:rsid w:val="002F159F"/>
    <w:rsid w:val="0037501C"/>
    <w:rsid w:val="003865F6"/>
    <w:rsid w:val="00390B8E"/>
    <w:rsid w:val="003A0951"/>
    <w:rsid w:val="003A5AFC"/>
    <w:rsid w:val="004F78DB"/>
    <w:rsid w:val="00554D35"/>
    <w:rsid w:val="006044EF"/>
    <w:rsid w:val="006310C3"/>
    <w:rsid w:val="00701BBC"/>
    <w:rsid w:val="00710579"/>
    <w:rsid w:val="00751682"/>
    <w:rsid w:val="007955AA"/>
    <w:rsid w:val="00796656"/>
    <w:rsid w:val="00860161"/>
    <w:rsid w:val="00862216"/>
    <w:rsid w:val="008F26A9"/>
    <w:rsid w:val="008F6EA6"/>
    <w:rsid w:val="009D30DE"/>
    <w:rsid w:val="00A50CCA"/>
    <w:rsid w:val="00B27C05"/>
    <w:rsid w:val="00B76AFE"/>
    <w:rsid w:val="00BA010F"/>
    <w:rsid w:val="00C00037"/>
    <w:rsid w:val="00C04FE7"/>
    <w:rsid w:val="00CA2E43"/>
    <w:rsid w:val="00CE3D13"/>
    <w:rsid w:val="00D1281E"/>
    <w:rsid w:val="00D1721A"/>
    <w:rsid w:val="00DB6A43"/>
    <w:rsid w:val="00DF5B87"/>
    <w:rsid w:val="00E86B70"/>
    <w:rsid w:val="00F1153D"/>
    <w:rsid w:val="00F26E47"/>
    <w:rsid w:val="00F32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82DC90"/>
  <w15:docId w15:val="{B86509DF-D27F-4E76-8695-4076044423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95CEE"/>
    <w:pPr>
      <w:keepNext/>
      <w:keepLines/>
      <w:spacing w:before="240" w:after="0" w:line="240" w:lineRule="auto"/>
      <w:jc w:val="center"/>
      <w:outlineLvl w:val="0"/>
    </w:pPr>
    <w:rPr>
      <w:rFonts w:ascii="Times New Roman" w:eastAsiaTheme="majorEastAsia" w:hAnsi="Times New Roman" w:cstheme="majorBidi"/>
      <w:b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43DA"/>
    <w:pPr>
      <w:keepNext/>
      <w:keepLines/>
      <w:spacing w:before="40" w:after="0" w:line="240" w:lineRule="auto"/>
      <w:jc w:val="both"/>
      <w:outlineLvl w:val="1"/>
    </w:pPr>
    <w:rPr>
      <w:rFonts w:ascii="Times New Roman" w:eastAsiaTheme="majorEastAsia" w:hAnsi="Times New Roman" w:cstheme="majorBidi"/>
      <w:b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966720"/>
    <w:pPr>
      <w:keepNext/>
      <w:keepLines/>
      <w:spacing w:before="40" w:after="0" w:line="240" w:lineRule="auto"/>
      <w:jc w:val="both"/>
      <w:outlineLvl w:val="2"/>
    </w:pPr>
    <w:rPr>
      <w:rFonts w:ascii="Times New Roman" w:eastAsiaTheme="majorEastAsia" w:hAnsi="Times New Roman" w:cstheme="majorBidi"/>
      <w:b/>
      <w:szCs w:val="24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customStyle="1" w:styleId="Heading2Char">
    <w:name w:val="Heading 2 Char"/>
    <w:basedOn w:val="DefaultParagraphFont"/>
    <w:link w:val="Heading2"/>
    <w:uiPriority w:val="9"/>
    <w:rsid w:val="008443DA"/>
    <w:rPr>
      <w:rFonts w:ascii="Times New Roman" w:eastAsiaTheme="majorEastAsia" w:hAnsi="Times New Roman" w:cstheme="majorBidi"/>
      <w:b/>
      <w:color w:val="2F5496" w:themeColor="accent1" w:themeShade="BF"/>
      <w:sz w:val="26"/>
      <w:szCs w:val="26"/>
    </w:rPr>
  </w:style>
  <w:style w:type="character" w:customStyle="1" w:styleId="Heading1Char">
    <w:name w:val="Heading 1 Char"/>
    <w:basedOn w:val="DefaultParagraphFont"/>
    <w:link w:val="Heading1"/>
    <w:uiPriority w:val="9"/>
    <w:rsid w:val="00D95CEE"/>
    <w:rPr>
      <w:rFonts w:ascii="Times New Roman" w:eastAsiaTheme="majorEastAsia" w:hAnsi="Times New Roman" w:cstheme="majorBidi"/>
      <w:b/>
      <w:color w:val="2F5496" w:themeColor="accent1" w:themeShade="BF"/>
      <w:sz w:val="32"/>
      <w:szCs w:val="32"/>
    </w:rPr>
  </w:style>
  <w:style w:type="paragraph" w:styleId="NoSpacing">
    <w:name w:val="No Spacing"/>
    <w:uiPriority w:val="1"/>
    <w:qFormat/>
    <w:rsid w:val="006A7682"/>
    <w:pPr>
      <w:spacing w:after="0" w:line="240" w:lineRule="auto"/>
      <w:jc w:val="both"/>
    </w:pPr>
    <w:rPr>
      <w:rFonts w:ascii="Times New Roman" w:hAnsi="Times New Roman"/>
      <w:sz w:val="20"/>
    </w:rPr>
  </w:style>
  <w:style w:type="character" w:customStyle="1" w:styleId="Heading3Char">
    <w:name w:val="Heading 3 Char"/>
    <w:basedOn w:val="DefaultParagraphFont"/>
    <w:link w:val="Heading3"/>
    <w:uiPriority w:val="9"/>
    <w:rsid w:val="00966720"/>
    <w:rPr>
      <w:rFonts w:ascii="Times New Roman" w:eastAsiaTheme="majorEastAsia" w:hAnsi="Times New Roman" w:cstheme="majorBidi"/>
      <w:b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C1CF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C1CFE"/>
    <w:rPr>
      <w:rFonts w:ascii="Segoe UI" w:hAnsi="Segoe UI" w:cs="Segoe UI"/>
      <w:sz w:val="18"/>
      <w:szCs w:val="18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NormalWeb">
    <w:name w:val="Normal (Web)"/>
    <w:basedOn w:val="Normal"/>
    <w:uiPriority w:val="99"/>
    <w:semiHidden/>
    <w:unhideWhenUsed/>
    <w:rsid w:val="007F5E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ListParagraph">
    <w:name w:val="List Paragraph"/>
    <w:basedOn w:val="Normal"/>
    <w:uiPriority w:val="34"/>
    <w:qFormat/>
    <w:rsid w:val="00D77E90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8F6EA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3.xlsx"/><Relationship Id="rId18" Type="http://schemas.openxmlformats.org/officeDocument/2006/relationships/image" Target="media/image7.emf"/><Relationship Id="rId26" Type="http://schemas.openxmlformats.org/officeDocument/2006/relationships/image" Target="media/image11.emf"/><Relationship Id="rId39" Type="http://schemas.openxmlformats.org/officeDocument/2006/relationships/package" Target="embeddings/Microsoft_Excel_Worksheet16.xlsx"/><Relationship Id="rId21" Type="http://schemas.openxmlformats.org/officeDocument/2006/relationships/package" Target="embeddings/Microsoft_Excel_Worksheet7.xlsx"/><Relationship Id="rId34" Type="http://schemas.openxmlformats.org/officeDocument/2006/relationships/image" Target="media/image15.emf"/><Relationship Id="rId42" Type="http://schemas.openxmlformats.org/officeDocument/2006/relationships/image" Target="media/image19.emf"/><Relationship Id="rId47" Type="http://schemas.openxmlformats.org/officeDocument/2006/relationships/package" Target="embeddings/Microsoft_Excel_Worksheet20.xlsx"/><Relationship Id="rId7" Type="http://schemas.openxmlformats.org/officeDocument/2006/relationships/package" Target="embeddings/Microsoft_Excel_Worksheet.xlsx"/><Relationship Id="rId2" Type="http://schemas.openxmlformats.org/officeDocument/2006/relationships/numbering" Target="numbering.xml"/><Relationship Id="rId16" Type="http://schemas.openxmlformats.org/officeDocument/2006/relationships/image" Target="media/image6.emf"/><Relationship Id="rId29" Type="http://schemas.openxmlformats.org/officeDocument/2006/relationships/package" Target="embeddings/Microsoft_Excel_Worksheet11.xlsx"/><Relationship Id="rId11" Type="http://schemas.openxmlformats.org/officeDocument/2006/relationships/package" Target="embeddings/Microsoft_Excel_Worksheet2.xlsx"/><Relationship Id="rId24" Type="http://schemas.openxmlformats.org/officeDocument/2006/relationships/image" Target="media/image10.emf"/><Relationship Id="rId32" Type="http://schemas.openxmlformats.org/officeDocument/2006/relationships/image" Target="media/image14.emf"/><Relationship Id="rId37" Type="http://schemas.openxmlformats.org/officeDocument/2006/relationships/package" Target="embeddings/Microsoft_Excel_Worksheet15.xlsx"/><Relationship Id="rId40" Type="http://schemas.openxmlformats.org/officeDocument/2006/relationships/image" Target="media/image18.emf"/><Relationship Id="rId45" Type="http://schemas.openxmlformats.org/officeDocument/2006/relationships/package" Target="embeddings/Microsoft_Excel_Worksheet19.xlsx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23" Type="http://schemas.openxmlformats.org/officeDocument/2006/relationships/package" Target="embeddings/Microsoft_Excel_Worksheet8.xlsx"/><Relationship Id="rId28" Type="http://schemas.openxmlformats.org/officeDocument/2006/relationships/image" Target="media/image12.emf"/><Relationship Id="rId36" Type="http://schemas.openxmlformats.org/officeDocument/2006/relationships/image" Target="media/image16.emf"/><Relationship Id="rId49" Type="http://schemas.openxmlformats.org/officeDocument/2006/relationships/theme" Target="theme/theme1.xml"/><Relationship Id="rId10" Type="http://schemas.openxmlformats.org/officeDocument/2006/relationships/image" Target="media/image3.emf"/><Relationship Id="rId19" Type="http://schemas.openxmlformats.org/officeDocument/2006/relationships/package" Target="embeddings/Microsoft_Excel_Worksheet6.xlsx"/><Relationship Id="rId31" Type="http://schemas.openxmlformats.org/officeDocument/2006/relationships/package" Target="embeddings/Microsoft_Excel_Worksheet12.xlsx"/><Relationship Id="rId44" Type="http://schemas.openxmlformats.org/officeDocument/2006/relationships/image" Target="media/image20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5.emf"/><Relationship Id="rId22" Type="http://schemas.openxmlformats.org/officeDocument/2006/relationships/image" Target="media/image9.emf"/><Relationship Id="rId27" Type="http://schemas.openxmlformats.org/officeDocument/2006/relationships/package" Target="embeddings/Microsoft_Excel_Worksheet10.xlsx"/><Relationship Id="rId30" Type="http://schemas.openxmlformats.org/officeDocument/2006/relationships/image" Target="media/image13.emf"/><Relationship Id="rId35" Type="http://schemas.openxmlformats.org/officeDocument/2006/relationships/package" Target="embeddings/Microsoft_Excel_Worksheet14.xlsx"/><Relationship Id="rId43" Type="http://schemas.openxmlformats.org/officeDocument/2006/relationships/package" Target="embeddings/Microsoft_Excel_Worksheet18.xlsx"/><Relationship Id="rId48" Type="http://schemas.openxmlformats.org/officeDocument/2006/relationships/fontTable" Target="fontTable.xml"/><Relationship Id="rId8" Type="http://schemas.openxmlformats.org/officeDocument/2006/relationships/image" Target="media/image2.emf"/><Relationship Id="rId3" Type="http://schemas.openxmlformats.org/officeDocument/2006/relationships/styles" Target="styles.xml"/><Relationship Id="rId12" Type="http://schemas.openxmlformats.org/officeDocument/2006/relationships/image" Target="media/image4.emf"/><Relationship Id="rId17" Type="http://schemas.openxmlformats.org/officeDocument/2006/relationships/package" Target="embeddings/Microsoft_Excel_Worksheet5.xlsx"/><Relationship Id="rId25" Type="http://schemas.openxmlformats.org/officeDocument/2006/relationships/package" Target="embeddings/Microsoft_Excel_Worksheet9.xlsx"/><Relationship Id="rId33" Type="http://schemas.openxmlformats.org/officeDocument/2006/relationships/package" Target="embeddings/Microsoft_Excel_Worksheet13.xlsx"/><Relationship Id="rId38" Type="http://schemas.openxmlformats.org/officeDocument/2006/relationships/image" Target="media/image17.emf"/><Relationship Id="rId46" Type="http://schemas.openxmlformats.org/officeDocument/2006/relationships/image" Target="media/image21.emf"/><Relationship Id="rId20" Type="http://schemas.openxmlformats.org/officeDocument/2006/relationships/image" Target="media/image8.emf"/><Relationship Id="rId41" Type="http://schemas.openxmlformats.org/officeDocument/2006/relationships/package" Target="embeddings/Microsoft_Excel_Worksheet17.xlsx"/><Relationship Id="rId1" Type="http://schemas.openxmlformats.org/officeDocument/2006/relationships/customXml" Target="../customXml/item1.xml"/><Relationship Id="rId6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Hif9h5tRrdyT39MhFyf7L+28bog==">AMUW2mUcq/Ur/Wd3O63VC7FXi4/luxTNUFiWlbaAkYyiYaZaXTvaOWdu4RhU402XYON+w5eIReLvJxO34wKopv0a6GhFfDHkXmumlLawJLNYnVZUxA2lPb0Rretp6eQw/QrYbAVXDg2aEhaqLvKcd4KsmcFcbwOBvSJA+GnHW9YI95m4qS8aw5gu0i+ChDLVUUFjwfSiaNDYOzdwoTPg/ef0nzsuiILMsQmMimdPvFh/yo9071WmSad6XF6OAGhqByye8FhYU7d4s6fvVoFMsgNto6wOMoXVGGJ4mSaJKUD1EOeqBYl/ek3jWeiGPdEthtidzIWI4nn5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15</Pages>
  <Words>2199</Words>
  <Characters>12539</Characters>
  <Application>Microsoft Office Word</Application>
  <DocSecurity>0</DocSecurity>
  <Lines>104</Lines>
  <Paragraphs>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Olga Pinkova</dc:creator>
  <cp:lastModifiedBy>Jana Janočková</cp:lastModifiedBy>
  <cp:revision>35</cp:revision>
  <cp:lastPrinted>2022-11-28T12:53:00Z</cp:lastPrinted>
  <dcterms:created xsi:type="dcterms:W3CDTF">2022-11-28T11:55:00Z</dcterms:created>
  <dcterms:modified xsi:type="dcterms:W3CDTF">2022-11-28T13:01:00Z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0x0101009DBAB88A5B6DBF45AFB5A603161EC9A2</vt:lpwstr>
  </property>
</Properties>
</file>