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B67" w:rsidRPr="00320EE7" w:rsidRDefault="000A2B67" w:rsidP="000A2B67">
      <w:pPr>
        <w:jc w:val="center"/>
        <w:rPr>
          <w:b/>
          <w:i/>
          <w:sz w:val="36"/>
          <w:szCs w:val="36"/>
          <w:u w:val="single"/>
        </w:rPr>
      </w:pPr>
      <w:r w:rsidRPr="00320EE7">
        <w:rPr>
          <w:b/>
          <w:i/>
          <w:sz w:val="36"/>
          <w:szCs w:val="36"/>
          <w:u w:val="single"/>
        </w:rPr>
        <w:t>1.day  s.r.o. ,  Mlynárska 19 ,  040 01  Košice</w:t>
      </w:r>
    </w:p>
    <w:p w:rsidR="000A2B67" w:rsidRDefault="000A2B67" w:rsidP="000A2B67">
      <w:pPr>
        <w:jc w:val="center"/>
        <w:rPr>
          <w:b/>
          <w:i/>
          <w:sz w:val="36"/>
          <w:szCs w:val="36"/>
        </w:rPr>
      </w:pPr>
    </w:p>
    <w:p w:rsidR="000A2B67" w:rsidRDefault="000A2B67" w:rsidP="000A2B67">
      <w:pPr>
        <w:jc w:val="center"/>
        <w:rPr>
          <w:b/>
          <w:i/>
          <w:sz w:val="36"/>
          <w:szCs w:val="36"/>
        </w:rPr>
      </w:pPr>
    </w:p>
    <w:p w:rsidR="000A2B67" w:rsidRDefault="000A2B67" w:rsidP="000A2B67">
      <w:pPr>
        <w:jc w:val="center"/>
        <w:rPr>
          <w:b/>
          <w:i/>
          <w:sz w:val="36"/>
          <w:szCs w:val="36"/>
        </w:rPr>
      </w:pPr>
    </w:p>
    <w:p w:rsidR="000A2B67" w:rsidRDefault="000A2B67" w:rsidP="000A2B67">
      <w:pPr>
        <w:jc w:val="center"/>
        <w:rPr>
          <w:b/>
          <w:i/>
          <w:sz w:val="36"/>
          <w:szCs w:val="36"/>
        </w:rPr>
      </w:pPr>
    </w:p>
    <w:p w:rsidR="000A2B67" w:rsidRDefault="000A2B67" w:rsidP="000A2B67">
      <w:pPr>
        <w:jc w:val="center"/>
        <w:rPr>
          <w:b/>
          <w:i/>
          <w:sz w:val="36"/>
          <w:szCs w:val="36"/>
        </w:rPr>
      </w:pPr>
    </w:p>
    <w:p w:rsidR="000A2B67" w:rsidRDefault="000A2B67" w:rsidP="000A2B67">
      <w:pPr>
        <w:jc w:val="center"/>
        <w:rPr>
          <w:b/>
          <w:i/>
          <w:sz w:val="36"/>
          <w:szCs w:val="36"/>
        </w:rPr>
      </w:pPr>
      <w:r>
        <w:rPr>
          <w:b/>
          <w:i/>
          <w:sz w:val="36"/>
          <w:szCs w:val="36"/>
        </w:rPr>
        <w:t>VÝROČNÁ   SPRÁVA</w:t>
      </w:r>
    </w:p>
    <w:p w:rsidR="000A2B67" w:rsidRDefault="00DF4E1A" w:rsidP="000A2B67">
      <w:pPr>
        <w:jc w:val="center"/>
        <w:rPr>
          <w:b/>
          <w:i/>
          <w:sz w:val="36"/>
          <w:szCs w:val="36"/>
        </w:rPr>
      </w:pPr>
      <w:r>
        <w:rPr>
          <w:b/>
          <w:i/>
          <w:sz w:val="36"/>
          <w:szCs w:val="36"/>
        </w:rPr>
        <w:t>zostavená ku dňu 31.12.2021</w:t>
      </w:r>
    </w:p>
    <w:p w:rsidR="00B657BD" w:rsidRDefault="00B657BD" w:rsidP="000A2B67">
      <w:pPr>
        <w:jc w:val="center"/>
        <w:rPr>
          <w:b/>
          <w:i/>
          <w:sz w:val="36"/>
          <w:szCs w:val="36"/>
        </w:rPr>
      </w:pPr>
    </w:p>
    <w:p w:rsidR="000A2B67" w:rsidRDefault="000A2B67" w:rsidP="000A2B67">
      <w:pPr>
        <w:jc w:val="center"/>
        <w:rPr>
          <w:b/>
          <w:i/>
          <w:sz w:val="36"/>
          <w:szCs w:val="36"/>
        </w:rPr>
      </w:pPr>
    </w:p>
    <w:p w:rsidR="000A2B67" w:rsidRDefault="000A2B67" w:rsidP="000A2B67">
      <w:pPr>
        <w:jc w:val="center"/>
        <w:rPr>
          <w:b/>
          <w:i/>
          <w:sz w:val="36"/>
          <w:szCs w:val="36"/>
        </w:rPr>
      </w:pPr>
    </w:p>
    <w:p w:rsidR="000A2B67" w:rsidRDefault="000A2B67" w:rsidP="000A2B67">
      <w:pPr>
        <w:jc w:val="center"/>
        <w:rPr>
          <w:b/>
          <w:i/>
          <w:sz w:val="36"/>
          <w:szCs w:val="36"/>
        </w:rPr>
      </w:pPr>
    </w:p>
    <w:p w:rsidR="000A2B67" w:rsidRDefault="000A2B67" w:rsidP="000A2B67">
      <w:pPr>
        <w:jc w:val="center"/>
        <w:rPr>
          <w:b/>
          <w:i/>
          <w:sz w:val="36"/>
          <w:szCs w:val="36"/>
        </w:rPr>
      </w:pPr>
    </w:p>
    <w:p w:rsidR="000A2B67" w:rsidRDefault="000A2B67" w:rsidP="000A2B67">
      <w:pPr>
        <w:jc w:val="center"/>
        <w:rPr>
          <w:b/>
          <w:i/>
          <w:sz w:val="36"/>
          <w:szCs w:val="36"/>
        </w:rPr>
      </w:pPr>
    </w:p>
    <w:p w:rsidR="000A2B67" w:rsidRDefault="000A2B67" w:rsidP="000A2B67">
      <w:pPr>
        <w:jc w:val="center"/>
        <w:rPr>
          <w:b/>
          <w:i/>
          <w:sz w:val="36"/>
          <w:szCs w:val="36"/>
        </w:rPr>
      </w:pPr>
    </w:p>
    <w:p w:rsidR="000A2B67" w:rsidRDefault="000A2B67" w:rsidP="000A2B67">
      <w:pPr>
        <w:rPr>
          <w:b/>
          <w:i/>
          <w:sz w:val="36"/>
          <w:szCs w:val="36"/>
        </w:rPr>
      </w:pPr>
    </w:p>
    <w:p w:rsidR="000A2B67" w:rsidRDefault="000A2B67" w:rsidP="000A2B67">
      <w:pPr>
        <w:rPr>
          <w:b/>
          <w:i/>
          <w:sz w:val="36"/>
          <w:szCs w:val="36"/>
        </w:rPr>
      </w:pPr>
    </w:p>
    <w:p w:rsidR="000A2B67" w:rsidRDefault="000A2B67" w:rsidP="00E96538">
      <w:pPr>
        <w:ind w:right="-141"/>
        <w:rPr>
          <w:b/>
          <w:i/>
          <w:sz w:val="36"/>
          <w:szCs w:val="36"/>
        </w:rPr>
      </w:pPr>
    </w:p>
    <w:p w:rsidR="000A2B67" w:rsidRDefault="000A2B67" w:rsidP="000A2B67">
      <w:pPr>
        <w:pBdr>
          <w:bottom w:val="single" w:sz="12" w:space="1" w:color="auto"/>
        </w:pBdr>
        <w:rPr>
          <w:b/>
          <w:i/>
          <w:sz w:val="36"/>
          <w:szCs w:val="36"/>
        </w:rPr>
      </w:pPr>
    </w:p>
    <w:p w:rsidR="000A2B67" w:rsidRPr="00320EE7" w:rsidRDefault="000A2B67" w:rsidP="000A2B67">
      <w:pPr>
        <w:ind w:left="-284" w:right="426" w:firstLine="284"/>
        <w:jc w:val="center"/>
        <w:rPr>
          <w:sz w:val="20"/>
          <w:szCs w:val="20"/>
        </w:rPr>
      </w:pPr>
      <w:r w:rsidRPr="00320EE7">
        <w:rPr>
          <w:sz w:val="20"/>
          <w:szCs w:val="20"/>
        </w:rPr>
        <w:t>1.day s.r.o ,registrovaná v Obchodnom registri ,Okresného súdu v</w:t>
      </w:r>
      <w:r w:rsidR="00451ED6">
        <w:rPr>
          <w:sz w:val="20"/>
          <w:szCs w:val="20"/>
        </w:rPr>
        <w:t> </w:t>
      </w:r>
      <w:r w:rsidRPr="00320EE7">
        <w:rPr>
          <w:sz w:val="20"/>
          <w:szCs w:val="20"/>
        </w:rPr>
        <w:t>Košiciach</w:t>
      </w:r>
      <w:r w:rsidR="00451ED6">
        <w:rPr>
          <w:sz w:val="20"/>
          <w:szCs w:val="20"/>
        </w:rPr>
        <w:t xml:space="preserve"> I,</w:t>
      </w:r>
      <w:r w:rsidRPr="00320EE7">
        <w:rPr>
          <w:sz w:val="20"/>
          <w:szCs w:val="20"/>
        </w:rPr>
        <w:t xml:space="preserve"> </w:t>
      </w:r>
      <w:r w:rsidR="00451ED6" w:rsidRPr="00320EE7">
        <w:rPr>
          <w:sz w:val="20"/>
          <w:szCs w:val="20"/>
        </w:rPr>
        <w:t>Oddiel</w:t>
      </w:r>
      <w:r w:rsidRPr="00320EE7">
        <w:rPr>
          <w:sz w:val="20"/>
          <w:szCs w:val="20"/>
        </w:rPr>
        <w:t xml:space="preserve"> Sro ,   vložka číslo 23747/V   </w:t>
      </w:r>
      <w:r>
        <w:rPr>
          <w:sz w:val="20"/>
          <w:szCs w:val="20"/>
        </w:rPr>
        <w:t>IČO:44 796 633, IČ DPH:SK20 22 82 46 06</w:t>
      </w:r>
    </w:p>
    <w:p w:rsidR="000A2B67" w:rsidRPr="00BD115B" w:rsidRDefault="000A2B67" w:rsidP="00C22EDB">
      <w:pPr>
        <w:rPr>
          <w:sz w:val="20"/>
          <w:szCs w:val="20"/>
        </w:rPr>
      </w:pPr>
      <w:r w:rsidRPr="00320EE7">
        <w:rPr>
          <w:sz w:val="20"/>
          <w:szCs w:val="20"/>
        </w:rPr>
        <w:t xml:space="preserve">   </w:t>
      </w:r>
    </w:p>
    <w:p w:rsidR="00C22EDB" w:rsidRPr="00BD115B" w:rsidRDefault="00DF4E1A" w:rsidP="00BD115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VÝROČNÁ  SPRÁVA  2021</w:t>
      </w:r>
    </w:p>
    <w:p w:rsidR="00C22EDB" w:rsidRPr="002C1C8B" w:rsidRDefault="00C22EDB" w:rsidP="00D5011E">
      <w:pPr>
        <w:jc w:val="both"/>
        <w:rPr>
          <w:rFonts w:ascii="Times New Roman" w:hAnsi="Times New Roman" w:cs="Times New Roman"/>
          <w:b/>
          <w:i/>
          <w:sz w:val="20"/>
          <w:szCs w:val="20"/>
        </w:rPr>
      </w:pPr>
      <w:r w:rsidRPr="002C1C8B">
        <w:rPr>
          <w:rFonts w:ascii="Times New Roman" w:hAnsi="Times New Roman" w:cs="Times New Roman"/>
          <w:b/>
          <w:i/>
          <w:sz w:val="20"/>
          <w:szCs w:val="20"/>
        </w:rPr>
        <w:t>1.Úvod</w:t>
      </w:r>
    </w:p>
    <w:p w:rsidR="00C22EDB" w:rsidRPr="002C1C8B" w:rsidRDefault="00C22EDB" w:rsidP="00D5011E">
      <w:pPr>
        <w:jc w:val="both"/>
        <w:rPr>
          <w:rFonts w:ascii="Times New Roman" w:hAnsi="Times New Roman" w:cs="Times New Roman"/>
          <w:sz w:val="20"/>
          <w:szCs w:val="20"/>
        </w:rPr>
      </w:pPr>
      <w:r w:rsidRPr="002C1C8B">
        <w:rPr>
          <w:rFonts w:ascii="Times New Roman" w:hAnsi="Times New Roman" w:cs="Times New Roman"/>
          <w:sz w:val="20"/>
          <w:szCs w:val="20"/>
        </w:rPr>
        <w:t>Výročn</w:t>
      </w:r>
      <w:r w:rsidR="00DF4E1A">
        <w:rPr>
          <w:rFonts w:ascii="Times New Roman" w:hAnsi="Times New Roman" w:cs="Times New Roman"/>
          <w:sz w:val="20"/>
          <w:szCs w:val="20"/>
        </w:rPr>
        <w:t>á správa spoločnosti za rok 2021</w:t>
      </w:r>
      <w:r w:rsidR="00002BC3">
        <w:rPr>
          <w:rFonts w:ascii="Times New Roman" w:hAnsi="Times New Roman" w:cs="Times New Roman"/>
          <w:sz w:val="20"/>
          <w:szCs w:val="20"/>
        </w:rPr>
        <w:t xml:space="preserve"> </w:t>
      </w:r>
      <w:r w:rsidRPr="002C1C8B">
        <w:rPr>
          <w:rFonts w:ascii="Times New Roman" w:hAnsi="Times New Roman" w:cs="Times New Roman"/>
          <w:sz w:val="20"/>
          <w:szCs w:val="20"/>
        </w:rPr>
        <w:t xml:space="preserve"> je spracovaná v súlade s ustanovení</w:t>
      </w:r>
      <w:r w:rsidR="00A12593">
        <w:rPr>
          <w:rFonts w:ascii="Times New Roman" w:hAnsi="Times New Roman" w:cs="Times New Roman"/>
          <w:sz w:val="20"/>
          <w:szCs w:val="20"/>
        </w:rPr>
        <w:t>m</w:t>
      </w:r>
      <w:r w:rsidRPr="002C1C8B">
        <w:rPr>
          <w:rFonts w:ascii="Times New Roman" w:hAnsi="Times New Roman" w:cs="Times New Roman"/>
          <w:sz w:val="20"/>
          <w:szCs w:val="20"/>
        </w:rPr>
        <w:t xml:space="preserve"> § 20 Zákona  č.431/2002 Z.z. o účtovníctve v znení neskorších predpisov.</w:t>
      </w:r>
    </w:p>
    <w:p w:rsidR="00C22EDB" w:rsidRPr="002C1C8B" w:rsidRDefault="00C22EDB" w:rsidP="00D5011E">
      <w:pPr>
        <w:pStyle w:val="Bezriadkovania"/>
        <w:jc w:val="both"/>
        <w:rPr>
          <w:sz w:val="20"/>
          <w:szCs w:val="20"/>
        </w:rPr>
      </w:pPr>
    </w:p>
    <w:p w:rsidR="00C22EDB" w:rsidRPr="002C1C8B" w:rsidRDefault="00C22EDB" w:rsidP="00D5011E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2C1C8B">
        <w:rPr>
          <w:rFonts w:ascii="Times New Roman" w:hAnsi="Times New Roman" w:cs="Times New Roman"/>
          <w:sz w:val="20"/>
          <w:szCs w:val="20"/>
        </w:rPr>
        <w:t xml:space="preserve">Obchodné meno spoločnosti:    </w:t>
      </w:r>
      <w:r w:rsidR="00C57F71" w:rsidRPr="002C1C8B">
        <w:rPr>
          <w:rFonts w:ascii="Times New Roman" w:hAnsi="Times New Roman" w:cs="Times New Roman"/>
          <w:b/>
          <w:sz w:val="20"/>
          <w:szCs w:val="20"/>
        </w:rPr>
        <w:t>1</w:t>
      </w:r>
      <w:r w:rsidRPr="002C1C8B">
        <w:rPr>
          <w:rFonts w:ascii="Times New Roman" w:hAnsi="Times New Roman" w:cs="Times New Roman"/>
          <w:b/>
          <w:sz w:val="20"/>
          <w:szCs w:val="20"/>
        </w:rPr>
        <w:t>.day s.r.o.</w:t>
      </w:r>
    </w:p>
    <w:p w:rsidR="00C22EDB" w:rsidRPr="002C1C8B" w:rsidRDefault="00C22EDB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 w:rsidRPr="002C1C8B">
        <w:rPr>
          <w:rFonts w:ascii="Times New Roman" w:hAnsi="Times New Roman" w:cs="Times New Roman"/>
          <w:sz w:val="20"/>
          <w:szCs w:val="20"/>
        </w:rPr>
        <w:t>Sídlo spoločnosti:                      Mlynárska 19, 040 01 Košice</w:t>
      </w:r>
    </w:p>
    <w:p w:rsidR="00C57F71" w:rsidRPr="002C1C8B" w:rsidRDefault="00C57F71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732003" w:rsidRDefault="00C22EDB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 w:rsidRPr="002C1C8B">
        <w:rPr>
          <w:rFonts w:ascii="Times New Roman" w:hAnsi="Times New Roman" w:cs="Times New Roman"/>
          <w:sz w:val="20"/>
          <w:szCs w:val="20"/>
        </w:rPr>
        <w:t xml:space="preserve">Hlavné činnosti                         </w:t>
      </w:r>
      <w:r w:rsidR="00C57F71" w:rsidRPr="002C1C8B">
        <w:rPr>
          <w:rFonts w:ascii="Times New Roman" w:hAnsi="Times New Roman" w:cs="Times New Roman"/>
          <w:sz w:val="20"/>
          <w:szCs w:val="20"/>
        </w:rPr>
        <w:t xml:space="preserve"> </w:t>
      </w:r>
      <w:r w:rsidRPr="002C1C8B">
        <w:rPr>
          <w:rFonts w:ascii="Times New Roman" w:hAnsi="Times New Roman" w:cs="Times New Roman"/>
          <w:sz w:val="20"/>
          <w:szCs w:val="20"/>
        </w:rPr>
        <w:t>kúpa tovaru na účely jeho predaja konečnému spotre</w:t>
      </w:r>
      <w:r w:rsidR="00C57F71" w:rsidRPr="002C1C8B">
        <w:rPr>
          <w:rFonts w:ascii="Times New Roman" w:hAnsi="Times New Roman" w:cs="Times New Roman"/>
          <w:sz w:val="20"/>
          <w:szCs w:val="20"/>
        </w:rPr>
        <w:t xml:space="preserve">biteľovi(maloobchod) </w:t>
      </w:r>
      <w:r w:rsidR="00732003">
        <w:rPr>
          <w:rFonts w:ascii="Times New Roman" w:hAnsi="Times New Roman" w:cs="Times New Roman"/>
          <w:sz w:val="20"/>
          <w:szCs w:val="20"/>
        </w:rPr>
        <w:t>,</w:t>
      </w:r>
    </w:p>
    <w:p w:rsidR="00C57F71" w:rsidRPr="002C1C8B" w:rsidRDefault="00732003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</w:t>
      </w:r>
      <w:r w:rsidR="00C57F71" w:rsidRPr="002C1C8B">
        <w:rPr>
          <w:rFonts w:ascii="Times New Roman" w:hAnsi="Times New Roman" w:cs="Times New Roman"/>
          <w:sz w:val="20"/>
          <w:szCs w:val="20"/>
        </w:rPr>
        <w:t>alebo iným prevádzkovateľom živnosti (veľko</w:t>
      </w:r>
      <w:r>
        <w:rPr>
          <w:rFonts w:ascii="Times New Roman" w:hAnsi="Times New Roman" w:cs="Times New Roman"/>
          <w:sz w:val="20"/>
          <w:szCs w:val="20"/>
        </w:rPr>
        <w:t>o</w:t>
      </w:r>
      <w:r w:rsidR="00DF4E1A">
        <w:rPr>
          <w:rFonts w:ascii="Times New Roman" w:hAnsi="Times New Roman" w:cs="Times New Roman"/>
          <w:sz w:val="20"/>
          <w:szCs w:val="20"/>
        </w:rPr>
        <w:t>bchod) a maloobchod v </w:t>
      </w:r>
      <w:r w:rsidR="00DF4E1A">
        <w:rPr>
          <w:rFonts w:ascii="Times New Roman" w:hAnsi="Times New Roman" w:cs="Times New Roman"/>
          <w:sz w:val="20"/>
          <w:szCs w:val="20"/>
        </w:rPr>
        <w:tab/>
      </w:r>
      <w:r w:rsidR="00DF4E1A">
        <w:rPr>
          <w:rFonts w:ascii="Times New Roman" w:hAnsi="Times New Roman" w:cs="Times New Roman"/>
          <w:sz w:val="20"/>
          <w:szCs w:val="20"/>
        </w:rPr>
        <w:tab/>
      </w:r>
      <w:r w:rsidR="00DF4E1A">
        <w:rPr>
          <w:rFonts w:ascii="Times New Roman" w:hAnsi="Times New Roman" w:cs="Times New Roman"/>
          <w:sz w:val="20"/>
          <w:szCs w:val="20"/>
        </w:rPr>
        <w:tab/>
        <w:t xml:space="preserve">     </w:t>
      </w:r>
      <w:r w:rsidR="00DF4E1A">
        <w:rPr>
          <w:rFonts w:ascii="Times New Roman" w:hAnsi="Times New Roman" w:cs="Times New Roman"/>
          <w:sz w:val="20"/>
          <w:szCs w:val="20"/>
        </w:rPr>
        <w:tab/>
      </w:r>
      <w:r w:rsidR="00C57F71" w:rsidRPr="002C1C8B">
        <w:rPr>
          <w:rFonts w:ascii="Times New Roman" w:hAnsi="Times New Roman" w:cs="Times New Roman"/>
          <w:sz w:val="20"/>
          <w:szCs w:val="20"/>
        </w:rPr>
        <w:t xml:space="preserve">               </w:t>
      </w:r>
      <w:r w:rsidR="00DF4E1A">
        <w:rPr>
          <w:rFonts w:ascii="Times New Roman" w:hAnsi="Times New Roman" w:cs="Times New Roman"/>
          <w:sz w:val="20"/>
          <w:szCs w:val="20"/>
        </w:rPr>
        <w:t xml:space="preserve">        nešpecializovaných predajniach.</w:t>
      </w:r>
    </w:p>
    <w:p w:rsidR="00C57F71" w:rsidRPr="002C1C8B" w:rsidRDefault="00C57F71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9B32E9" w:rsidRPr="002C1C8B" w:rsidRDefault="009B32E9" w:rsidP="00D5011E">
      <w:pPr>
        <w:pStyle w:val="Bezriadkovania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C1C8B">
        <w:rPr>
          <w:rFonts w:ascii="Times New Roman" w:hAnsi="Times New Roman" w:cs="Times New Roman"/>
          <w:b/>
          <w:sz w:val="20"/>
          <w:szCs w:val="20"/>
        </w:rPr>
        <w:t xml:space="preserve">Orgány spoločnosti: </w:t>
      </w:r>
    </w:p>
    <w:p w:rsidR="009B32E9" w:rsidRPr="002C1C8B" w:rsidRDefault="009B32E9" w:rsidP="00D5011E">
      <w:pPr>
        <w:pStyle w:val="Bezriadkovania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C1C8B">
        <w:rPr>
          <w:rFonts w:ascii="Times New Roman" w:hAnsi="Times New Roman" w:cs="Times New Roman"/>
          <w:b/>
          <w:sz w:val="20"/>
          <w:szCs w:val="20"/>
        </w:rPr>
        <w:t xml:space="preserve">                     </w:t>
      </w:r>
    </w:p>
    <w:p w:rsidR="00C57F71" w:rsidRPr="002C1C8B" w:rsidRDefault="009B32E9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 w:rsidRPr="002C1C8B">
        <w:rPr>
          <w:rFonts w:ascii="Times New Roman" w:hAnsi="Times New Roman" w:cs="Times New Roman"/>
          <w:sz w:val="20"/>
          <w:szCs w:val="20"/>
        </w:rPr>
        <w:t xml:space="preserve">Štatutárny orgán- konateľ </w:t>
      </w:r>
      <w:r w:rsidR="002929FF" w:rsidRPr="002C1C8B">
        <w:rPr>
          <w:rFonts w:ascii="Times New Roman" w:hAnsi="Times New Roman" w:cs="Times New Roman"/>
          <w:sz w:val="20"/>
          <w:szCs w:val="20"/>
        </w:rPr>
        <w:t>:</w:t>
      </w:r>
      <w:r w:rsidRPr="002C1C8B">
        <w:rPr>
          <w:rFonts w:ascii="Times New Roman" w:hAnsi="Times New Roman" w:cs="Times New Roman"/>
          <w:sz w:val="20"/>
          <w:szCs w:val="20"/>
        </w:rPr>
        <w:t xml:space="preserve">         JUDr. Ľubomír Pršebice</w:t>
      </w:r>
    </w:p>
    <w:p w:rsidR="00732003" w:rsidRDefault="002C1C8B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         </w:t>
      </w:r>
      <w:r w:rsidR="00A12593">
        <w:rPr>
          <w:rFonts w:ascii="Times New Roman" w:hAnsi="Times New Roman" w:cs="Times New Roman"/>
          <w:sz w:val="20"/>
          <w:szCs w:val="20"/>
        </w:rPr>
        <w:t xml:space="preserve"> z</w:t>
      </w:r>
      <w:r w:rsidR="009B32E9" w:rsidRPr="002C1C8B">
        <w:rPr>
          <w:rFonts w:ascii="Times New Roman" w:hAnsi="Times New Roman" w:cs="Times New Roman"/>
          <w:sz w:val="20"/>
          <w:szCs w:val="20"/>
        </w:rPr>
        <w:t>a spoločnosť koná a podpisuje konateľ samostatne</w:t>
      </w:r>
      <w:r w:rsidR="00732003">
        <w:rPr>
          <w:rFonts w:ascii="Times New Roman" w:hAnsi="Times New Roman" w:cs="Times New Roman"/>
          <w:sz w:val="20"/>
          <w:szCs w:val="20"/>
        </w:rPr>
        <w:t xml:space="preserve"> , a to tak,</w:t>
      </w:r>
      <w:r w:rsidR="009B32E9" w:rsidRPr="002C1C8B">
        <w:rPr>
          <w:rFonts w:ascii="Times New Roman" w:hAnsi="Times New Roman" w:cs="Times New Roman"/>
          <w:sz w:val="20"/>
          <w:szCs w:val="20"/>
        </w:rPr>
        <w:t xml:space="preserve"> že k písanému </w:t>
      </w:r>
      <w:r w:rsidR="00732003">
        <w:rPr>
          <w:rFonts w:ascii="Times New Roman" w:hAnsi="Times New Roman" w:cs="Times New Roman"/>
          <w:sz w:val="20"/>
          <w:szCs w:val="20"/>
        </w:rPr>
        <w:t xml:space="preserve">                                       </w:t>
      </w:r>
    </w:p>
    <w:p w:rsidR="00732003" w:rsidRDefault="00732003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</w:t>
      </w:r>
      <w:r w:rsidR="009B32E9" w:rsidRPr="002C1C8B">
        <w:rPr>
          <w:rFonts w:ascii="Times New Roman" w:hAnsi="Times New Roman" w:cs="Times New Roman"/>
          <w:sz w:val="20"/>
          <w:szCs w:val="20"/>
        </w:rPr>
        <w:t xml:space="preserve">alebo tlačenému obchodnému menu </w:t>
      </w:r>
      <w:r>
        <w:rPr>
          <w:rFonts w:ascii="Times New Roman" w:hAnsi="Times New Roman" w:cs="Times New Roman"/>
          <w:sz w:val="20"/>
          <w:szCs w:val="20"/>
        </w:rPr>
        <w:t>spoloč</w:t>
      </w:r>
      <w:r w:rsidR="002C1C8B">
        <w:rPr>
          <w:rFonts w:ascii="Times New Roman" w:hAnsi="Times New Roman" w:cs="Times New Roman"/>
          <w:sz w:val="20"/>
          <w:szCs w:val="20"/>
        </w:rPr>
        <w:t>nosti</w:t>
      </w:r>
      <w:r w:rsidR="002929FF" w:rsidRPr="002C1C8B">
        <w:rPr>
          <w:rFonts w:ascii="Times New Roman" w:hAnsi="Times New Roman" w:cs="Times New Roman"/>
          <w:sz w:val="20"/>
          <w:szCs w:val="20"/>
        </w:rPr>
        <w:t xml:space="preserve">  pripojí svoj vlastnoručný</w:t>
      </w:r>
    </w:p>
    <w:p w:rsidR="009B32E9" w:rsidRPr="002C1C8B" w:rsidRDefault="00732003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</w:t>
      </w:r>
      <w:r w:rsidR="002929FF" w:rsidRPr="002C1C8B">
        <w:rPr>
          <w:rFonts w:ascii="Times New Roman" w:hAnsi="Times New Roman" w:cs="Times New Roman"/>
          <w:sz w:val="20"/>
          <w:szCs w:val="20"/>
        </w:rPr>
        <w:t xml:space="preserve"> podpis</w:t>
      </w:r>
    </w:p>
    <w:p w:rsidR="002929FF" w:rsidRPr="002C1C8B" w:rsidRDefault="002929FF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2929FF" w:rsidRDefault="002929FF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 w:rsidRPr="002C1C8B">
        <w:rPr>
          <w:rFonts w:ascii="Times New Roman" w:hAnsi="Times New Roman" w:cs="Times New Roman"/>
          <w:sz w:val="20"/>
          <w:szCs w:val="20"/>
        </w:rPr>
        <w:t>Spoločníci spoločnosti:              JUDr. Vladimír Pavlov</w:t>
      </w:r>
      <w:r w:rsidR="0033477F">
        <w:rPr>
          <w:rFonts w:ascii="Times New Roman" w:hAnsi="Times New Roman" w:cs="Times New Roman"/>
          <w:sz w:val="20"/>
          <w:szCs w:val="20"/>
        </w:rPr>
        <w:t>- výška vkladu 800€</w:t>
      </w:r>
    </w:p>
    <w:p w:rsidR="0033477F" w:rsidRPr="002C1C8B" w:rsidRDefault="0033477F" w:rsidP="0033477F">
      <w:pPr>
        <w:pStyle w:val="Bezriadkovania"/>
        <w:tabs>
          <w:tab w:val="left" w:pos="2610"/>
        </w:tabs>
        <w:jc w:val="both"/>
        <w:rPr>
          <w:rFonts w:ascii="Times New Roman" w:hAnsi="Times New Roman" w:cs="Times New Roman"/>
          <w:sz w:val="20"/>
          <w:szCs w:val="20"/>
        </w:rPr>
      </w:pPr>
      <w:r w:rsidRPr="002C1C8B">
        <w:rPr>
          <w:rFonts w:ascii="Times New Roman" w:hAnsi="Times New Roman" w:cs="Times New Roman"/>
          <w:sz w:val="20"/>
          <w:szCs w:val="20"/>
        </w:rPr>
        <w:t>Spoločníci spoločnosti</w:t>
      </w:r>
      <w:r>
        <w:rPr>
          <w:rFonts w:ascii="Times New Roman" w:hAnsi="Times New Roman" w:cs="Times New Roman"/>
          <w:sz w:val="20"/>
          <w:szCs w:val="20"/>
        </w:rPr>
        <w:t>:              day trade, s.r.o IČO 36744786-výška vkladu 4 200,-€</w:t>
      </w:r>
    </w:p>
    <w:p w:rsidR="002929FF" w:rsidRPr="002C1C8B" w:rsidRDefault="002929FF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2929FF" w:rsidRPr="002C1C8B" w:rsidRDefault="002929FF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 w:rsidRPr="002C1C8B">
        <w:rPr>
          <w:rFonts w:ascii="Times New Roman" w:hAnsi="Times New Roman" w:cs="Times New Roman"/>
          <w:sz w:val="20"/>
          <w:szCs w:val="20"/>
        </w:rPr>
        <w:t>Základné imanie:                       5 000,-€</w:t>
      </w:r>
    </w:p>
    <w:p w:rsidR="00D3635C" w:rsidRDefault="00D3635C" w:rsidP="00D5011E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32003" w:rsidRDefault="00732003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 w:rsidRPr="00732003">
        <w:rPr>
          <w:rFonts w:ascii="Times New Roman" w:hAnsi="Times New Roman" w:cs="Times New Roman"/>
          <w:b/>
          <w:sz w:val="20"/>
          <w:szCs w:val="20"/>
        </w:rPr>
        <w:t>Predmet činnosti</w:t>
      </w:r>
      <w:r>
        <w:rPr>
          <w:rFonts w:ascii="Times New Roman" w:hAnsi="Times New Roman" w:cs="Times New Roman"/>
          <w:b/>
          <w:sz w:val="20"/>
          <w:szCs w:val="20"/>
        </w:rPr>
        <w:t xml:space="preserve">:                    </w:t>
      </w:r>
      <w:r w:rsidRPr="002C1C8B">
        <w:rPr>
          <w:rFonts w:ascii="Times New Roman" w:hAnsi="Times New Roman" w:cs="Times New Roman"/>
          <w:sz w:val="20"/>
          <w:szCs w:val="20"/>
        </w:rPr>
        <w:t>kúpa tovaru na účely jeho predaja konečnému spotrebiteľovi</w:t>
      </w:r>
      <w:r>
        <w:rPr>
          <w:rFonts w:ascii="Times New Roman" w:hAnsi="Times New Roman" w:cs="Times New Roman"/>
          <w:sz w:val="20"/>
          <w:szCs w:val="20"/>
        </w:rPr>
        <w:t xml:space="preserve"> (maloobchod</w:t>
      </w:r>
      <w:r w:rsidRPr="002C1C8B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)</w:t>
      </w:r>
      <w:r w:rsidRPr="002C1C8B">
        <w:rPr>
          <w:rFonts w:ascii="Times New Roman" w:hAnsi="Times New Roman" w:cs="Times New Roman"/>
          <w:sz w:val="20"/>
          <w:szCs w:val="20"/>
        </w:rPr>
        <w:t xml:space="preserve">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</w:t>
      </w:r>
    </w:p>
    <w:p w:rsidR="00732003" w:rsidRDefault="00732003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</w:t>
      </w:r>
      <w:r w:rsidRPr="002C1C8B">
        <w:rPr>
          <w:rFonts w:ascii="Times New Roman" w:hAnsi="Times New Roman" w:cs="Times New Roman"/>
          <w:sz w:val="20"/>
          <w:szCs w:val="20"/>
        </w:rPr>
        <w:t>alebo iným prevádzkovateľom živnosti (veľko</w:t>
      </w:r>
      <w:r>
        <w:rPr>
          <w:rFonts w:ascii="Times New Roman" w:hAnsi="Times New Roman" w:cs="Times New Roman"/>
          <w:sz w:val="20"/>
          <w:szCs w:val="20"/>
        </w:rPr>
        <w:t>o</w:t>
      </w:r>
      <w:r w:rsidRPr="002C1C8B">
        <w:rPr>
          <w:rFonts w:ascii="Times New Roman" w:hAnsi="Times New Roman" w:cs="Times New Roman"/>
          <w:sz w:val="20"/>
          <w:szCs w:val="20"/>
        </w:rPr>
        <w:t>b</w:t>
      </w:r>
      <w:r>
        <w:rPr>
          <w:rFonts w:ascii="Times New Roman" w:hAnsi="Times New Roman" w:cs="Times New Roman"/>
          <w:sz w:val="20"/>
          <w:szCs w:val="20"/>
        </w:rPr>
        <w:t>chod)</w:t>
      </w:r>
    </w:p>
    <w:p w:rsidR="009974B1" w:rsidRDefault="00732003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 </w:t>
      </w:r>
      <w:r w:rsidR="009974B1">
        <w:rPr>
          <w:rFonts w:ascii="Times New Roman" w:hAnsi="Times New Roman" w:cs="Times New Roman"/>
          <w:sz w:val="20"/>
          <w:szCs w:val="20"/>
        </w:rPr>
        <w:t xml:space="preserve">                     finančný leasing, faktoring a forfaiting</w:t>
      </w:r>
    </w:p>
    <w:p w:rsidR="009974B1" w:rsidRDefault="009974B1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poskytovanie  úverov  alebo pôžičiek z peňažných zdrojov  získaných  výlučne </w:t>
      </w:r>
    </w:p>
    <w:p w:rsidR="009974B1" w:rsidRDefault="009974B1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bez verejnej výzvy a bez verejnej ponuky majetkových hod nôt</w:t>
      </w:r>
    </w:p>
    <w:p w:rsidR="009974B1" w:rsidRDefault="009974B1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sprostredkovanie</w:t>
      </w:r>
      <w:r w:rsidR="00732003" w:rsidRPr="002C1C8B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poskytovania  úverov  alebo pôžičiek z peňažných zdrojov  </w:t>
      </w:r>
    </w:p>
    <w:p w:rsidR="009974B1" w:rsidRDefault="009974B1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získaných výlučne bez verejnej výzvy a bez verejnej ponuky majetkových hod </w:t>
      </w:r>
    </w:p>
    <w:p w:rsidR="009974B1" w:rsidRDefault="009974B1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nôt</w:t>
      </w:r>
    </w:p>
    <w:p w:rsidR="009974B1" w:rsidRDefault="009974B1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poskytovanie záruk na zabezpečenie colného dlhu, vedenie účtovníctva</w:t>
      </w:r>
    </w:p>
    <w:p w:rsidR="009974B1" w:rsidRDefault="009974B1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činnosť podnikateľských, organizačných a ekonomických poradcov    </w:t>
      </w:r>
    </w:p>
    <w:p w:rsidR="009974B1" w:rsidRDefault="009974B1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administratívne služby</w:t>
      </w:r>
      <w:r w:rsidR="00C17B8E">
        <w:rPr>
          <w:rFonts w:ascii="Times New Roman" w:hAnsi="Times New Roman" w:cs="Times New Roman"/>
          <w:sz w:val="20"/>
          <w:szCs w:val="20"/>
        </w:rPr>
        <w:t>, vydavateľská činnosť</w:t>
      </w:r>
    </w:p>
    <w:p w:rsidR="00C17B8E" w:rsidRDefault="00C17B8E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reklamné a marketingové služby, prieskum trhu a verejnej mienky</w:t>
      </w:r>
    </w:p>
    <w:p w:rsidR="00C17B8E" w:rsidRDefault="00C17B8E" w:rsidP="006C3F93">
      <w:pPr>
        <w:pStyle w:val="Bezriadkovania"/>
        <w:tabs>
          <w:tab w:val="left" w:pos="142"/>
        </w:tabs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sprostredkovateľská činnosť v oblasti obchodu, služieb a výroby</w:t>
      </w:r>
    </w:p>
    <w:p w:rsidR="00C17B8E" w:rsidRDefault="00C17B8E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ubytovacie služby bez poskytovania pohostinských činností, počítačové služby</w:t>
      </w:r>
    </w:p>
    <w:p w:rsidR="00732003" w:rsidRDefault="00C17B8E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služby súvisiace s počítačovým spracovaním údajov</w:t>
      </w:r>
    </w:p>
    <w:p w:rsidR="00C17B8E" w:rsidRDefault="00C17B8E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prenájom nehnuteľností spojený s poskytovaním iných než základných služieb</w:t>
      </w:r>
    </w:p>
    <w:p w:rsidR="00C17B8E" w:rsidRDefault="00C17B8E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spojených s prenájmom, prenájom hnuteľných vecí</w:t>
      </w:r>
    </w:p>
    <w:p w:rsidR="00C17B8E" w:rsidRDefault="00C17B8E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vykonávanie mimoškolskej vzdelávacej činnosti</w:t>
      </w:r>
    </w:p>
    <w:p w:rsidR="00C17B8E" w:rsidRPr="002C1C8B" w:rsidRDefault="00C17B8E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prevádzkovanie kultúrnych, spoločenských a zábavných zariadení</w:t>
      </w:r>
    </w:p>
    <w:p w:rsidR="00732003" w:rsidRPr="00C17B8E" w:rsidRDefault="00C17B8E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     </w:t>
      </w:r>
      <w:r w:rsidRPr="00C17B8E">
        <w:rPr>
          <w:rFonts w:ascii="Times New Roman" w:hAnsi="Times New Roman" w:cs="Times New Roman"/>
          <w:sz w:val="20"/>
          <w:szCs w:val="20"/>
        </w:rPr>
        <w:t>organizovanie kultúrnych a iných spoločenských podujatí</w:t>
      </w:r>
    </w:p>
    <w:p w:rsidR="006516BC" w:rsidRDefault="00C17B8E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 w:rsidRPr="00C17B8E">
        <w:rPr>
          <w:rFonts w:ascii="Times New Roman" w:hAnsi="Times New Roman" w:cs="Times New Roman"/>
          <w:sz w:val="20"/>
          <w:szCs w:val="20"/>
        </w:rPr>
        <w:tab/>
      </w:r>
      <w:r w:rsidRPr="00C17B8E">
        <w:rPr>
          <w:rFonts w:ascii="Times New Roman" w:hAnsi="Times New Roman" w:cs="Times New Roman"/>
          <w:sz w:val="20"/>
          <w:szCs w:val="20"/>
        </w:rPr>
        <w:tab/>
        <w:t xml:space="preserve">                      skladovanie,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C17B8E">
        <w:rPr>
          <w:rFonts w:ascii="Times New Roman" w:hAnsi="Times New Roman" w:cs="Times New Roman"/>
          <w:sz w:val="20"/>
          <w:szCs w:val="20"/>
        </w:rPr>
        <w:t>čistiace a upratovacie služby, donášková služba</w:t>
      </w:r>
    </w:p>
    <w:p w:rsidR="006516BC" w:rsidRDefault="006516BC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6516BC" w:rsidRDefault="006516BC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6516BC" w:rsidRDefault="006516BC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6516BC" w:rsidRDefault="006516BC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6516BC" w:rsidRDefault="006516BC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6516BC" w:rsidRDefault="006516BC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6516BC" w:rsidRDefault="006516BC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6516BC" w:rsidRDefault="006516BC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6516BC" w:rsidRDefault="006516BC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6516BC" w:rsidRDefault="006516BC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F01E3E" w:rsidRDefault="00BD115B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lastRenderedPageBreak/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 w:rsidR="00C17B8E">
        <w:rPr>
          <w:rFonts w:ascii="Times New Roman" w:hAnsi="Times New Roman" w:cs="Times New Roman"/>
          <w:b/>
          <w:sz w:val="20"/>
          <w:szCs w:val="20"/>
        </w:rPr>
        <w:tab/>
      </w:r>
      <w:r w:rsidR="00C17B8E">
        <w:rPr>
          <w:rFonts w:ascii="Times New Roman" w:hAnsi="Times New Roman" w:cs="Times New Roman"/>
          <w:b/>
          <w:sz w:val="20"/>
          <w:szCs w:val="20"/>
        </w:rPr>
        <w:tab/>
      </w:r>
      <w:r w:rsidR="00C17B8E">
        <w:rPr>
          <w:rFonts w:ascii="Times New Roman" w:hAnsi="Times New Roman" w:cs="Times New Roman"/>
          <w:b/>
          <w:sz w:val="20"/>
          <w:szCs w:val="20"/>
        </w:rPr>
        <w:tab/>
      </w:r>
      <w:r w:rsidR="00C17B8E">
        <w:rPr>
          <w:rFonts w:ascii="Times New Roman" w:hAnsi="Times New Roman" w:cs="Times New Roman"/>
          <w:b/>
          <w:sz w:val="20"/>
          <w:szCs w:val="20"/>
        </w:rPr>
        <w:tab/>
      </w:r>
      <w:r w:rsidR="00C17B8E">
        <w:rPr>
          <w:rFonts w:ascii="Times New Roman" w:hAnsi="Times New Roman" w:cs="Times New Roman"/>
          <w:b/>
          <w:sz w:val="20"/>
          <w:szCs w:val="20"/>
        </w:rPr>
        <w:tab/>
      </w:r>
      <w:r w:rsidR="00C17B8E">
        <w:rPr>
          <w:rFonts w:ascii="Times New Roman" w:hAnsi="Times New Roman" w:cs="Times New Roman"/>
          <w:b/>
          <w:sz w:val="20"/>
          <w:szCs w:val="20"/>
        </w:rPr>
        <w:tab/>
      </w:r>
      <w:r w:rsidR="00C17B8E">
        <w:rPr>
          <w:rFonts w:ascii="Times New Roman" w:hAnsi="Times New Roman" w:cs="Times New Roman"/>
          <w:b/>
          <w:sz w:val="20"/>
          <w:szCs w:val="20"/>
        </w:rPr>
        <w:tab/>
      </w:r>
    </w:p>
    <w:p w:rsidR="00D3635C" w:rsidRPr="00F01E3E" w:rsidRDefault="00A47E2E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 w:rsidRPr="00CD2F8F">
        <w:rPr>
          <w:rFonts w:ascii="Times New Roman" w:hAnsi="Times New Roman" w:cs="Times New Roman"/>
          <w:b/>
          <w:i/>
          <w:sz w:val="24"/>
          <w:szCs w:val="24"/>
        </w:rPr>
        <w:t>2.Genéza vývoja činnosti spoločnosti</w:t>
      </w:r>
    </w:p>
    <w:p w:rsidR="00B03AC0" w:rsidRDefault="00B03AC0" w:rsidP="00D5011E">
      <w:pPr>
        <w:pStyle w:val="Bezriadkovania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B03AC0" w:rsidRDefault="00B03AC0" w:rsidP="00D5011E">
      <w:pPr>
        <w:pStyle w:val="Bezriadkovania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A47E2E" w:rsidRPr="002C1C8B" w:rsidRDefault="00A47E2E" w:rsidP="00D5011E">
      <w:pPr>
        <w:pStyle w:val="Bezriadkovania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C1C8B">
        <w:rPr>
          <w:rFonts w:ascii="Times New Roman" w:hAnsi="Times New Roman" w:cs="Times New Roman"/>
          <w:b/>
          <w:sz w:val="20"/>
          <w:szCs w:val="20"/>
        </w:rPr>
        <w:t>2.1. Vznik spoločnosti</w:t>
      </w:r>
    </w:p>
    <w:p w:rsidR="00A47E2E" w:rsidRPr="002C1C8B" w:rsidRDefault="00A47E2E" w:rsidP="00D5011E">
      <w:pPr>
        <w:pStyle w:val="Bezriadkovania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47E2E" w:rsidRPr="002C1C8B" w:rsidRDefault="00A47E2E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 w:rsidRPr="002C1C8B">
        <w:rPr>
          <w:rFonts w:ascii="Times New Roman" w:hAnsi="Times New Roman" w:cs="Times New Roman"/>
          <w:sz w:val="20"/>
          <w:szCs w:val="20"/>
        </w:rPr>
        <w:t>Spoločnosť 1.day s.r.o. vznikla 26.5.2009.Jej hlavným predmetom je kúpa a predaj tovaru konečnému spotrebiteľovi alebo</w:t>
      </w:r>
      <w:r w:rsidR="00282E68">
        <w:rPr>
          <w:rFonts w:ascii="Times New Roman" w:hAnsi="Times New Roman" w:cs="Times New Roman"/>
          <w:sz w:val="20"/>
          <w:szCs w:val="20"/>
        </w:rPr>
        <w:t xml:space="preserve"> iným prevádzkovateľom živnosti, najmä v </w:t>
      </w:r>
      <w:proofErr w:type="spellStart"/>
      <w:r w:rsidR="00282E68">
        <w:rPr>
          <w:rFonts w:ascii="Times New Roman" w:hAnsi="Times New Roman" w:cs="Times New Roman"/>
          <w:sz w:val="20"/>
          <w:szCs w:val="20"/>
        </w:rPr>
        <w:t>maoobchode</w:t>
      </w:r>
      <w:proofErr w:type="spellEnd"/>
      <w:r w:rsidR="00282E68">
        <w:rPr>
          <w:rFonts w:ascii="Times New Roman" w:hAnsi="Times New Roman" w:cs="Times New Roman"/>
          <w:sz w:val="20"/>
          <w:szCs w:val="20"/>
        </w:rPr>
        <w:t>.</w:t>
      </w:r>
    </w:p>
    <w:p w:rsidR="00BD115B" w:rsidRDefault="00BD115B" w:rsidP="009B32E9">
      <w:pPr>
        <w:pStyle w:val="Bezriadkovania"/>
        <w:rPr>
          <w:rFonts w:ascii="Times New Roman" w:hAnsi="Times New Roman" w:cs="Times New Roman"/>
          <w:b/>
          <w:sz w:val="20"/>
          <w:szCs w:val="20"/>
        </w:rPr>
      </w:pPr>
    </w:p>
    <w:p w:rsidR="00B03AC0" w:rsidRDefault="00B03AC0" w:rsidP="009B32E9">
      <w:pPr>
        <w:pStyle w:val="Bezriadkovania"/>
        <w:rPr>
          <w:rFonts w:ascii="Times New Roman" w:hAnsi="Times New Roman" w:cs="Times New Roman"/>
          <w:b/>
          <w:sz w:val="20"/>
          <w:szCs w:val="20"/>
        </w:rPr>
      </w:pPr>
    </w:p>
    <w:p w:rsidR="00B03AC0" w:rsidRDefault="00B03AC0" w:rsidP="009B32E9">
      <w:pPr>
        <w:pStyle w:val="Bezriadkovania"/>
        <w:rPr>
          <w:rFonts w:ascii="Times New Roman" w:hAnsi="Times New Roman" w:cs="Times New Roman"/>
          <w:b/>
          <w:sz w:val="20"/>
          <w:szCs w:val="20"/>
        </w:rPr>
      </w:pPr>
    </w:p>
    <w:p w:rsidR="00A47E2E" w:rsidRPr="002C1C8B" w:rsidRDefault="00A47E2E" w:rsidP="00D5011E">
      <w:pPr>
        <w:pStyle w:val="Bezriadkovania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C1C8B">
        <w:rPr>
          <w:rFonts w:ascii="Times New Roman" w:hAnsi="Times New Roman" w:cs="Times New Roman"/>
          <w:b/>
          <w:sz w:val="20"/>
          <w:szCs w:val="20"/>
        </w:rPr>
        <w:t>2.2.Stručné zhodnotenie spoločnosti počas predchádzajúcich dvoch rokov</w:t>
      </w:r>
    </w:p>
    <w:p w:rsidR="00A47E2E" w:rsidRPr="002C1C8B" w:rsidRDefault="00A47E2E" w:rsidP="00D5011E">
      <w:pPr>
        <w:pStyle w:val="Bezriadkovania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47E2E" w:rsidRPr="002C1C8B" w:rsidRDefault="00A47E2E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 w:rsidRPr="002C1C8B">
        <w:rPr>
          <w:rFonts w:ascii="Times New Roman" w:hAnsi="Times New Roman" w:cs="Times New Roman"/>
          <w:sz w:val="20"/>
          <w:szCs w:val="20"/>
        </w:rPr>
        <w:t>Spoločnosť 1.day s.r.o. upevnila a rozšírila svoju pôsobnosť na celom území Slovenska od východu po západ. Pr</w:t>
      </w:r>
      <w:r w:rsidRPr="002C1C8B">
        <w:rPr>
          <w:rFonts w:ascii="Times New Roman" w:hAnsi="Times New Roman" w:cs="Times New Roman"/>
          <w:sz w:val="20"/>
          <w:szCs w:val="20"/>
        </w:rPr>
        <w:t>e</w:t>
      </w:r>
      <w:r w:rsidRPr="002C1C8B">
        <w:rPr>
          <w:rFonts w:ascii="Times New Roman" w:hAnsi="Times New Roman" w:cs="Times New Roman"/>
          <w:sz w:val="20"/>
          <w:szCs w:val="20"/>
        </w:rPr>
        <w:t>vádzkuje sieť maloobchodných predajní „1.day“.</w:t>
      </w:r>
      <w:r w:rsidR="00282E68">
        <w:rPr>
          <w:rFonts w:ascii="Times New Roman" w:hAnsi="Times New Roman" w:cs="Times New Roman"/>
          <w:sz w:val="20"/>
          <w:szCs w:val="20"/>
        </w:rPr>
        <w:t>K 31.12.2021</w:t>
      </w:r>
      <w:r w:rsidR="00B309E8" w:rsidRPr="002C1C8B">
        <w:rPr>
          <w:rFonts w:ascii="Times New Roman" w:hAnsi="Times New Roman" w:cs="Times New Roman"/>
          <w:sz w:val="20"/>
          <w:szCs w:val="20"/>
        </w:rPr>
        <w:t xml:space="preserve"> sa počet </w:t>
      </w:r>
      <w:r w:rsidR="003472C7">
        <w:rPr>
          <w:rFonts w:ascii="Times New Roman" w:hAnsi="Times New Roman" w:cs="Times New Roman"/>
          <w:sz w:val="20"/>
          <w:szCs w:val="20"/>
        </w:rPr>
        <w:t xml:space="preserve">aktívnych </w:t>
      </w:r>
      <w:r w:rsidR="00B309E8" w:rsidRPr="002C1C8B">
        <w:rPr>
          <w:rFonts w:ascii="Times New Roman" w:hAnsi="Times New Roman" w:cs="Times New Roman"/>
          <w:sz w:val="20"/>
          <w:szCs w:val="20"/>
        </w:rPr>
        <w:t xml:space="preserve">predajní- prevádzok na </w:t>
      </w:r>
      <w:r w:rsidR="00D7461E">
        <w:rPr>
          <w:rFonts w:ascii="Times New Roman" w:hAnsi="Times New Roman" w:cs="Times New Roman"/>
          <w:sz w:val="20"/>
          <w:szCs w:val="20"/>
        </w:rPr>
        <w:t>území Slovenska pod značkou „1.</w:t>
      </w:r>
      <w:r w:rsidR="00B309E8" w:rsidRPr="002C1C8B">
        <w:rPr>
          <w:rFonts w:ascii="Times New Roman" w:hAnsi="Times New Roman" w:cs="Times New Roman"/>
          <w:sz w:val="20"/>
          <w:szCs w:val="20"/>
        </w:rPr>
        <w:t>day „ zvýšil na</w:t>
      </w:r>
      <w:r w:rsidR="00282E68">
        <w:rPr>
          <w:rFonts w:ascii="Times New Roman" w:hAnsi="Times New Roman" w:cs="Times New Roman"/>
          <w:sz w:val="20"/>
          <w:szCs w:val="20"/>
        </w:rPr>
        <w:t xml:space="preserve"> 83</w:t>
      </w:r>
      <w:r w:rsidR="006C3F93">
        <w:rPr>
          <w:rFonts w:ascii="Times New Roman" w:hAnsi="Times New Roman" w:cs="Times New Roman"/>
          <w:sz w:val="20"/>
          <w:szCs w:val="20"/>
        </w:rPr>
        <w:t>. Plán</w:t>
      </w:r>
      <w:r w:rsidR="00282E68">
        <w:rPr>
          <w:rFonts w:ascii="Times New Roman" w:hAnsi="Times New Roman" w:cs="Times New Roman"/>
          <w:sz w:val="20"/>
          <w:szCs w:val="20"/>
        </w:rPr>
        <w:t>ovaných bolo otvorenie ďalších 10</w:t>
      </w:r>
      <w:r w:rsidR="006C3F93">
        <w:rPr>
          <w:rFonts w:ascii="Times New Roman" w:hAnsi="Times New Roman" w:cs="Times New Roman"/>
          <w:sz w:val="20"/>
          <w:szCs w:val="20"/>
        </w:rPr>
        <w:t xml:space="preserve"> nových prevádzok, ale z dôvodu mimoriadnej pandemickej situácie spojen</w:t>
      </w:r>
      <w:r w:rsidR="00894221">
        <w:rPr>
          <w:rFonts w:ascii="Times New Roman" w:hAnsi="Times New Roman" w:cs="Times New Roman"/>
          <w:sz w:val="20"/>
          <w:szCs w:val="20"/>
        </w:rPr>
        <w:t>ej zo šírením ochorenia SARS-COV</w:t>
      </w:r>
      <w:r w:rsidR="006C3F93">
        <w:rPr>
          <w:rFonts w:ascii="Times New Roman" w:hAnsi="Times New Roman" w:cs="Times New Roman"/>
          <w:sz w:val="20"/>
          <w:szCs w:val="20"/>
        </w:rPr>
        <w:t>19 sa tento cieľ nepodarilo naplniť.</w:t>
      </w:r>
      <w:r w:rsidR="00CE20C0">
        <w:rPr>
          <w:rFonts w:ascii="Times New Roman" w:hAnsi="Times New Roman" w:cs="Times New Roman"/>
          <w:sz w:val="20"/>
          <w:szCs w:val="20"/>
        </w:rPr>
        <w:t xml:space="preserve"> </w:t>
      </w:r>
      <w:r w:rsidR="00B309E8" w:rsidRPr="002C1C8B">
        <w:rPr>
          <w:rFonts w:ascii="Times New Roman" w:hAnsi="Times New Roman" w:cs="Times New Roman"/>
          <w:sz w:val="20"/>
          <w:szCs w:val="20"/>
        </w:rPr>
        <w:t>V roku 2016 bol spustený predaj cez vl</w:t>
      </w:r>
      <w:r w:rsidR="00002BC3">
        <w:rPr>
          <w:rFonts w:ascii="Times New Roman" w:hAnsi="Times New Roman" w:cs="Times New Roman"/>
          <w:sz w:val="20"/>
          <w:szCs w:val="20"/>
        </w:rPr>
        <w:t>astný e -shop, ktorý v</w:t>
      </w:r>
      <w:r w:rsidR="00F8085F">
        <w:rPr>
          <w:rFonts w:ascii="Times New Roman" w:hAnsi="Times New Roman" w:cs="Times New Roman"/>
          <w:sz w:val="20"/>
          <w:szCs w:val="20"/>
        </w:rPr>
        <w:t> </w:t>
      </w:r>
      <w:r w:rsidR="00002BC3">
        <w:rPr>
          <w:rFonts w:ascii="Times New Roman" w:hAnsi="Times New Roman" w:cs="Times New Roman"/>
          <w:sz w:val="20"/>
          <w:szCs w:val="20"/>
        </w:rPr>
        <w:t>roku</w:t>
      </w:r>
      <w:r w:rsidR="00D7461E">
        <w:rPr>
          <w:rFonts w:ascii="Times New Roman" w:hAnsi="Times New Roman" w:cs="Times New Roman"/>
          <w:sz w:val="20"/>
          <w:szCs w:val="20"/>
        </w:rPr>
        <w:t xml:space="preserve"> </w:t>
      </w:r>
      <w:r w:rsidR="00F8085F">
        <w:rPr>
          <w:rFonts w:ascii="Times New Roman" w:hAnsi="Times New Roman" w:cs="Times New Roman"/>
          <w:sz w:val="20"/>
          <w:szCs w:val="20"/>
        </w:rPr>
        <w:t xml:space="preserve"> v</w:t>
      </w:r>
      <w:r w:rsidR="00282E68">
        <w:rPr>
          <w:rFonts w:ascii="Times New Roman" w:hAnsi="Times New Roman" w:cs="Times New Roman"/>
          <w:sz w:val="20"/>
          <w:szCs w:val="20"/>
        </w:rPr>
        <w:t xml:space="preserve">  2021</w:t>
      </w:r>
      <w:r w:rsidR="00D7461E">
        <w:rPr>
          <w:rFonts w:ascii="Times New Roman" w:hAnsi="Times New Roman" w:cs="Times New Roman"/>
          <w:sz w:val="20"/>
          <w:szCs w:val="20"/>
        </w:rPr>
        <w:t xml:space="preserve"> opäť </w:t>
      </w:r>
      <w:r w:rsidR="00B309E8" w:rsidRPr="002C1C8B">
        <w:rPr>
          <w:rFonts w:ascii="Times New Roman" w:hAnsi="Times New Roman" w:cs="Times New Roman"/>
          <w:sz w:val="20"/>
          <w:szCs w:val="20"/>
        </w:rPr>
        <w:t xml:space="preserve"> narástol.</w:t>
      </w:r>
    </w:p>
    <w:p w:rsidR="00B309E8" w:rsidRDefault="00B309E8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B03AC0" w:rsidRDefault="00B03AC0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B03AC0" w:rsidRPr="002C1C8B" w:rsidRDefault="00B03AC0" w:rsidP="00D5011E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D3635C" w:rsidRPr="002C1C8B" w:rsidRDefault="00B309E8" w:rsidP="00D5011E">
      <w:pPr>
        <w:pStyle w:val="Bezriadkovania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C1C8B">
        <w:rPr>
          <w:rFonts w:ascii="Times New Roman" w:hAnsi="Times New Roman" w:cs="Times New Roman"/>
          <w:b/>
          <w:sz w:val="20"/>
          <w:szCs w:val="20"/>
        </w:rPr>
        <w:t>2.3. Predpoklad výsledku hospodárenia aktivít a iných ukazovateľov na najbližší rok</w:t>
      </w:r>
    </w:p>
    <w:p w:rsidR="00B309E8" w:rsidRPr="002C1C8B" w:rsidRDefault="00B309E8" w:rsidP="00D5011E">
      <w:pPr>
        <w:pStyle w:val="Bezriadkovania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B309E8" w:rsidRPr="002C1C8B" w:rsidRDefault="00B309E8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  <w:r w:rsidRPr="002C1C8B">
        <w:rPr>
          <w:rFonts w:ascii="Times New Roman" w:hAnsi="Times New Roman" w:cs="Times New Roman"/>
          <w:sz w:val="20"/>
          <w:szCs w:val="20"/>
        </w:rPr>
        <w:t>Hlavným cieľom spol</w:t>
      </w:r>
      <w:r w:rsidR="00B671F0">
        <w:rPr>
          <w:rFonts w:ascii="Times New Roman" w:hAnsi="Times New Roman" w:cs="Times New Roman"/>
          <w:sz w:val="20"/>
          <w:szCs w:val="20"/>
        </w:rPr>
        <w:t>očnosti 1.day s.r.o. v roku 2022</w:t>
      </w:r>
      <w:r w:rsidRPr="002C1C8B">
        <w:rPr>
          <w:rFonts w:ascii="Times New Roman" w:hAnsi="Times New Roman" w:cs="Times New Roman"/>
          <w:sz w:val="20"/>
          <w:szCs w:val="20"/>
        </w:rPr>
        <w:t xml:space="preserve"> je preklopiť</w:t>
      </w:r>
      <w:r w:rsidR="00431D74" w:rsidRPr="002C1C8B">
        <w:rPr>
          <w:rFonts w:ascii="Times New Roman" w:hAnsi="Times New Roman" w:cs="Times New Roman"/>
          <w:sz w:val="20"/>
          <w:szCs w:val="20"/>
        </w:rPr>
        <w:t xml:space="preserve"> </w:t>
      </w:r>
      <w:r w:rsidR="00691081">
        <w:rPr>
          <w:rFonts w:ascii="Times New Roman" w:hAnsi="Times New Roman" w:cs="Times New Roman"/>
          <w:sz w:val="20"/>
          <w:szCs w:val="20"/>
        </w:rPr>
        <w:t xml:space="preserve">zvyšné </w:t>
      </w:r>
      <w:r w:rsidR="00431D74" w:rsidRPr="002C1C8B">
        <w:rPr>
          <w:rFonts w:ascii="Times New Roman" w:hAnsi="Times New Roman" w:cs="Times New Roman"/>
          <w:sz w:val="20"/>
          <w:szCs w:val="20"/>
        </w:rPr>
        <w:t xml:space="preserve">vlastné predajne na základe zmluvného vzťahu   </w:t>
      </w:r>
      <w:r w:rsidR="00A718EA" w:rsidRPr="002C1C8B">
        <w:rPr>
          <w:rFonts w:ascii="Times New Roman" w:hAnsi="Times New Roman" w:cs="Times New Roman"/>
          <w:sz w:val="20"/>
          <w:szCs w:val="20"/>
        </w:rPr>
        <w:t>(</w:t>
      </w:r>
      <w:r w:rsidR="00431D74" w:rsidRPr="002C1C8B">
        <w:rPr>
          <w:rFonts w:ascii="Times New Roman" w:hAnsi="Times New Roman" w:cs="Times New Roman"/>
          <w:sz w:val="20"/>
          <w:szCs w:val="20"/>
        </w:rPr>
        <w:t xml:space="preserve">agentúrny vzťah alebo </w:t>
      </w:r>
      <w:r w:rsidR="00431D74" w:rsidRPr="002C1C8B">
        <w:rPr>
          <w:rStyle w:val="Siln"/>
          <w:rFonts w:ascii="Times New Roman" w:hAnsi="Times New Roman" w:cs="Times New Roman"/>
          <w:b w:val="0"/>
          <w:sz w:val="20"/>
          <w:szCs w:val="20"/>
        </w:rPr>
        <w:t>franchising</w:t>
      </w:r>
      <w:r w:rsidR="00B238E4">
        <w:rPr>
          <w:rStyle w:val="Siln"/>
          <w:rFonts w:ascii="Times New Roman" w:hAnsi="Times New Roman" w:cs="Times New Roman"/>
          <w:b w:val="0"/>
          <w:sz w:val="20"/>
          <w:szCs w:val="20"/>
        </w:rPr>
        <w:t>) s ďalšími podnikateľskými  subjektmi  a naďalej rozširovať sieť mal</w:t>
      </w:r>
      <w:r w:rsidR="00B238E4">
        <w:rPr>
          <w:rStyle w:val="Siln"/>
          <w:rFonts w:ascii="Times New Roman" w:hAnsi="Times New Roman" w:cs="Times New Roman"/>
          <w:b w:val="0"/>
          <w:sz w:val="20"/>
          <w:szCs w:val="20"/>
        </w:rPr>
        <w:t>o</w:t>
      </w:r>
      <w:r w:rsidR="00B238E4">
        <w:rPr>
          <w:rStyle w:val="Siln"/>
          <w:rFonts w:ascii="Times New Roman" w:hAnsi="Times New Roman" w:cs="Times New Roman"/>
          <w:b w:val="0"/>
          <w:sz w:val="20"/>
          <w:szCs w:val="20"/>
        </w:rPr>
        <w:t>obchodných prevádzok na území Slovenskej republiky.</w:t>
      </w:r>
      <w:r w:rsidR="00B671F0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 Je plánované otvorenie ďalších 15 predajní.</w:t>
      </w:r>
    </w:p>
    <w:p w:rsidR="00A718EA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B03AC0" w:rsidRPr="002C1C8B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A718EA" w:rsidRPr="00CD2F8F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  <w:r w:rsidRPr="00CD2F8F">
        <w:rPr>
          <w:rStyle w:val="Siln"/>
          <w:rFonts w:ascii="Times New Roman" w:hAnsi="Times New Roman" w:cs="Times New Roman"/>
          <w:sz w:val="20"/>
          <w:szCs w:val="20"/>
        </w:rPr>
        <w:t>2.4. Významné udalosti po dátume uzávierky</w:t>
      </w:r>
    </w:p>
    <w:p w:rsidR="00A718EA" w:rsidRPr="00CD2F8F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</w:p>
    <w:p w:rsidR="00A718EA" w:rsidRPr="00CD2F8F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  <w:r w:rsidRPr="00CD2F8F">
        <w:rPr>
          <w:rStyle w:val="Siln"/>
          <w:rFonts w:ascii="Times New Roman" w:hAnsi="Times New Roman" w:cs="Times New Roman"/>
          <w:b w:val="0"/>
          <w:sz w:val="20"/>
          <w:szCs w:val="20"/>
        </w:rPr>
        <w:t>V</w:t>
      </w:r>
      <w:r w:rsidR="00732003">
        <w:rPr>
          <w:rStyle w:val="Siln"/>
          <w:rFonts w:ascii="Times New Roman" w:hAnsi="Times New Roman" w:cs="Times New Roman"/>
          <w:b w:val="0"/>
          <w:sz w:val="20"/>
          <w:szCs w:val="20"/>
        </w:rPr>
        <w:t> </w:t>
      </w:r>
      <w:r w:rsidRPr="00CD2F8F">
        <w:rPr>
          <w:rStyle w:val="Siln"/>
          <w:rFonts w:ascii="Times New Roman" w:hAnsi="Times New Roman" w:cs="Times New Roman"/>
          <w:b w:val="0"/>
          <w:sz w:val="20"/>
          <w:szCs w:val="20"/>
        </w:rPr>
        <w:t>spoločnosti</w:t>
      </w:r>
      <w:r w:rsidR="00732003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</w:t>
      </w:r>
      <w:r w:rsidRPr="00CD2F8F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nenastali</w:t>
      </w:r>
      <w:r w:rsidR="00732003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</w:t>
      </w:r>
      <w:r w:rsidRPr="00CD2F8F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žiadne významné udalosti , ktoré by</w:t>
      </w:r>
      <w:r w:rsidR="00732003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</w:t>
      </w:r>
      <w:r w:rsidRPr="00CD2F8F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zásadne ovplyvnili uzavreté účtovné obdobie a účtov</w:t>
      </w:r>
      <w:r w:rsidR="00B238E4">
        <w:rPr>
          <w:rStyle w:val="Siln"/>
          <w:rFonts w:ascii="Times New Roman" w:hAnsi="Times New Roman" w:cs="Times New Roman"/>
          <w:b w:val="0"/>
          <w:sz w:val="20"/>
          <w:szCs w:val="20"/>
        </w:rPr>
        <w:t>n</w:t>
      </w:r>
      <w:r w:rsidR="001146CB">
        <w:rPr>
          <w:rStyle w:val="Siln"/>
          <w:rFonts w:ascii="Times New Roman" w:hAnsi="Times New Roman" w:cs="Times New Roman"/>
          <w:b w:val="0"/>
          <w:sz w:val="20"/>
          <w:szCs w:val="20"/>
        </w:rPr>
        <w:t>ú uzávierku za</w:t>
      </w:r>
      <w:r w:rsidR="00B671F0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účtovný rok 2021</w:t>
      </w:r>
      <w:r w:rsidR="00D5011E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. </w:t>
      </w:r>
      <w:r w:rsidRPr="00CD2F8F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Ročná uzávierka bola zostavená ako riadna, za predpokladu nepretržitého pokračovania spoločnosti.</w:t>
      </w:r>
      <w:r w:rsidR="00223C54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</w:t>
      </w:r>
    </w:p>
    <w:p w:rsidR="00A718EA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4"/>
          <w:szCs w:val="24"/>
        </w:rPr>
      </w:pP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4"/>
          <w:szCs w:val="24"/>
        </w:rPr>
      </w:pP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4"/>
          <w:szCs w:val="24"/>
        </w:rPr>
      </w:pPr>
    </w:p>
    <w:p w:rsidR="00A718EA" w:rsidRPr="00CD2F8F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  <w:r w:rsidRPr="00CD2F8F">
        <w:rPr>
          <w:rStyle w:val="Siln"/>
          <w:rFonts w:ascii="Times New Roman" w:hAnsi="Times New Roman" w:cs="Times New Roman"/>
          <w:sz w:val="20"/>
          <w:szCs w:val="20"/>
        </w:rPr>
        <w:t>2.5. Údaje o bankových úveroch</w:t>
      </w:r>
    </w:p>
    <w:p w:rsidR="00A718EA" w:rsidRPr="00CD2F8F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</w:p>
    <w:p w:rsidR="00A718EA" w:rsidRPr="00CD2F8F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  <w:r w:rsidRPr="00CD2F8F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Spoločnosť v priebehu roka </w:t>
      </w:r>
      <w:r w:rsidR="001146CB">
        <w:rPr>
          <w:rStyle w:val="Siln"/>
          <w:rFonts w:ascii="Times New Roman" w:hAnsi="Times New Roman" w:cs="Times New Roman"/>
          <w:b w:val="0"/>
          <w:sz w:val="20"/>
          <w:szCs w:val="20"/>
        </w:rPr>
        <w:t>čerpala</w:t>
      </w:r>
      <w:r w:rsidRPr="00CD2F8F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bankový úv</w:t>
      </w:r>
      <w:r w:rsidR="004F1D1E">
        <w:rPr>
          <w:rStyle w:val="Siln"/>
          <w:rFonts w:ascii="Times New Roman" w:hAnsi="Times New Roman" w:cs="Times New Roman"/>
          <w:b w:val="0"/>
          <w:sz w:val="20"/>
          <w:szCs w:val="20"/>
        </w:rPr>
        <w:t>er na nákup autom</w:t>
      </w:r>
      <w:r w:rsidR="00207A80">
        <w:rPr>
          <w:rStyle w:val="Siln"/>
          <w:rFonts w:ascii="Times New Roman" w:hAnsi="Times New Roman" w:cs="Times New Roman"/>
          <w:b w:val="0"/>
          <w:sz w:val="20"/>
          <w:szCs w:val="20"/>
        </w:rPr>
        <w:t>obilov</w:t>
      </w:r>
      <w:r w:rsidR="00B238E4">
        <w:rPr>
          <w:rStyle w:val="Siln"/>
          <w:rFonts w:ascii="Times New Roman" w:hAnsi="Times New Roman" w:cs="Times New Roman"/>
          <w:b w:val="0"/>
          <w:sz w:val="20"/>
          <w:szCs w:val="20"/>
        </w:rPr>
        <w:t>.</w:t>
      </w:r>
      <w:r w:rsidR="00207A80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B671F0">
        <w:rPr>
          <w:rStyle w:val="Siln"/>
          <w:rFonts w:ascii="Times New Roman" w:hAnsi="Times New Roman" w:cs="Times New Roman"/>
          <w:b w:val="0"/>
          <w:sz w:val="20"/>
          <w:szCs w:val="20"/>
        </w:rPr>
        <w:t>Stav úverov k 31.12.2021</w:t>
      </w:r>
      <w:r w:rsidR="004F1D1E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je </w:t>
      </w:r>
      <w:r w:rsidR="00B671F0">
        <w:rPr>
          <w:rStyle w:val="Siln"/>
          <w:rFonts w:ascii="Times New Roman" w:hAnsi="Times New Roman" w:cs="Times New Roman"/>
          <w:b w:val="0"/>
          <w:sz w:val="20"/>
          <w:szCs w:val="20"/>
        </w:rPr>
        <w:t>0</w:t>
      </w:r>
      <w:r w:rsidR="00323985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€.</w:t>
      </w:r>
      <w:r w:rsidR="001146CB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Spolo</w:t>
      </w:r>
      <w:r w:rsidR="001146CB">
        <w:rPr>
          <w:rStyle w:val="Siln"/>
          <w:rFonts w:ascii="Times New Roman" w:hAnsi="Times New Roman" w:cs="Times New Roman"/>
          <w:b w:val="0"/>
          <w:sz w:val="20"/>
          <w:szCs w:val="20"/>
        </w:rPr>
        <w:t>č</w:t>
      </w:r>
      <w:r w:rsidR="001146CB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nosti 1.day, s.r.o bol poskytnutý dňa 04.11.2019 terminovaný úver z VÚB banky v hodnote 1.000.000,-€ </w:t>
      </w:r>
      <w:r w:rsidR="008029A4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so spla</w:t>
      </w:r>
      <w:r w:rsidR="008029A4">
        <w:rPr>
          <w:rStyle w:val="Siln"/>
          <w:rFonts w:ascii="Times New Roman" w:hAnsi="Times New Roman" w:cs="Times New Roman"/>
          <w:b w:val="0"/>
          <w:sz w:val="20"/>
          <w:szCs w:val="20"/>
        </w:rPr>
        <w:t>t</w:t>
      </w:r>
      <w:r w:rsidR="008029A4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nosťou na 5 rokov </w:t>
      </w:r>
      <w:r w:rsidR="00B671F0">
        <w:rPr>
          <w:rStyle w:val="Siln"/>
          <w:rFonts w:ascii="Times New Roman" w:hAnsi="Times New Roman" w:cs="Times New Roman"/>
          <w:b w:val="0"/>
          <w:sz w:val="20"/>
          <w:szCs w:val="20"/>
        </w:rPr>
        <w:t>a dňa 04.11.2021</w:t>
      </w:r>
      <w:r w:rsidR="001146CB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kontokorentný úver vo výške 500.000,-€</w:t>
      </w:r>
      <w:r w:rsidR="008029A4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so splatnosťou na 1rok.</w:t>
      </w:r>
    </w:p>
    <w:p w:rsidR="00A718EA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B03AC0" w:rsidRPr="00CD2F8F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A718EA" w:rsidRPr="00CD2F8F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  <w:r w:rsidRPr="00CD2F8F">
        <w:rPr>
          <w:rStyle w:val="Siln"/>
          <w:rFonts w:ascii="Times New Roman" w:hAnsi="Times New Roman" w:cs="Times New Roman"/>
          <w:sz w:val="20"/>
          <w:szCs w:val="20"/>
        </w:rPr>
        <w:t>2.6. Oblasť výskumu a vývoja</w:t>
      </w:r>
    </w:p>
    <w:p w:rsidR="00A718EA" w:rsidRPr="00CD2F8F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A718EA" w:rsidRPr="00CD2F8F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  <w:r w:rsidRPr="00CD2F8F">
        <w:rPr>
          <w:rStyle w:val="Siln"/>
          <w:rFonts w:ascii="Times New Roman" w:hAnsi="Times New Roman" w:cs="Times New Roman"/>
          <w:b w:val="0"/>
          <w:sz w:val="20"/>
          <w:szCs w:val="20"/>
        </w:rPr>
        <w:t>Spoločnosť nemala žiadne náklady na činnosti v oblasti výskumu a vývoja.</w:t>
      </w:r>
    </w:p>
    <w:p w:rsidR="00A718EA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B03AC0" w:rsidRPr="00CD2F8F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A718EA" w:rsidRPr="00CD2F8F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  <w:r w:rsidRPr="00CD2F8F">
        <w:rPr>
          <w:rStyle w:val="Siln"/>
          <w:rFonts w:ascii="Times New Roman" w:hAnsi="Times New Roman" w:cs="Times New Roman"/>
          <w:sz w:val="20"/>
          <w:szCs w:val="20"/>
        </w:rPr>
        <w:t>2.7. Organizačná zložka</w:t>
      </w:r>
    </w:p>
    <w:p w:rsidR="00A718EA" w:rsidRPr="00CD2F8F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A718EA" w:rsidRPr="00CD2F8F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  <w:r w:rsidRPr="00CD2F8F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Spoločnosť </w:t>
      </w:r>
      <w:r w:rsidR="0063733A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1.day, s.r.o </w:t>
      </w:r>
      <w:r w:rsidRPr="00CD2F8F">
        <w:rPr>
          <w:rStyle w:val="Siln"/>
          <w:rFonts w:ascii="Times New Roman" w:hAnsi="Times New Roman" w:cs="Times New Roman"/>
          <w:b w:val="0"/>
          <w:sz w:val="20"/>
          <w:szCs w:val="20"/>
        </w:rPr>
        <w:t>nemá organizačnú zložku v zahraničí.</w:t>
      </w:r>
    </w:p>
    <w:p w:rsidR="00A718EA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B03AC0" w:rsidRPr="00CD2F8F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A718EA" w:rsidRPr="00CD2F8F" w:rsidRDefault="00A718EA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  <w:r w:rsidRPr="00CD2F8F">
        <w:rPr>
          <w:rStyle w:val="Siln"/>
          <w:rFonts w:ascii="Times New Roman" w:hAnsi="Times New Roman" w:cs="Times New Roman"/>
          <w:sz w:val="20"/>
          <w:szCs w:val="20"/>
        </w:rPr>
        <w:t>2.8.</w:t>
      </w:r>
      <w:r w:rsidR="008C7311" w:rsidRPr="00CD2F8F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2673F6">
        <w:rPr>
          <w:rStyle w:val="Siln"/>
          <w:rFonts w:ascii="Times New Roman" w:hAnsi="Times New Roman" w:cs="Times New Roman"/>
          <w:sz w:val="20"/>
          <w:szCs w:val="20"/>
        </w:rPr>
        <w:t>Vysporiadanie  hospodárskeho výsledku:</w:t>
      </w:r>
    </w:p>
    <w:p w:rsidR="008C7311" w:rsidRPr="00CD2F8F" w:rsidRDefault="008C7311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</w:p>
    <w:p w:rsidR="00911237" w:rsidRDefault="00126205" w:rsidP="00911237">
      <w:pPr>
        <w:pStyle w:val="Bezriadkovania"/>
        <w:rPr>
          <w:rStyle w:val="Siln"/>
          <w:rFonts w:ascii="Times New Roman" w:hAnsi="Times New Roman" w:cs="Times New Roman"/>
          <w:b w:val="0"/>
          <w:sz w:val="20"/>
          <w:szCs w:val="20"/>
        </w:rPr>
      </w:pPr>
      <w:r>
        <w:rPr>
          <w:rStyle w:val="Siln"/>
          <w:rFonts w:ascii="Times New Roman" w:hAnsi="Times New Roman" w:cs="Times New Roman"/>
          <w:b w:val="0"/>
          <w:sz w:val="20"/>
          <w:szCs w:val="20"/>
        </w:rPr>
        <w:t>Rozhodnutím spoločníkov</w:t>
      </w:r>
      <w:r w:rsidR="008C7311" w:rsidRPr="00CD2F8F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spoločnosti 1.day</w:t>
      </w:r>
      <w:r w:rsidR="0063733A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. s.r.o </w:t>
      </w:r>
      <w:r w:rsidR="008C7311" w:rsidRPr="00CD2F8F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bude hospodár</w:t>
      </w:r>
      <w:r w:rsidR="0082620D">
        <w:rPr>
          <w:rStyle w:val="Siln"/>
          <w:rFonts w:ascii="Times New Roman" w:hAnsi="Times New Roman" w:cs="Times New Roman"/>
          <w:b w:val="0"/>
          <w:sz w:val="20"/>
          <w:szCs w:val="20"/>
        </w:rPr>
        <w:t>sky výsledok- zisk  za rok 2021</w:t>
      </w:r>
      <w:r w:rsidR="008C7311" w:rsidRPr="00CD2F8F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vo </w:t>
      </w:r>
      <w:r w:rsidR="00C17B8E">
        <w:rPr>
          <w:rStyle w:val="Siln"/>
          <w:rFonts w:ascii="Times New Roman" w:hAnsi="Times New Roman" w:cs="Times New Roman"/>
          <w:b w:val="0"/>
          <w:sz w:val="20"/>
          <w:szCs w:val="20"/>
        </w:rPr>
        <w:t>výške</w:t>
      </w:r>
      <w:r w:rsidR="00B238E4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FE7D4B">
        <w:rPr>
          <w:rStyle w:val="Siln"/>
          <w:rFonts w:ascii="Times New Roman" w:hAnsi="Times New Roman" w:cs="Times New Roman"/>
          <w:b w:val="0"/>
          <w:sz w:val="20"/>
          <w:szCs w:val="20"/>
        </w:rPr>
        <w:t>:</w:t>
      </w:r>
      <w:r w:rsidR="00B238E4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         </w:t>
      </w:r>
    </w:p>
    <w:p w:rsidR="008C7311" w:rsidRPr="00CD2F8F" w:rsidRDefault="0082620D" w:rsidP="00911237">
      <w:pPr>
        <w:pStyle w:val="Bezriadkovania"/>
        <w:rPr>
          <w:rStyle w:val="Siln"/>
          <w:rFonts w:ascii="Times New Roman" w:hAnsi="Times New Roman" w:cs="Times New Roman"/>
          <w:b w:val="0"/>
          <w:sz w:val="20"/>
          <w:szCs w:val="20"/>
        </w:rPr>
      </w:pPr>
      <w:r>
        <w:rPr>
          <w:rStyle w:val="Siln"/>
          <w:rFonts w:ascii="Times New Roman" w:hAnsi="Times New Roman" w:cs="Times New Roman"/>
          <w:b w:val="0"/>
          <w:sz w:val="20"/>
          <w:szCs w:val="20"/>
        </w:rPr>
        <w:t>776 270</w:t>
      </w:r>
      <w:r w:rsidR="00AF4945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€ </w:t>
      </w:r>
      <w:r w:rsidR="00D33075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8E11A6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zaúčtovaný </w:t>
      </w:r>
      <w:r w:rsidR="008C7311" w:rsidRPr="00CD2F8F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ako </w:t>
      </w:r>
      <w:r w:rsidR="004D3131">
        <w:rPr>
          <w:rStyle w:val="Siln"/>
          <w:rFonts w:ascii="Times New Roman" w:hAnsi="Times New Roman" w:cs="Times New Roman"/>
          <w:b w:val="0"/>
          <w:sz w:val="20"/>
          <w:szCs w:val="20"/>
        </w:rPr>
        <w:t>nerozdelený zisk z</w:t>
      </w:r>
      <w:r w:rsidR="008C7311" w:rsidRPr="00CD2F8F">
        <w:rPr>
          <w:rStyle w:val="Siln"/>
          <w:rFonts w:ascii="Times New Roman" w:hAnsi="Times New Roman" w:cs="Times New Roman"/>
          <w:b w:val="0"/>
          <w:sz w:val="20"/>
          <w:szCs w:val="20"/>
        </w:rPr>
        <w:t xml:space="preserve"> minulých rokov.</w:t>
      </w:r>
    </w:p>
    <w:p w:rsidR="008C7311" w:rsidRDefault="008C7311" w:rsidP="00911237">
      <w:pPr>
        <w:pStyle w:val="Bezriadkovania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B03AC0" w:rsidRDefault="00B03AC0" w:rsidP="00911237">
      <w:pPr>
        <w:pStyle w:val="Bezriadkovania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B03AC0" w:rsidRPr="00CD2F8F" w:rsidRDefault="00B03AC0" w:rsidP="00911237">
      <w:pPr>
        <w:pStyle w:val="Bezriadkovania"/>
        <w:rPr>
          <w:rStyle w:val="Siln"/>
          <w:rFonts w:ascii="Times New Roman" w:hAnsi="Times New Roman" w:cs="Times New Roman"/>
          <w:b w:val="0"/>
          <w:sz w:val="20"/>
          <w:szCs w:val="20"/>
        </w:rPr>
      </w:pPr>
    </w:p>
    <w:p w:rsidR="00DD7FE9" w:rsidRDefault="008C7311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  <w:r w:rsidRPr="00CD2F8F">
        <w:rPr>
          <w:rStyle w:val="Siln"/>
          <w:rFonts w:ascii="Times New Roman" w:hAnsi="Times New Roman" w:cs="Times New Roman"/>
          <w:sz w:val="20"/>
          <w:szCs w:val="20"/>
        </w:rPr>
        <w:t>2.9. Spoločnosť nenadobudla žiadne akcie , dočasné listy a obchodné podiely</w:t>
      </w:r>
    </w:p>
    <w:p w:rsidR="00223C54" w:rsidRDefault="00223C54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</w:p>
    <w:p w:rsidR="00223C54" w:rsidRDefault="008B6CC5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  <w:r>
        <w:rPr>
          <w:rStyle w:val="Siln"/>
          <w:rFonts w:ascii="Times New Roman" w:hAnsi="Times New Roman" w:cs="Times New Roman"/>
          <w:sz w:val="20"/>
          <w:szCs w:val="20"/>
        </w:rPr>
        <w:t>2.10. Č</w:t>
      </w:r>
      <w:r w:rsidR="00223C54">
        <w:rPr>
          <w:rStyle w:val="Siln"/>
          <w:rFonts w:ascii="Times New Roman" w:hAnsi="Times New Roman" w:cs="Times New Roman"/>
          <w:sz w:val="20"/>
          <w:szCs w:val="20"/>
        </w:rPr>
        <w:t>innosť účtovnej jednotky nie je ohrozená významnými rizikami a neistotami</w:t>
      </w:r>
    </w:p>
    <w:p w:rsidR="00223C54" w:rsidRDefault="00223C54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</w:p>
    <w:p w:rsidR="00223C54" w:rsidRDefault="00223C54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  <w:r>
        <w:rPr>
          <w:rStyle w:val="Siln"/>
          <w:rFonts w:ascii="Times New Roman" w:hAnsi="Times New Roman" w:cs="Times New Roman"/>
          <w:sz w:val="20"/>
          <w:szCs w:val="20"/>
        </w:rPr>
        <w:t>2.11. Účtovná jednotka nepoužíva finančné nástroje podľa zákona č.566/2001 Z.z. o cenných papieroch v zmení neskorších predpisov – preto nemá povinnosť uviesť špecifické informácie o cieľoch a metódach riadenia rizík.</w:t>
      </w:r>
    </w:p>
    <w:p w:rsidR="00223C54" w:rsidRDefault="00223C54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</w:p>
    <w:p w:rsidR="00223C54" w:rsidRDefault="00223C54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  <w:r>
        <w:rPr>
          <w:rStyle w:val="Siln"/>
          <w:rFonts w:ascii="Times New Roman" w:hAnsi="Times New Roman" w:cs="Times New Roman"/>
          <w:sz w:val="20"/>
          <w:szCs w:val="20"/>
        </w:rPr>
        <w:t>2.12.  Účtovná jednotka neemitovala cenné papiere (akcie), ktoré by boli prijaté na obchodovanie na regul</w:t>
      </w:r>
      <w:r>
        <w:rPr>
          <w:rStyle w:val="Siln"/>
          <w:rFonts w:ascii="Times New Roman" w:hAnsi="Times New Roman" w:cs="Times New Roman"/>
          <w:sz w:val="20"/>
          <w:szCs w:val="20"/>
        </w:rPr>
        <w:t>o</w:t>
      </w:r>
      <w:r>
        <w:rPr>
          <w:rStyle w:val="Siln"/>
          <w:rFonts w:ascii="Times New Roman" w:hAnsi="Times New Roman" w:cs="Times New Roman"/>
          <w:sz w:val="20"/>
          <w:szCs w:val="20"/>
        </w:rPr>
        <w:t>vanom trhu. Preto spoločnosť nemá povinnosť vo výročnej správe uvádzať štruktúrované informácie podľa §20 ods. 6 a 7 zákona o účtovníctve (vyhlásenie o správe a riadení).</w:t>
      </w:r>
    </w:p>
    <w:p w:rsidR="00223C54" w:rsidRDefault="00223C54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</w:p>
    <w:p w:rsidR="00B03AC0" w:rsidRDefault="00223C54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  <w:r>
        <w:rPr>
          <w:rStyle w:val="Siln"/>
          <w:rFonts w:ascii="Times New Roman" w:hAnsi="Times New Roman" w:cs="Times New Roman"/>
          <w:sz w:val="20"/>
          <w:szCs w:val="20"/>
        </w:rPr>
        <w:t>2.13. Spoločnosť 1.day s.r.o nie je subjektom verejného záujmu tak, ako ho definuje §2 ods. 14 zákona o ú</w:t>
      </w:r>
      <w:r>
        <w:rPr>
          <w:rStyle w:val="Siln"/>
          <w:rFonts w:ascii="Times New Roman" w:hAnsi="Times New Roman" w:cs="Times New Roman"/>
          <w:sz w:val="20"/>
          <w:szCs w:val="20"/>
        </w:rPr>
        <w:t>č</w:t>
      </w:r>
      <w:r w:rsidR="00392AD1">
        <w:rPr>
          <w:rStyle w:val="Siln"/>
          <w:rFonts w:ascii="Times New Roman" w:hAnsi="Times New Roman" w:cs="Times New Roman"/>
          <w:sz w:val="20"/>
          <w:szCs w:val="20"/>
        </w:rPr>
        <w:t>tovníctve</w:t>
      </w: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</w:p>
    <w:p w:rsidR="00B03AC0" w:rsidRDefault="008C7311" w:rsidP="00D5011E">
      <w:pPr>
        <w:pStyle w:val="Bezriadkovania"/>
        <w:jc w:val="both"/>
        <w:rPr>
          <w:rStyle w:val="Siln"/>
          <w:rFonts w:ascii="Times New Roman" w:hAnsi="Times New Roman" w:cs="Times New Roman"/>
          <w:i/>
          <w:sz w:val="24"/>
          <w:szCs w:val="24"/>
        </w:rPr>
      </w:pPr>
      <w:r w:rsidRPr="00CD2F8F">
        <w:rPr>
          <w:rStyle w:val="Siln"/>
          <w:rFonts w:ascii="Times New Roman" w:hAnsi="Times New Roman" w:cs="Times New Roman"/>
          <w:i/>
          <w:sz w:val="24"/>
          <w:szCs w:val="24"/>
        </w:rPr>
        <w:t>3.Organizačná štruktúra spoločnosti a</w:t>
      </w:r>
      <w:r w:rsidR="00CD2F8F">
        <w:rPr>
          <w:rStyle w:val="Siln"/>
          <w:rFonts w:ascii="Times New Roman" w:hAnsi="Times New Roman" w:cs="Times New Roman"/>
          <w:i/>
          <w:sz w:val="24"/>
          <w:szCs w:val="24"/>
        </w:rPr>
        <w:t> </w:t>
      </w:r>
      <w:r w:rsidRPr="00CD2F8F">
        <w:rPr>
          <w:rStyle w:val="Siln"/>
          <w:rFonts w:ascii="Times New Roman" w:hAnsi="Times New Roman" w:cs="Times New Roman"/>
          <w:i/>
          <w:sz w:val="24"/>
          <w:szCs w:val="24"/>
        </w:rPr>
        <w:t>zamestnanosť</w:t>
      </w:r>
      <w:r w:rsidR="00CD2F8F">
        <w:rPr>
          <w:rStyle w:val="Siln"/>
          <w:rFonts w:ascii="Times New Roman" w:hAnsi="Times New Roman" w:cs="Times New Roman"/>
          <w:i/>
          <w:sz w:val="24"/>
          <w:szCs w:val="24"/>
        </w:rPr>
        <w:t xml:space="preserve">  </w:t>
      </w:r>
    </w:p>
    <w:p w:rsidR="00B03AC0" w:rsidRDefault="00B03AC0" w:rsidP="00D5011E">
      <w:pPr>
        <w:pStyle w:val="Bezriadkovania"/>
        <w:jc w:val="both"/>
        <w:rPr>
          <w:rStyle w:val="Siln"/>
          <w:rFonts w:ascii="Times New Roman" w:hAnsi="Times New Roman" w:cs="Times New Roman"/>
          <w:i/>
          <w:sz w:val="24"/>
          <w:szCs w:val="24"/>
        </w:rPr>
      </w:pPr>
    </w:p>
    <w:p w:rsidR="00A718EA" w:rsidRPr="00F01E3E" w:rsidRDefault="00CD2F8F" w:rsidP="00D5011E">
      <w:pPr>
        <w:pStyle w:val="Bezriadkovania"/>
        <w:jc w:val="both"/>
        <w:rPr>
          <w:rStyle w:val="Siln"/>
          <w:rFonts w:ascii="Times New Roman" w:hAnsi="Times New Roman" w:cs="Times New Roman"/>
          <w:sz w:val="20"/>
          <w:szCs w:val="20"/>
        </w:rPr>
      </w:pPr>
      <w:r>
        <w:rPr>
          <w:rStyle w:val="Siln"/>
          <w:rFonts w:ascii="Times New Roman" w:hAnsi="Times New Roman" w:cs="Times New Roman"/>
          <w:i/>
          <w:sz w:val="24"/>
          <w:szCs w:val="24"/>
        </w:rPr>
        <w:t xml:space="preserve"> </w:t>
      </w:r>
    </w:p>
    <w:p w:rsidR="008C7311" w:rsidRPr="00CD2F8F" w:rsidRDefault="008C7311" w:rsidP="009B32E9">
      <w:pPr>
        <w:pStyle w:val="Bezriadkovania"/>
        <w:rPr>
          <w:rStyle w:val="Siln"/>
          <w:rFonts w:ascii="Times New Roman" w:hAnsi="Times New Roman" w:cs="Times New Roman"/>
          <w:sz w:val="20"/>
          <w:szCs w:val="20"/>
        </w:rPr>
      </w:pPr>
      <w:r w:rsidRPr="00CD2F8F">
        <w:rPr>
          <w:rStyle w:val="Siln"/>
          <w:rFonts w:ascii="Times New Roman" w:hAnsi="Times New Roman" w:cs="Times New Roman"/>
          <w:sz w:val="20"/>
          <w:szCs w:val="20"/>
        </w:rPr>
        <w:t>3.1 Organizačná štruktúra spoločnosti</w:t>
      </w:r>
    </w:p>
    <w:p w:rsidR="00A718EA" w:rsidRDefault="008C7311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CD2F8F">
        <w:rPr>
          <w:rFonts w:ascii="Times New Roman" w:hAnsi="Times New Roman" w:cs="Times New Roman"/>
          <w:sz w:val="20"/>
          <w:szCs w:val="20"/>
        </w:rPr>
        <w:t>Príloha č.1</w:t>
      </w:r>
    </w:p>
    <w:p w:rsidR="003E1C61" w:rsidRDefault="003E1C61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3E1C61" w:rsidRDefault="00BA3AE3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BA3AE3">
        <w:rPr>
          <w:noProof/>
          <w:szCs w:val="20"/>
          <w:lang w:eastAsia="sk-SK"/>
        </w:rPr>
        <w:drawing>
          <wp:inline distT="0" distB="0" distL="0" distR="0">
            <wp:extent cx="5347970" cy="1254760"/>
            <wp:effectExtent l="19050" t="0" r="508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7970" cy="1254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3AC0" w:rsidRDefault="00B03AC0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03AC0" w:rsidRDefault="00B03AC0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03AC0" w:rsidRDefault="00B03AC0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03AC0" w:rsidRDefault="00B03AC0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03AC0" w:rsidRDefault="00B03AC0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03AC0" w:rsidRDefault="00B03AC0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03AC0" w:rsidRDefault="00B03AC0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03AC0" w:rsidRDefault="00B03AC0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03AC0" w:rsidRDefault="00B03AC0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03AC0" w:rsidRDefault="00B03AC0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03AC0" w:rsidRDefault="00B03AC0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03AC0" w:rsidRDefault="00B03AC0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03AC0" w:rsidRDefault="00B03AC0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03AC0" w:rsidRDefault="00B03AC0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03AC0" w:rsidRPr="00CD2F8F" w:rsidRDefault="00B03AC0" w:rsidP="009B32E9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C57F71" w:rsidRDefault="00BD5420" w:rsidP="00C57F71">
      <w:pPr>
        <w:spacing w:before="120"/>
        <w:rPr>
          <w:rFonts w:ascii="Times New Roman" w:hAnsi="Times New Roman" w:cs="Times New Roman"/>
          <w:b/>
          <w:i/>
          <w:sz w:val="24"/>
          <w:szCs w:val="24"/>
        </w:rPr>
      </w:pPr>
      <w:r w:rsidRPr="00CD2F8F">
        <w:rPr>
          <w:rFonts w:ascii="Times New Roman" w:hAnsi="Times New Roman" w:cs="Times New Roman"/>
          <w:b/>
          <w:i/>
          <w:sz w:val="24"/>
          <w:szCs w:val="24"/>
        </w:rPr>
        <w:t>4. Základné ekonomické ukazovatele, finančná situácia</w:t>
      </w:r>
    </w:p>
    <w:p w:rsidR="00635289" w:rsidRDefault="00264334" w:rsidP="00C57F71">
      <w:pPr>
        <w:spacing w:before="120"/>
        <w:rPr>
          <w:rFonts w:ascii="Times New Roman" w:hAnsi="Times New Roman" w:cs="Times New Roman"/>
          <w:b/>
          <w:i/>
          <w:sz w:val="24"/>
          <w:szCs w:val="24"/>
        </w:rPr>
      </w:pPr>
      <w:r w:rsidRPr="00264334">
        <w:rPr>
          <w:noProof/>
          <w:szCs w:val="24"/>
          <w:lang w:eastAsia="sk-SK"/>
        </w:rPr>
        <w:drawing>
          <wp:inline distT="0" distB="0" distL="0" distR="0">
            <wp:extent cx="5347970" cy="7070725"/>
            <wp:effectExtent l="19050" t="0" r="5080" b="0"/>
            <wp:docPr id="5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7970" cy="7070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37ED5" w:rsidRDefault="00C37ED5" w:rsidP="00C37ED5">
      <w:pPr>
        <w:spacing w:before="1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37ED5" w:rsidRDefault="00C37ED5" w:rsidP="00C57F71">
      <w:pPr>
        <w:spacing w:before="120"/>
        <w:rPr>
          <w:rFonts w:ascii="Times New Roman" w:hAnsi="Times New Roman" w:cs="Times New Roman"/>
          <w:sz w:val="24"/>
          <w:szCs w:val="24"/>
        </w:rPr>
      </w:pPr>
    </w:p>
    <w:p w:rsidR="000F05CF" w:rsidRDefault="000F05CF" w:rsidP="00C57F71">
      <w:pPr>
        <w:spacing w:before="120"/>
        <w:rPr>
          <w:rFonts w:ascii="Times New Roman" w:hAnsi="Times New Roman" w:cs="Times New Roman"/>
          <w:sz w:val="24"/>
          <w:szCs w:val="24"/>
        </w:rPr>
      </w:pPr>
    </w:p>
    <w:p w:rsidR="009E6953" w:rsidRDefault="009E6953" w:rsidP="00C57F71">
      <w:pPr>
        <w:spacing w:before="120"/>
        <w:rPr>
          <w:rFonts w:ascii="Times New Roman" w:hAnsi="Times New Roman" w:cs="Times New Roman"/>
          <w:sz w:val="24"/>
          <w:szCs w:val="24"/>
        </w:rPr>
      </w:pPr>
    </w:p>
    <w:p w:rsidR="00B03AC0" w:rsidRDefault="00B03AC0" w:rsidP="00C57F71">
      <w:pPr>
        <w:spacing w:before="120"/>
        <w:rPr>
          <w:rFonts w:ascii="Times New Roman" w:hAnsi="Times New Roman" w:cs="Times New Roman"/>
          <w:sz w:val="24"/>
          <w:szCs w:val="24"/>
        </w:rPr>
      </w:pPr>
    </w:p>
    <w:p w:rsidR="003E1C61" w:rsidRDefault="007D266D" w:rsidP="00575F12">
      <w:pPr>
        <w:tabs>
          <w:tab w:val="left" w:pos="2268"/>
        </w:tabs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5.</w:t>
      </w:r>
      <w:r w:rsidRPr="007D266D">
        <w:rPr>
          <w:rFonts w:ascii="Times New Roman" w:hAnsi="Times New Roman" w:cs="Times New Roman"/>
          <w:b/>
          <w:i/>
          <w:sz w:val="24"/>
          <w:szCs w:val="24"/>
        </w:rPr>
        <w:t>Základné hospodárske výsledky za rok 20</w:t>
      </w:r>
      <w:r w:rsidR="00090A0D">
        <w:rPr>
          <w:rFonts w:ascii="Times New Roman" w:hAnsi="Times New Roman" w:cs="Times New Roman"/>
          <w:b/>
          <w:i/>
          <w:sz w:val="24"/>
          <w:szCs w:val="24"/>
        </w:rPr>
        <w:t>21</w:t>
      </w:r>
    </w:p>
    <w:p w:rsidR="00C22EDB" w:rsidRPr="00A718EA" w:rsidRDefault="00C22EDB" w:rsidP="00575F12">
      <w:pPr>
        <w:tabs>
          <w:tab w:val="left" w:pos="2268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A718EA">
        <w:rPr>
          <w:rFonts w:ascii="Times New Roman" w:hAnsi="Times New Roman" w:cs="Times New Roman"/>
          <w:sz w:val="24"/>
          <w:szCs w:val="24"/>
        </w:rPr>
        <w:t xml:space="preserve">   </w:t>
      </w:r>
      <w:r w:rsidR="009A1C9F" w:rsidRPr="009A1C9F">
        <w:rPr>
          <w:szCs w:val="24"/>
        </w:rPr>
        <w:drawing>
          <wp:inline distT="0" distB="0" distL="0" distR="0">
            <wp:extent cx="5347970" cy="1924685"/>
            <wp:effectExtent l="19050" t="0" r="5080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7970" cy="19246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718EA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</w:p>
    <w:p w:rsidR="00C22EDB" w:rsidRPr="00A718EA" w:rsidRDefault="00C22EDB" w:rsidP="00C22EDB">
      <w:pPr>
        <w:rPr>
          <w:rFonts w:ascii="Times New Roman" w:hAnsi="Times New Roman" w:cs="Times New Roman"/>
          <w:sz w:val="24"/>
          <w:szCs w:val="24"/>
        </w:rPr>
      </w:pPr>
    </w:p>
    <w:p w:rsidR="00C22EDB" w:rsidRPr="00A718EA" w:rsidRDefault="00C22EDB" w:rsidP="00C22EDB">
      <w:pPr>
        <w:spacing w:after="100" w:afterAutospacing="1"/>
        <w:rPr>
          <w:rFonts w:ascii="Times New Roman" w:hAnsi="Times New Roman" w:cs="Times New Roman"/>
          <w:sz w:val="24"/>
          <w:szCs w:val="24"/>
        </w:rPr>
      </w:pPr>
      <w:r w:rsidRPr="00A718EA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:rsidR="00D33075" w:rsidRDefault="00C22EDB" w:rsidP="00C22EDB">
      <w:pPr>
        <w:rPr>
          <w:rFonts w:ascii="Times New Roman" w:hAnsi="Times New Roman" w:cs="Times New Roman"/>
          <w:sz w:val="24"/>
          <w:szCs w:val="24"/>
        </w:rPr>
      </w:pPr>
      <w:r w:rsidRPr="00A718EA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B03AC0" w:rsidRDefault="00B03AC0" w:rsidP="00C22EDB">
      <w:pPr>
        <w:rPr>
          <w:rFonts w:ascii="Times New Roman" w:hAnsi="Times New Roman" w:cs="Times New Roman"/>
          <w:sz w:val="24"/>
          <w:szCs w:val="24"/>
        </w:rPr>
      </w:pPr>
    </w:p>
    <w:p w:rsidR="00B03AC0" w:rsidRDefault="00B03AC0" w:rsidP="00C22EDB">
      <w:pPr>
        <w:rPr>
          <w:rFonts w:ascii="Times New Roman" w:hAnsi="Times New Roman" w:cs="Times New Roman"/>
          <w:sz w:val="24"/>
          <w:szCs w:val="24"/>
        </w:rPr>
      </w:pPr>
    </w:p>
    <w:p w:rsidR="00B03AC0" w:rsidRDefault="00B03AC0" w:rsidP="00C22EDB">
      <w:pPr>
        <w:rPr>
          <w:rFonts w:ascii="Times New Roman" w:hAnsi="Times New Roman" w:cs="Times New Roman"/>
          <w:sz w:val="24"/>
          <w:szCs w:val="24"/>
        </w:rPr>
      </w:pPr>
    </w:p>
    <w:p w:rsidR="00B03AC0" w:rsidRDefault="00B03AC0" w:rsidP="00C22EDB">
      <w:pPr>
        <w:rPr>
          <w:rFonts w:ascii="Times New Roman" w:hAnsi="Times New Roman" w:cs="Times New Roman"/>
          <w:sz w:val="24"/>
          <w:szCs w:val="24"/>
        </w:rPr>
      </w:pPr>
    </w:p>
    <w:p w:rsidR="00B03AC0" w:rsidRDefault="00B03AC0" w:rsidP="00C22EDB">
      <w:pPr>
        <w:rPr>
          <w:rFonts w:ascii="Times New Roman" w:hAnsi="Times New Roman" w:cs="Times New Roman"/>
          <w:sz w:val="24"/>
          <w:szCs w:val="24"/>
        </w:rPr>
      </w:pPr>
    </w:p>
    <w:p w:rsidR="00B03AC0" w:rsidRDefault="00B03AC0" w:rsidP="00C22EDB">
      <w:pPr>
        <w:rPr>
          <w:rFonts w:ascii="Times New Roman" w:hAnsi="Times New Roman" w:cs="Times New Roman"/>
          <w:sz w:val="24"/>
          <w:szCs w:val="24"/>
        </w:rPr>
      </w:pPr>
    </w:p>
    <w:p w:rsidR="00B03AC0" w:rsidRDefault="00B03AC0" w:rsidP="00C22EDB">
      <w:pPr>
        <w:rPr>
          <w:rFonts w:ascii="Times New Roman" w:hAnsi="Times New Roman" w:cs="Times New Roman"/>
          <w:sz w:val="24"/>
          <w:szCs w:val="24"/>
        </w:rPr>
      </w:pPr>
    </w:p>
    <w:p w:rsidR="00B03AC0" w:rsidRDefault="00B03AC0" w:rsidP="00C22EDB">
      <w:pPr>
        <w:rPr>
          <w:rFonts w:ascii="Times New Roman" w:hAnsi="Times New Roman" w:cs="Times New Roman"/>
          <w:sz w:val="24"/>
          <w:szCs w:val="24"/>
        </w:rPr>
      </w:pPr>
    </w:p>
    <w:p w:rsidR="00B03AC0" w:rsidRDefault="00B03AC0" w:rsidP="00C22EDB">
      <w:pPr>
        <w:rPr>
          <w:rFonts w:ascii="Times New Roman" w:hAnsi="Times New Roman" w:cs="Times New Roman"/>
          <w:sz w:val="24"/>
          <w:szCs w:val="24"/>
        </w:rPr>
      </w:pPr>
    </w:p>
    <w:p w:rsidR="00B03AC0" w:rsidRDefault="00B03AC0" w:rsidP="00C22EDB">
      <w:pPr>
        <w:rPr>
          <w:rFonts w:ascii="Times New Roman" w:hAnsi="Times New Roman" w:cs="Times New Roman"/>
          <w:sz w:val="24"/>
          <w:szCs w:val="24"/>
        </w:rPr>
      </w:pPr>
    </w:p>
    <w:p w:rsidR="00B03AC0" w:rsidRDefault="00B03AC0" w:rsidP="00C22EDB">
      <w:pPr>
        <w:rPr>
          <w:rFonts w:ascii="Times New Roman" w:hAnsi="Times New Roman" w:cs="Times New Roman"/>
          <w:sz w:val="24"/>
          <w:szCs w:val="24"/>
        </w:rPr>
      </w:pPr>
    </w:p>
    <w:p w:rsidR="00B03AC0" w:rsidRDefault="00B03AC0" w:rsidP="00C22EDB">
      <w:pPr>
        <w:rPr>
          <w:rFonts w:ascii="Times New Roman" w:hAnsi="Times New Roman" w:cs="Times New Roman"/>
          <w:sz w:val="24"/>
          <w:szCs w:val="24"/>
        </w:rPr>
      </w:pPr>
    </w:p>
    <w:p w:rsidR="00B03AC0" w:rsidRDefault="00B03AC0" w:rsidP="00C22EDB">
      <w:pPr>
        <w:rPr>
          <w:rFonts w:ascii="Times New Roman" w:hAnsi="Times New Roman" w:cs="Times New Roman"/>
          <w:sz w:val="24"/>
          <w:szCs w:val="24"/>
        </w:rPr>
      </w:pPr>
    </w:p>
    <w:p w:rsidR="00B03AC0" w:rsidRDefault="00B03AC0" w:rsidP="00C22EDB">
      <w:pPr>
        <w:rPr>
          <w:rFonts w:ascii="Times New Roman" w:hAnsi="Times New Roman" w:cs="Times New Roman"/>
          <w:sz w:val="24"/>
          <w:szCs w:val="24"/>
        </w:rPr>
      </w:pPr>
    </w:p>
    <w:p w:rsidR="00B03AC0" w:rsidRDefault="00B03AC0" w:rsidP="00C22EDB">
      <w:pPr>
        <w:rPr>
          <w:rFonts w:ascii="Times New Roman" w:hAnsi="Times New Roman" w:cs="Times New Roman"/>
          <w:sz w:val="24"/>
          <w:szCs w:val="24"/>
        </w:rPr>
      </w:pPr>
    </w:p>
    <w:p w:rsidR="00B03AC0" w:rsidRDefault="00B03AC0" w:rsidP="00C22EDB">
      <w:pPr>
        <w:rPr>
          <w:rFonts w:ascii="Times New Roman" w:hAnsi="Times New Roman" w:cs="Times New Roman"/>
          <w:sz w:val="24"/>
          <w:szCs w:val="24"/>
        </w:rPr>
      </w:pPr>
    </w:p>
    <w:p w:rsidR="00D33075" w:rsidRDefault="00D33075" w:rsidP="00C22EDB">
      <w:pPr>
        <w:rPr>
          <w:rFonts w:ascii="Times New Roman" w:hAnsi="Times New Roman" w:cs="Times New Roman"/>
          <w:sz w:val="24"/>
          <w:szCs w:val="24"/>
        </w:rPr>
      </w:pPr>
    </w:p>
    <w:p w:rsidR="003304D4" w:rsidRDefault="003304D4" w:rsidP="00C22EDB">
      <w:pPr>
        <w:rPr>
          <w:rFonts w:ascii="Times New Roman" w:hAnsi="Times New Roman" w:cs="Times New Roman"/>
          <w:sz w:val="24"/>
          <w:szCs w:val="24"/>
        </w:rPr>
      </w:pPr>
    </w:p>
    <w:p w:rsidR="00D33075" w:rsidRDefault="00377A5A" w:rsidP="00C22E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Príloha č.1</w:t>
      </w:r>
    </w:p>
    <w:p w:rsidR="00377A5A" w:rsidRPr="00137F54" w:rsidRDefault="00137F54" w:rsidP="00C22EDB">
      <w:pPr>
        <w:rPr>
          <w:rFonts w:ascii="Times New Roman" w:hAnsi="Times New Roman" w:cs="Times New Roman"/>
          <w:sz w:val="24"/>
          <w:szCs w:val="24"/>
        </w:rPr>
      </w:pPr>
      <w:r w:rsidRPr="00137F54">
        <w:rPr>
          <w:rStyle w:val="Siln"/>
          <w:rFonts w:ascii="Times New Roman" w:hAnsi="Times New Roman" w:cs="Times New Roman"/>
          <w:sz w:val="24"/>
          <w:szCs w:val="24"/>
        </w:rPr>
        <w:t>Organizačná štruktúra spoločnosti</w:t>
      </w:r>
      <w:r>
        <w:rPr>
          <w:rStyle w:val="Siln"/>
          <w:rFonts w:ascii="Times New Roman" w:hAnsi="Times New Roman" w:cs="Times New Roman"/>
          <w:sz w:val="24"/>
          <w:szCs w:val="24"/>
        </w:rPr>
        <w:t xml:space="preserve"> 1.day, s.r.o</w:t>
      </w:r>
    </w:p>
    <w:p w:rsidR="00D33075" w:rsidRPr="002F360C" w:rsidRDefault="005E6C4B" w:rsidP="002F360C">
      <w:pPr>
        <w:tabs>
          <w:tab w:val="left" w:pos="1560"/>
        </w:tabs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5E6C4B">
        <w:rPr>
          <w:noProof/>
          <w:szCs w:val="24"/>
          <w:lang w:eastAsia="sk-SK"/>
        </w:rPr>
        <w:drawing>
          <wp:inline distT="0" distB="0" distL="0" distR="0">
            <wp:extent cx="5941060" cy="4411035"/>
            <wp:effectExtent l="19050" t="0" r="2540" b="0"/>
            <wp:docPr id="6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1060" cy="4411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33075" w:rsidRPr="002F360C" w:rsidSect="00E96538">
      <w:footerReference w:type="defaul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5B13" w:rsidRDefault="000C5B13" w:rsidP="00642C5A">
      <w:pPr>
        <w:spacing w:after="0" w:line="240" w:lineRule="auto"/>
      </w:pPr>
      <w:r>
        <w:separator/>
      </w:r>
    </w:p>
  </w:endnote>
  <w:endnote w:type="continuationSeparator" w:id="0">
    <w:p w:rsidR="000C5B13" w:rsidRDefault="000C5B13" w:rsidP="00642C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78968829"/>
      <w:docPartObj>
        <w:docPartGallery w:val="Page Numbers (Bottom of Page)"/>
        <w:docPartUnique/>
      </w:docPartObj>
    </w:sdtPr>
    <w:sdtContent>
      <w:p w:rsidR="000C5B13" w:rsidRDefault="001E2EFB">
        <w:pPr>
          <w:pStyle w:val="Pta"/>
          <w:jc w:val="center"/>
        </w:pPr>
        <w:fldSimple w:instr=" PAGE   \* MERGEFORMAT ">
          <w:r w:rsidR="009A1C9F">
            <w:rPr>
              <w:noProof/>
            </w:rPr>
            <w:t>6</w:t>
          </w:r>
        </w:fldSimple>
      </w:p>
    </w:sdtContent>
  </w:sdt>
  <w:p w:rsidR="000C5B13" w:rsidRDefault="000C5B1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5B13" w:rsidRDefault="000C5B13" w:rsidP="00642C5A">
      <w:pPr>
        <w:spacing w:after="0" w:line="240" w:lineRule="auto"/>
      </w:pPr>
      <w:r>
        <w:separator/>
      </w:r>
    </w:p>
  </w:footnote>
  <w:footnote w:type="continuationSeparator" w:id="0">
    <w:p w:rsidR="000C5B13" w:rsidRDefault="000C5B13" w:rsidP="00642C5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D2B50"/>
    <w:multiLevelType w:val="hybridMultilevel"/>
    <w:tmpl w:val="AF6AEC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6F3339"/>
    <w:multiLevelType w:val="hybridMultilevel"/>
    <w:tmpl w:val="AB1E1F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C22EDB"/>
    <w:rsid w:val="00002BC3"/>
    <w:rsid w:val="00037FB3"/>
    <w:rsid w:val="00072631"/>
    <w:rsid w:val="00083C0C"/>
    <w:rsid w:val="00090A0D"/>
    <w:rsid w:val="000A2B67"/>
    <w:rsid w:val="000C5B13"/>
    <w:rsid w:val="000D4118"/>
    <w:rsid w:val="000F05CF"/>
    <w:rsid w:val="001066AC"/>
    <w:rsid w:val="001146CB"/>
    <w:rsid w:val="00126205"/>
    <w:rsid w:val="001321D6"/>
    <w:rsid w:val="00137F54"/>
    <w:rsid w:val="001740C6"/>
    <w:rsid w:val="001C1AFF"/>
    <w:rsid w:val="001E2EFB"/>
    <w:rsid w:val="00207A80"/>
    <w:rsid w:val="00212BD6"/>
    <w:rsid w:val="00223C54"/>
    <w:rsid w:val="00226AC6"/>
    <w:rsid w:val="00264334"/>
    <w:rsid w:val="002673F6"/>
    <w:rsid w:val="00276C0F"/>
    <w:rsid w:val="00282E68"/>
    <w:rsid w:val="002842E1"/>
    <w:rsid w:val="002929FF"/>
    <w:rsid w:val="002A0AA1"/>
    <w:rsid w:val="002B105C"/>
    <w:rsid w:val="002B6B9B"/>
    <w:rsid w:val="002C1C8B"/>
    <w:rsid w:val="002D5259"/>
    <w:rsid w:val="002F360C"/>
    <w:rsid w:val="00323985"/>
    <w:rsid w:val="003304D4"/>
    <w:rsid w:val="00330EA9"/>
    <w:rsid w:val="0033477F"/>
    <w:rsid w:val="003472C7"/>
    <w:rsid w:val="00354B18"/>
    <w:rsid w:val="00376DAD"/>
    <w:rsid w:val="00377A5A"/>
    <w:rsid w:val="00377DA0"/>
    <w:rsid w:val="00392AD1"/>
    <w:rsid w:val="003B1B0D"/>
    <w:rsid w:val="003E1C61"/>
    <w:rsid w:val="00421F53"/>
    <w:rsid w:val="00431D74"/>
    <w:rsid w:val="00450E64"/>
    <w:rsid w:val="00451ED6"/>
    <w:rsid w:val="00455E19"/>
    <w:rsid w:val="004D3131"/>
    <w:rsid w:val="004F1D1E"/>
    <w:rsid w:val="00523307"/>
    <w:rsid w:val="00575F12"/>
    <w:rsid w:val="005C277C"/>
    <w:rsid w:val="005C55E3"/>
    <w:rsid w:val="005E3F87"/>
    <w:rsid w:val="005E6C4B"/>
    <w:rsid w:val="00613752"/>
    <w:rsid w:val="00625E39"/>
    <w:rsid w:val="00635289"/>
    <w:rsid w:val="0063733A"/>
    <w:rsid w:val="00642C5A"/>
    <w:rsid w:val="00646AE5"/>
    <w:rsid w:val="006516BC"/>
    <w:rsid w:val="00670B31"/>
    <w:rsid w:val="00691081"/>
    <w:rsid w:val="006C3F93"/>
    <w:rsid w:val="006D31D3"/>
    <w:rsid w:val="006D5315"/>
    <w:rsid w:val="00732003"/>
    <w:rsid w:val="00770A3A"/>
    <w:rsid w:val="00792B0F"/>
    <w:rsid w:val="007D266D"/>
    <w:rsid w:val="008029A4"/>
    <w:rsid w:val="008238C8"/>
    <w:rsid w:val="0082620D"/>
    <w:rsid w:val="008417C1"/>
    <w:rsid w:val="00894221"/>
    <w:rsid w:val="008B6CC5"/>
    <w:rsid w:val="008C48F7"/>
    <w:rsid w:val="008C7311"/>
    <w:rsid w:val="008E11A6"/>
    <w:rsid w:val="00911237"/>
    <w:rsid w:val="00945959"/>
    <w:rsid w:val="009974B1"/>
    <w:rsid w:val="009A1C9F"/>
    <w:rsid w:val="009B32E9"/>
    <w:rsid w:val="009C4BE0"/>
    <w:rsid w:val="009E6953"/>
    <w:rsid w:val="00A12593"/>
    <w:rsid w:val="00A17E7C"/>
    <w:rsid w:val="00A27760"/>
    <w:rsid w:val="00A47E2E"/>
    <w:rsid w:val="00A718EA"/>
    <w:rsid w:val="00A77BB6"/>
    <w:rsid w:val="00A85B6F"/>
    <w:rsid w:val="00AF4945"/>
    <w:rsid w:val="00B03AC0"/>
    <w:rsid w:val="00B14C36"/>
    <w:rsid w:val="00B238E4"/>
    <w:rsid w:val="00B309E8"/>
    <w:rsid w:val="00B31C24"/>
    <w:rsid w:val="00B55395"/>
    <w:rsid w:val="00B657BD"/>
    <w:rsid w:val="00B671F0"/>
    <w:rsid w:val="00B82CE1"/>
    <w:rsid w:val="00BA3AE3"/>
    <w:rsid w:val="00BD115B"/>
    <w:rsid w:val="00BD5420"/>
    <w:rsid w:val="00BF1EC5"/>
    <w:rsid w:val="00C17B8E"/>
    <w:rsid w:val="00C22EDB"/>
    <w:rsid w:val="00C37ED5"/>
    <w:rsid w:val="00C5135C"/>
    <w:rsid w:val="00C57F71"/>
    <w:rsid w:val="00C82816"/>
    <w:rsid w:val="00C9642E"/>
    <w:rsid w:val="00CA383D"/>
    <w:rsid w:val="00CD2F8F"/>
    <w:rsid w:val="00CE20C0"/>
    <w:rsid w:val="00D238FF"/>
    <w:rsid w:val="00D33075"/>
    <w:rsid w:val="00D3635C"/>
    <w:rsid w:val="00D5011E"/>
    <w:rsid w:val="00D52EDF"/>
    <w:rsid w:val="00D7461E"/>
    <w:rsid w:val="00DD58A3"/>
    <w:rsid w:val="00DD7FE9"/>
    <w:rsid w:val="00DF4E1A"/>
    <w:rsid w:val="00E113E5"/>
    <w:rsid w:val="00E1548A"/>
    <w:rsid w:val="00E82F0D"/>
    <w:rsid w:val="00E96538"/>
    <w:rsid w:val="00F01E3E"/>
    <w:rsid w:val="00F8085F"/>
    <w:rsid w:val="00FA0F6F"/>
    <w:rsid w:val="00FB1441"/>
    <w:rsid w:val="00FB3B0A"/>
    <w:rsid w:val="00FC0E8B"/>
    <w:rsid w:val="00FE1A2A"/>
    <w:rsid w:val="00FE7D4B"/>
    <w:rsid w:val="00FF4B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2EDB"/>
  </w:style>
  <w:style w:type="paragraph" w:styleId="Nadpis1">
    <w:name w:val="heading 1"/>
    <w:basedOn w:val="Normlny"/>
    <w:next w:val="Normlny"/>
    <w:link w:val="Nadpis1Char"/>
    <w:uiPriority w:val="9"/>
    <w:qFormat/>
    <w:rsid w:val="00C22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892D4D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22ED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B83D68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D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B83D68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22ED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B83D68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22ED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5B1E33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22ED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5B1E33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22EDB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22EDB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B83D68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22EDB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22EDB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22EDB"/>
    <w:rPr>
      <w:rFonts w:asciiTheme="majorHAnsi" w:eastAsiaTheme="majorEastAsia" w:hAnsiTheme="majorHAnsi" w:cstheme="majorBidi"/>
      <w:b/>
      <w:bCs/>
      <w:color w:val="892D4D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22EDB"/>
    <w:rPr>
      <w:rFonts w:asciiTheme="majorHAnsi" w:eastAsiaTheme="majorEastAsia" w:hAnsiTheme="majorHAnsi" w:cstheme="majorBidi"/>
      <w:b/>
      <w:bCs/>
      <w:color w:val="B83D68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DB"/>
    <w:rPr>
      <w:rFonts w:asciiTheme="majorHAnsi" w:eastAsiaTheme="majorEastAsia" w:hAnsiTheme="majorHAnsi" w:cstheme="majorBidi"/>
      <w:b/>
      <w:bCs/>
      <w:color w:val="B83D68" w:themeColor="accen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22EDB"/>
    <w:rPr>
      <w:rFonts w:asciiTheme="majorHAnsi" w:eastAsiaTheme="majorEastAsia" w:hAnsiTheme="majorHAnsi" w:cstheme="majorBidi"/>
      <w:b/>
      <w:bCs/>
      <w:i/>
      <w:iCs/>
      <w:color w:val="B83D68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22EDB"/>
    <w:rPr>
      <w:rFonts w:asciiTheme="majorHAnsi" w:eastAsiaTheme="majorEastAsia" w:hAnsiTheme="majorHAnsi" w:cstheme="majorBidi"/>
      <w:color w:val="5B1E33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22EDB"/>
    <w:rPr>
      <w:rFonts w:asciiTheme="majorHAnsi" w:eastAsiaTheme="majorEastAsia" w:hAnsiTheme="majorHAnsi" w:cstheme="majorBidi"/>
      <w:i/>
      <w:iCs/>
      <w:color w:val="5B1E33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22ED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22EDB"/>
    <w:rPr>
      <w:rFonts w:asciiTheme="majorHAnsi" w:eastAsiaTheme="majorEastAsia" w:hAnsiTheme="majorHAnsi" w:cstheme="majorBidi"/>
      <w:color w:val="B83D68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22ED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zov">
    <w:name w:val="Title"/>
    <w:basedOn w:val="Normlny"/>
    <w:next w:val="Normlny"/>
    <w:link w:val="NzovChar"/>
    <w:uiPriority w:val="10"/>
    <w:qFormat/>
    <w:rsid w:val="00C22EDB"/>
    <w:pPr>
      <w:pBdr>
        <w:bottom w:val="single" w:sz="8" w:space="4" w:color="B83D68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842F73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22EDB"/>
    <w:rPr>
      <w:rFonts w:asciiTheme="majorHAnsi" w:eastAsiaTheme="majorEastAsia" w:hAnsiTheme="majorHAnsi" w:cstheme="majorBidi"/>
      <w:color w:val="842F73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22EDB"/>
    <w:pPr>
      <w:numPr>
        <w:ilvl w:val="1"/>
      </w:numPr>
    </w:pPr>
    <w:rPr>
      <w:rFonts w:asciiTheme="majorHAnsi" w:eastAsiaTheme="majorEastAsia" w:hAnsiTheme="majorHAnsi" w:cstheme="majorBidi"/>
      <w:i/>
      <w:iCs/>
      <w:color w:val="B83D68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C22EDB"/>
    <w:rPr>
      <w:rFonts w:asciiTheme="majorHAnsi" w:eastAsiaTheme="majorEastAsia" w:hAnsiTheme="majorHAnsi" w:cstheme="majorBidi"/>
      <w:i/>
      <w:iCs/>
      <w:color w:val="B83D68" w:themeColor="accent1"/>
      <w:spacing w:val="15"/>
      <w:sz w:val="24"/>
      <w:szCs w:val="24"/>
    </w:rPr>
  </w:style>
  <w:style w:type="character" w:styleId="Siln">
    <w:name w:val="Strong"/>
    <w:basedOn w:val="Predvolenpsmoodseku"/>
    <w:uiPriority w:val="22"/>
    <w:qFormat/>
    <w:rsid w:val="00C22EDB"/>
    <w:rPr>
      <w:b/>
      <w:bCs/>
    </w:rPr>
  </w:style>
  <w:style w:type="character" w:styleId="Zvraznenie">
    <w:name w:val="Emphasis"/>
    <w:basedOn w:val="Predvolenpsmoodseku"/>
    <w:uiPriority w:val="20"/>
    <w:qFormat/>
    <w:rsid w:val="00C22EDB"/>
    <w:rPr>
      <w:i/>
      <w:iCs/>
    </w:rPr>
  </w:style>
  <w:style w:type="paragraph" w:styleId="Odsekzoznamu">
    <w:name w:val="List Paragraph"/>
    <w:basedOn w:val="Normlny"/>
    <w:uiPriority w:val="34"/>
    <w:qFormat/>
    <w:rsid w:val="00C22EDB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C22EDB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C22EDB"/>
    <w:rPr>
      <w:i/>
      <w:iCs/>
      <w:color w:val="000000" w:themeColor="text1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22EDB"/>
    <w:pPr>
      <w:pBdr>
        <w:bottom w:val="single" w:sz="4" w:space="4" w:color="B83D68" w:themeColor="accent1"/>
      </w:pBdr>
      <w:spacing w:before="200" w:after="280"/>
      <w:ind w:left="936" w:right="936"/>
    </w:pPr>
    <w:rPr>
      <w:b/>
      <w:bCs/>
      <w:i/>
      <w:iCs/>
      <w:color w:val="B83D68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22EDB"/>
    <w:rPr>
      <w:b/>
      <w:bCs/>
      <w:i/>
      <w:iCs/>
      <w:color w:val="B83D68" w:themeColor="accent1"/>
    </w:rPr>
  </w:style>
  <w:style w:type="character" w:styleId="Jemnzvraznenie">
    <w:name w:val="Subtle Emphasis"/>
    <w:basedOn w:val="Predvolenpsmoodseku"/>
    <w:uiPriority w:val="19"/>
    <w:qFormat/>
    <w:rsid w:val="00C22EDB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C22EDB"/>
    <w:rPr>
      <w:b/>
      <w:bCs/>
      <w:i/>
      <w:iCs/>
      <w:color w:val="B83D68" w:themeColor="accent1"/>
    </w:rPr>
  </w:style>
  <w:style w:type="character" w:styleId="Jemnodkaz">
    <w:name w:val="Subtle Reference"/>
    <w:basedOn w:val="Predvolenpsmoodseku"/>
    <w:uiPriority w:val="31"/>
    <w:qFormat/>
    <w:rsid w:val="00C22EDB"/>
    <w:rPr>
      <w:smallCaps/>
      <w:color w:val="AC66BB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C22EDB"/>
    <w:rPr>
      <w:b/>
      <w:bCs/>
      <w:smallCaps/>
      <w:color w:val="AC66BB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C22EDB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C22EDB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C22EDB"/>
    <w:pPr>
      <w:spacing w:line="240" w:lineRule="auto"/>
    </w:pPr>
    <w:rPr>
      <w:b/>
      <w:bCs/>
      <w:color w:val="B83D68" w:themeColor="accent1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1C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1C8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642C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42C5A"/>
  </w:style>
  <w:style w:type="paragraph" w:styleId="Pta">
    <w:name w:val="footer"/>
    <w:basedOn w:val="Normlny"/>
    <w:link w:val="PtaChar"/>
    <w:uiPriority w:val="99"/>
    <w:unhideWhenUsed/>
    <w:rsid w:val="00642C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2C5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2EDB"/>
  </w:style>
  <w:style w:type="paragraph" w:styleId="Nadpis1">
    <w:name w:val="heading 1"/>
    <w:basedOn w:val="Normlny"/>
    <w:next w:val="Normlny"/>
    <w:link w:val="Nadpis1Char"/>
    <w:uiPriority w:val="9"/>
    <w:qFormat/>
    <w:rsid w:val="00C22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892D4D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22ED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B83D68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D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B83D68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22ED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B83D68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22ED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5B1E33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22ED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5B1E33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22EDB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22EDB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B83D68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22EDB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22EDB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22EDB"/>
    <w:rPr>
      <w:rFonts w:asciiTheme="majorHAnsi" w:eastAsiaTheme="majorEastAsia" w:hAnsiTheme="majorHAnsi" w:cstheme="majorBidi"/>
      <w:b/>
      <w:bCs/>
      <w:color w:val="892D4D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22EDB"/>
    <w:rPr>
      <w:rFonts w:asciiTheme="majorHAnsi" w:eastAsiaTheme="majorEastAsia" w:hAnsiTheme="majorHAnsi" w:cstheme="majorBidi"/>
      <w:b/>
      <w:bCs/>
      <w:color w:val="B83D68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DB"/>
    <w:rPr>
      <w:rFonts w:asciiTheme="majorHAnsi" w:eastAsiaTheme="majorEastAsia" w:hAnsiTheme="majorHAnsi" w:cstheme="majorBidi"/>
      <w:b/>
      <w:bCs/>
      <w:color w:val="B83D68" w:themeColor="accen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22EDB"/>
    <w:rPr>
      <w:rFonts w:asciiTheme="majorHAnsi" w:eastAsiaTheme="majorEastAsia" w:hAnsiTheme="majorHAnsi" w:cstheme="majorBidi"/>
      <w:b/>
      <w:bCs/>
      <w:i/>
      <w:iCs/>
      <w:color w:val="B83D68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22EDB"/>
    <w:rPr>
      <w:rFonts w:asciiTheme="majorHAnsi" w:eastAsiaTheme="majorEastAsia" w:hAnsiTheme="majorHAnsi" w:cstheme="majorBidi"/>
      <w:color w:val="5B1E33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22EDB"/>
    <w:rPr>
      <w:rFonts w:asciiTheme="majorHAnsi" w:eastAsiaTheme="majorEastAsia" w:hAnsiTheme="majorHAnsi" w:cstheme="majorBidi"/>
      <w:i/>
      <w:iCs/>
      <w:color w:val="5B1E33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22ED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22EDB"/>
    <w:rPr>
      <w:rFonts w:asciiTheme="majorHAnsi" w:eastAsiaTheme="majorEastAsia" w:hAnsiTheme="majorHAnsi" w:cstheme="majorBidi"/>
      <w:color w:val="B83D68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22ED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zov">
    <w:name w:val="Title"/>
    <w:basedOn w:val="Normlny"/>
    <w:next w:val="Normlny"/>
    <w:link w:val="NzovChar"/>
    <w:uiPriority w:val="10"/>
    <w:qFormat/>
    <w:rsid w:val="00C22EDB"/>
    <w:pPr>
      <w:pBdr>
        <w:bottom w:val="single" w:sz="8" w:space="4" w:color="B83D68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842F73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22EDB"/>
    <w:rPr>
      <w:rFonts w:asciiTheme="majorHAnsi" w:eastAsiaTheme="majorEastAsia" w:hAnsiTheme="majorHAnsi" w:cstheme="majorBidi"/>
      <w:color w:val="842F73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22EDB"/>
    <w:pPr>
      <w:numPr>
        <w:ilvl w:val="1"/>
      </w:numPr>
    </w:pPr>
    <w:rPr>
      <w:rFonts w:asciiTheme="majorHAnsi" w:eastAsiaTheme="majorEastAsia" w:hAnsiTheme="majorHAnsi" w:cstheme="majorBidi"/>
      <w:i/>
      <w:iCs/>
      <w:color w:val="B83D68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C22EDB"/>
    <w:rPr>
      <w:rFonts w:asciiTheme="majorHAnsi" w:eastAsiaTheme="majorEastAsia" w:hAnsiTheme="majorHAnsi" w:cstheme="majorBidi"/>
      <w:i/>
      <w:iCs/>
      <w:color w:val="B83D68" w:themeColor="accent1"/>
      <w:spacing w:val="15"/>
      <w:sz w:val="24"/>
      <w:szCs w:val="24"/>
    </w:rPr>
  </w:style>
  <w:style w:type="character" w:styleId="Siln">
    <w:name w:val="Strong"/>
    <w:basedOn w:val="Predvolenpsmoodseku"/>
    <w:uiPriority w:val="22"/>
    <w:qFormat/>
    <w:rsid w:val="00C22EDB"/>
    <w:rPr>
      <w:b/>
      <w:bCs/>
    </w:rPr>
  </w:style>
  <w:style w:type="character" w:styleId="Zvraznenie">
    <w:name w:val="Emphasis"/>
    <w:basedOn w:val="Predvolenpsmoodseku"/>
    <w:uiPriority w:val="20"/>
    <w:qFormat/>
    <w:rsid w:val="00C22EDB"/>
    <w:rPr>
      <w:i/>
      <w:iCs/>
    </w:rPr>
  </w:style>
  <w:style w:type="paragraph" w:styleId="Odsekzoznamu">
    <w:name w:val="List Paragraph"/>
    <w:basedOn w:val="Normlny"/>
    <w:uiPriority w:val="34"/>
    <w:qFormat/>
    <w:rsid w:val="00C22EDB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C22EDB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C22EDB"/>
    <w:rPr>
      <w:i/>
      <w:iCs/>
      <w:color w:val="000000" w:themeColor="text1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22EDB"/>
    <w:pPr>
      <w:pBdr>
        <w:bottom w:val="single" w:sz="4" w:space="4" w:color="B83D68" w:themeColor="accent1"/>
      </w:pBdr>
      <w:spacing w:before="200" w:after="280"/>
      <w:ind w:left="936" w:right="936"/>
    </w:pPr>
    <w:rPr>
      <w:b/>
      <w:bCs/>
      <w:i/>
      <w:iCs/>
      <w:color w:val="B83D68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22EDB"/>
    <w:rPr>
      <w:b/>
      <w:bCs/>
      <w:i/>
      <w:iCs/>
      <w:color w:val="B83D68" w:themeColor="accent1"/>
    </w:rPr>
  </w:style>
  <w:style w:type="character" w:styleId="Jemnzvraznenie">
    <w:name w:val="Subtle Emphasis"/>
    <w:basedOn w:val="Predvolenpsmoodseku"/>
    <w:uiPriority w:val="19"/>
    <w:qFormat/>
    <w:rsid w:val="00C22EDB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C22EDB"/>
    <w:rPr>
      <w:b/>
      <w:bCs/>
      <w:i/>
      <w:iCs/>
      <w:color w:val="B83D68" w:themeColor="accent1"/>
    </w:rPr>
  </w:style>
  <w:style w:type="character" w:styleId="Jemnodkaz">
    <w:name w:val="Subtle Reference"/>
    <w:basedOn w:val="Predvolenpsmoodseku"/>
    <w:uiPriority w:val="31"/>
    <w:qFormat/>
    <w:rsid w:val="00C22EDB"/>
    <w:rPr>
      <w:smallCaps/>
      <w:color w:val="AC66BB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C22EDB"/>
    <w:rPr>
      <w:b/>
      <w:bCs/>
      <w:smallCaps/>
      <w:color w:val="AC66BB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C22EDB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C22EDB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C22EDB"/>
    <w:pPr>
      <w:spacing w:line="240" w:lineRule="auto"/>
    </w:pPr>
    <w:rPr>
      <w:b/>
      <w:bCs/>
      <w:color w:val="B83D68" w:themeColor="accent1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1C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1C8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71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7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9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43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0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9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3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6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3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5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0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9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81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8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5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3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15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21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93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1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6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4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25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9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1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5.jpeg"/></Relationships>
</file>

<file path=word/theme/theme1.xml><?xml version="1.0" encoding="utf-8"?>
<a:theme xmlns:a="http://schemas.openxmlformats.org/drawingml/2006/main" name="Luxusný">
  <a:themeElements>
    <a:clrScheme name="Luxusný">
      <a:dk1>
        <a:sysClr val="windowText" lastClr="000000"/>
      </a:dk1>
      <a:lt1>
        <a:sysClr val="window" lastClr="FFFFFF"/>
      </a:lt1>
      <a:dk2>
        <a:srgbClr val="B13F9A"/>
      </a:dk2>
      <a:lt2>
        <a:srgbClr val="F4E7ED"/>
      </a:lt2>
      <a:accent1>
        <a:srgbClr val="B83D68"/>
      </a:accent1>
      <a:accent2>
        <a:srgbClr val="AC66BB"/>
      </a:accent2>
      <a:accent3>
        <a:srgbClr val="DE6C36"/>
      </a:accent3>
      <a:accent4>
        <a:srgbClr val="F9B639"/>
      </a:accent4>
      <a:accent5>
        <a:srgbClr val="CF6DA4"/>
      </a:accent5>
      <a:accent6>
        <a:srgbClr val="FA8D3D"/>
      </a:accent6>
      <a:hlink>
        <a:srgbClr val="FFDE66"/>
      </a:hlink>
      <a:folHlink>
        <a:srgbClr val="D490C5"/>
      </a:folHlink>
    </a:clrScheme>
    <a:fontScheme name="Luxusný">
      <a:majorFont>
        <a:latin typeface="Trebuchet MS"/>
        <a:ea typeface=""/>
        <a:cs typeface=""/>
        <a:font script="Jpan" typeface="HG丸ｺﾞｼｯｸM-PRO"/>
        <a:font script="Hang" typeface="HY그래픽M"/>
        <a:font script="Hans" typeface="黑体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Trebuchet MS"/>
        <a:ea typeface=""/>
        <a:cs typeface=""/>
        <a:font script="Jpan" typeface="HG丸ｺﾞｼｯｸM-PRO"/>
        <a:font script="Hang" typeface="HY그래픽M"/>
        <a:font script="Hans" typeface="华文新魏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uxusný">
      <a:fillStyleLst>
        <a:solidFill>
          <a:schemeClr val="phClr"/>
        </a:solidFill>
        <a:gradFill rotWithShape="1">
          <a:gsLst>
            <a:gs pos="0">
              <a:schemeClr val="phClr">
                <a:tint val="15000"/>
                <a:satMod val="250000"/>
              </a:schemeClr>
            </a:gs>
            <a:gs pos="49000">
              <a:schemeClr val="phClr">
                <a:tint val="50000"/>
                <a:satMod val="200000"/>
              </a:schemeClr>
            </a:gs>
            <a:gs pos="49100">
              <a:schemeClr val="phClr">
                <a:tint val="64000"/>
                <a:satMod val="160000"/>
              </a:schemeClr>
            </a:gs>
            <a:gs pos="92000">
              <a:schemeClr val="phClr">
                <a:tint val="50000"/>
                <a:satMod val="200000"/>
              </a:schemeClr>
            </a:gs>
            <a:gs pos="100000">
              <a:schemeClr val="phClr">
                <a:tint val="43000"/>
                <a:satMod val="190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tint val="74000"/>
              </a:schemeClr>
            </a:gs>
            <a:gs pos="49000">
              <a:schemeClr val="phClr">
                <a:tint val="96000"/>
                <a:shade val="84000"/>
                <a:satMod val="110000"/>
              </a:schemeClr>
            </a:gs>
            <a:gs pos="49100">
              <a:schemeClr val="phClr">
                <a:shade val="55000"/>
                <a:satMod val="150000"/>
              </a:schemeClr>
            </a:gs>
            <a:gs pos="92000">
              <a:schemeClr val="phClr">
                <a:tint val="98000"/>
                <a:shade val="90000"/>
                <a:satMod val="128000"/>
              </a:schemeClr>
            </a:gs>
            <a:gs pos="100000">
              <a:schemeClr val="phClr">
                <a:tint val="90000"/>
                <a:shade val="97000"/>
                <a:satMod val="128000"/>
              </a:schemeClr>
            </a:gs>
          </a:gsLst>
          <a:lin ang="5400000" scaled="1"/>
        </a:gradFill>
      </a:fillStyleLst>
      <a:lnStyleLst>
        <a:ln w="11430" cap="flat" cmpd="sng" algn="ctr">
          <a:solidFill>
            <a:schemeClr val="phClr"/>
          </a:solidFill>
          <a:prstDash val="solid"/>
        </a:ln>
        <a:ln w="40000" cap="flat" cmpd="sng" algn="ctr">
          <a:solidFill>
            <a:schemeClr val="phClr"/>
          </a:solidFill>
          <a:prstDash val="solid"/>
        </a:ln>
        <a:ln w="31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25000" dir="5400000" rotWithShape="0">
              <a:schemeClr val="phClr">
                <a:shade val="30000"/>
                <a:satMod val="150000"/>
                <a:alpha val="38000"/>
              </a:schemeClr>
            </a:outerShdw>
          </a:effectLst>
        </a:effectStyle>
        <a:effectStyle>
          <a:effectLst>
            <a:outerShdw blurRad="39000" dist="25400" dir="5400000" rotWithShape="0">
              <a:schemeClr val="phClr">
                <a:shade val="33000"/>
                <a:alpha val="83000"/>
              </a:schemeClr>
            </a:outerShdw>
          </a:effectLst>
        </a:effectStyle>
        <a:effectStyle>
          <a:effectLst>
            <a:outerShdw blurRad="39000" dist="25400" dir="5400000" rotWithShape="0">
              <a:schemeClr val="phClr">
                <a:shade val="33000"/>
                <a:alpha val="83000"/>
              </a:schemeClr>
            </a:outerShdw>
          </a:effectLst>
          <a:scene3d>
            <a:camera prst="orthographicFront" fov="0">
              <a:rot lat="0" lon="0" rev="0"/>
            </a:camera>
            <a:lightRig rig="contrasting" dir="t">
              <a:rot lat="0" lon="0" rev="1500000"/>
            </a:lightRig>
          </a:scene3d>
          <a:sp3d extrusionH="127000" prstMaterial="powder">
            <a:bevelT w="50800" h="635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78000"/>
                <a:satMod val="220000"/>
              </a:schemeClr>
            </a:gs>
            <a:gs pos="100000">
              <a:schemeClr val="phClr">
                <a:shade val="35000"/>
                <a:satMod val="155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shade val="60000"/>
                <a:satMod val="180000"/>
              </a:schemeClr>
              <a:schemeClr val="phClr">
                <a:tint val="500"/>
                <a:satMod val="150000"/>
              </a:schemeClr>
            </a:duotone>
          </a:blip>
          <a:tile tx="0" ty="0" sx="50000" sy="5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30E30B-BE72-472D-BA83-13078CFEF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7</Pages>
  <Words>1092</Words>
  <Characters>6228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Miloslava Pankuchová</dc:creator>
  <cp:lastModifiedBy>InNET s.r.o.</cp:lastModifiedBy>
  <cp:revision>33</cp:revision>
  <cp:lastPrinted>2019-09-25T14:16:00Z</cp:lastPrinted>
  <dcterms:created xsi:type="dcterms:W3CDTF">2021-06-25T17:58:00Z</dcterms:created>
  <dcterms:modified xsi:type="dcterms:W3CDTF">2022-06-28T17:00:00Z</dcterms:modified>
</cp:coreProperties>
</file>