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A4" w:rsidRDefault="007D0EE2">
      <w:r w:rsidRPr="007D0EE2">
        <w:rPr>
          <w:noProof/>
          <w:lang w:eastAsia="sk-SK"/>
        </w:rPr>
        <w:drawing>
          <wp:inline distT="0" distB="0" distL="0" distR="0">
            <wp:extent cx="2819400" cy="3219450"/>
            <wp:effectExtent l="19050" t="0" r="0" b="0"/>
            <wp:docPr id="3" name="Obrázok 1" descr="Mikova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6A" w:rsidRDefault="006F0D6A"/>
    <w:p w:rsidR="006F0D6A" w:rsidRDefault="006F0D6A"/>
    <w:p w:rsidR="006F0D6A" w:rsidRDefault="006F0D6A"/>
    <w:p w:rsidR="006F0D6A" w:rsidRDefault="006F0D6A" w:rsidP="006F0D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Individuálna výročná správa</w:t>
      </w: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Obce Miková</w:t>
      </w: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202</w:t>
      </w:r>
      <w:r w:rsidR="007D0EE2">
        <w:rPr>
          <w:b/>
          <w:sz w:val="32"/>
          <w:szCs w:val="32"/>
        </w:rPr>
        <w:t>1</w:t>
      </w: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</w:p>
    <w:p w:rsidR="006F0D6A" w:rsidRDefault="006F0D6A" w:rsidP="006F0D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Dušan </w:t>
      </w:r>
      <w:proofErr w:type="spellStart"/>
      <w:r>
        <w:rPr>
          <w:b/>
          <w:sz w:val="32"/>
          <w:szCs w:val="32"/>
        </w:rPr>
        <w:t>Džula</w:t>
      </w:r>
      <w:proofErr w:type="spellEnd"/>
    </w:p>
    <w:p w:rsidR="006F0D6A" w:rsidRDefault="006F0D6A" w:rsidP="006F0D6A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32"/>
          <w:szCs w:val="32"/>
        </w:rPr>
        <w:t xml:space="preserve">                                                                            starosta obce                                                                                  </w:t>
      </w:r>
    </w:p>
    <w:p w:rsidR="006F0D6A" w:rsidRDefault="006F0D6A" w:rsidP="006F0D6A">
      <w:pPr>
        <w:tabs>
          <w:tab w:val="right" w:pos="8820"/>
        </w:tabs>
        <w:spacing w:line="360" w:lineRule="auto"/>
        <w:jc w:val="both"/>
        <w:rPr>
          <w:b/>
        </w:rPr>
      </w:pPr>
    </w:p>
    <w:p w:rsidR="006F0D6A" w:rsidRDefault="006F0D6A" w:rsidP="006F0D6A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3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3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F0D6A" w:rsidRDefault="006F0D6A" w:rsidP="006F0D6A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6F0D6A" w:rsidRDefault="006F0D6A" w:rsidP="006F0D6A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6F0D6A" w:rsidRDefault="006F0D6A" w:rsidP="006F0D6A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6F0D6A" w:rsidRDefault="006F0D6A" w:rsidP="006F0D6A">
      <w:pPr>
        <w:spacing w:line="360" w:lineRule="auto"/>
        <w:jc w:val="both"/>
      </w:pPr>
      <w:r>
        <w:t xml:space="preserve">    7.1.  Plnenie príjmov a čerpanie výdavkov za rok 202</w:t>
      </w:r>
      <w:r w:rsidR="007D0EE2">
        <w:t>1</w:t>
      </w:r>
      <w:r>
        <w:t>.</w:t>
      </w:r>
      <w:r>
        <w:tab/>
      </w:r>
      <w:r>
        <w:tab/>
      </w:r>
      <w:r>
        <w:tab/>
      </w:r>
      <w:r>
        <w:tab/>
        <w:t xml:space="preserve">             6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202</w:t>
      </w:r>
      <w:r w:rsidR="007D0EE2">
        <w:t>1</w:t>
      </w:r>
      <w:r>
        <w:t>.</w:t>
      </w:r>
      <w:r>
        <w:tab/>
      </w:r>
      <w:r>
        <w:tab/>
      </w:r>
      <w:r>
        <w:tab/>
        <w:t xml:space="preserve">           10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7.3.  Rozpočet na roky 2021 - 2023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10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lastRenderedPageBreak/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12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12</w:t>
      </w:r>
    </w:p>
    <w:p w:rsidR="006F0D6A" w:rsidRDefault="006F0D6A" w:rsidP="006F0D6A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13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202</w:t>
      </w:r>
      <w:r w:rsidR="007D0EE2">
        <w:t>1</w:t>
      </w:r>
      <w:r>
        <w:t xml:space="preserve"> - vývoj nákladov a výnosov</w:t>
      </w:r>
      <w:r>
        <w:tab/>
      </w:r>
      <w:r>
        <w:tab/>
      </w:r>
      <w:r>
        <w:tab/>
        <w:t xml:space="preserve">           14</w:t>
      </w:r>
    </w:p>
    <w:p w:rsidR="006F0D6A" w:rsidRDefault="006F0D6A" w:rsidP="006F0D6A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13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202</w:t>
      </w:r>
      <w:r w:rsidR="007D0EE2">
        <w:t>1</w:t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6F0D6A" w:rsidRDefault="006F0D6A" w:rsidP="006F0D6A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14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  <w:t xml:space="preserve">           14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14</w:t>
      </w:r>
    </w:p>
    <w:p w:rsidR="006F0D6A" w:rsidRDefault="006F0D6A" w:rsidP="006F0D6A">
      <w:pPr>
        <w:tabs>
          <w:tab w:val="right" w:pos="-5529"/>
        </w:tabs>
        <w:spacing w:line="360" w:lineRule="auto"/>
        <w:jc w:val="both"/>
      </w:pPr>
    </w:p>
    <w:p w:rsidR="006F0D6A" w:rsidRDefault="006F0D6A" w:rsidP="006F0D6A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</w:p>
    <w:p w:rsidR="006F0D6A" w:rsidRDefault="006F0D6A" w:rsidP="006F0D6A">
      <w:pPr>
        <w:spacing w:after="120" w:line="360" w:lineRule="auto"/>
        <w:jc w:val="both"/>
      </w:pPr>
      <w:r>
        <w:t xml:space="preserve">V dôsledku </w:t>
      </w:r>
      <w:proofErr w:type="spellStart"/>
      <w:r>
        <w:t>pandemickej</w:t>
      </w:r>
      <w:proofErr w:type="spellEnd"/>
      <w:r>
        <w:t xml:space="preserve"> situácie COVIDU 19 obec v tomto roku neorganizovala žiadne akcie pre občanov obce.</w:t>
      </w:r>
    </w:p>
    <w:p w:rsidR="006F0D6A" w:rsidRDefault="006F0D6A" w:rsidP="006F0D6A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pracou prispeli k zveľaďovaniu našej obce.</w:t>
      </w:r>
    </w:p>
    <w:p w:rsidR="006F0D6A" w:rsidRDefault="006F0D6A" w:rsidP="006F0D6A">
      <w:r>
        <w:t xml:space="preserve">Dušan </w:t>
      </w:r>
      <w:proofErr w:type="spellStart"/>
      <w:r>
        <w:t>Džula</w:t>
      </w:r>
      <w:proofErr w:type="spellEnd"/>
      <w:r>
        <w:t>, starosta obce</w:t>
      </w:r>
    </w:p>
    <w:p w:rsidR="006F0D6A" w:rsidRDefault="006F0D6A" w:rsidP="006F0D6A"/>
    <w:p w:rsidR="006F0D6A" w:rsidRDefault="006F0D6A" w:rsidP="006F0D6A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6F0D6A" w:rsidRDefault="006F0D6A" w:rsidP="006F0D6A"/>
    <w:p w:rsidR="006F0D6A" w:rsidRDefault="006F0D6A" w:rsidP="006F0D6A">
      <w:r>
        <w:rPr>
          <w:b/>
        </w:rPr>
        <w:t>Starosta obce:</w:t>
      </w:r>
      <w:r>
        <w:t xml:space="preserve">                                 Dušan </w:t>
      </w:r>
      <w:proofErr w:type="spellStart"/>
      <w:r>
        <w:t>Džula</w:t>
      </w:r>
      <w:proofErr w:type="spellEnd"/>
    </w:p>
    <w:p w:rsidR="006F0D6A" w:rsidRDefault="006F0D6A" w:rsidP="006F0D6A">
      <w:r>
        <w:rPr>
          <w:b/>
        </w:rPr>
        <w:t>Zástupca starostu:</w:t>
      </w:r>
      <w:r>
        <w:t xml:space="preserve">                         Helena </w:t>
      </w:r>
      <w:proofErr w:type="spellStart"/>
      <w:r>
        <w:t>Zavacka</w:t>
      </w:r>
      <w:proofErr w:type="spellEnd"/>
    </w:p>
    <w:p w:rsidR="006F0D6A" w:rsidRDefault="006F0D6A" w:rsidP="006F0D6A">
      <w:r>
        <w:t xml:space="preserve"> </w:t>
      </w:r>
    </w:p>
    <w:p w:rsidR="006F0D6A" w:rsidRDefault="006F0D6A" w:rsidP="006F0D6A">
      <w:r>
        <w:rPr>
          <w:b/>
        </w:rPr>
        <w:lastRenderedPageBreak/>
        <w:t>Obecné zastupiteľstvo</w:t>
      </w:r>
      <w:r>
        <w:t xml:space="preserve"> :  Marián </w:t>
      </w:r>
      <w:proofErr w:type="spellStart"/>
      <w:r>
        <w:t>Zavacky</w:t>
      </w:r>
      <w:proofErr w:type="spellEnd"/>
      <w:r>
        <w:t xml:space="preserve">, Ivan </w:t>
      </w:r>
      <w:proofErr w:type="spellStart"/>
      <w:r>
        <w:t>Grundza</w:t>
      </w:r>
      <w:proofErr w:type="spellEnd"/>
      <w:r>
        <w:t xml:space="preserve">, Ján Macko,  Michal </w:t>
      </w:r>
      <w:proofErr w:type="spellStart"/>
      <w:r>
        <w:t>Rudavský</w:t>
      </w:r>
      <w:proofErr w:type="spellEnd"/>
      <w:r>
        <w:t>.</w:t>
      </w:r>
    </w:p>
    <w:p w:rsidR="006F0D6A" w:rsidRDefault="006F0D6A" w:rsidP="006F0D6A">
      <w:pPr>
        <w:pStyle w:val="Nadpis3"/>
        <w:shd w:val="clear" w:color="auto" w:fill="FFFFFF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Identifikačné údaje obce:</w:t>
      </w:r>
    </w:p>
    <w:p w:rsidR="006F0D6A" w:rsidRDefault="006F0D6A" w:rsidP="006F0D6A">
      <w:pPr>
        <w:rPr>
          <w:b/>
          <w:vanish/>
        </w:rPr>
      </w:pPr>
      <w:r>
        <w:rPr>
          <w:b/>
        </w:rPr>
        <w:t xml:space="preserve">Obecný úrad Miková  109, 090 23 Havaj </w:t>
      </w:r>
      <w:r>
        <w:rPr>
          <w:b/>
          <w:vanish/>
        </w:rPr>
        <w:t>udák,</w:t>
      </w:r>
    </w:p>
    <w:p w:rsidR="006F0D6A" w:rsidRDefault="006F0D6A" w:rsidP="006F0D6A">
      <w:pPr>
        <w:rPr>
          <w:b/>
          <w:vanish/>
        </w:rPr>
      </w:pPr>
    </w:p>
    <w:p w:rsidR="006F0D6A" w:rsidRDefault="006F0D6A" w:rsidP="006F0D6A">
      <w:pPr>
        <w:rPr>
          <w:b/>
          <w:vanish/>
        </w:rPr>
      </w:pPr>
      <w:r>
        <w:rPr>
          <w:b/>
          <w:vanish/>
        </w:rPr>
        <w:t>Pavol</w:t>
      </w:r>
    </w:p>
    <w:p w:rsidR="006F0D6A" w:rsidRDefault="006F0D6A" w:rsidP="006F0D6A">
      <w:pPr>
        <w:rPr>
          <w:b/>
          <w:vanish/>
        </w:rPr>
      </w:pPr>
    </w:p>
    <w:p w:rsidR="006F0D6A" w:rsidRDefault="006F0D6A" w:rsidP="006F0D6A">
      <w:pPr>
        <w:rPr>
          <w:b/>
          <w:vanish/>
        </w:rPr>
      </w:pPr>
    </w:p>
    <w:p w:rsidR="006F0D6A" w:rsidRDefault="006F0D6A" w:rsidP="006F0D6A">
      <w:pPr>
        <w:rPr>
          <w:b/>
        </w:rPr>
      </w:pPr>
    </w:p>
    <w:p w:rsidR="006F0D6A" w:rsidRDefault="006F0D6A" w:rsidP="006F0D6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Style w:val="Siln"/>
          <w:rFonts w:ascii="Trebuchet MS" w:hAnsi="Trebuchet MS"/>
          <w:color w:val="000000"/>
          <w:sz w:val="19"/>
          <w:szCs w:val="19"/>
        </w:rPr>
        <w:t xml:space="preserve">Kraj: </w:t>
      </w:r>
      <w:r>
        <w:rPr>
          <w:rFonts w:ascii="Trebuchet MS" w:hAnsi="Trebuchet MS"/>
          <w:color w:val="000000"/>
          <w:sz w:val="19"/>
          <w:szCs w:val="19"/>
        </w:rPr>
        <w:t>Prešovský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Štatút:</w:t>
      </w:r>
      <w:r>
        <w:rPr>
          <w:rFonts w:ascii="Trebuchet MS" w:hAnsi="Trebuchet MS"/>
          <w:color w:val="000000"/>
          <w:sz w:val="19"/>
          <w:szCs w:val="19"/>
        </w:rPr>
        <w:t xml:space="preserve"> Obec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Počet obyvateľov:</w:t>
      </w:r>
      <w:r>
        <w:rPr>
          <w:rFonts w:ascii="Trebuchet MS" w:hAnsi="Trebuchet MS"/>
          <w:color w:val="000000"/>
          <w:sz w:val="19"/>
          <w:szCs w:val="19"/>
        </w:rPr>
        <w:t xml:space="preserve"> 1</w:t>
      </w:r>
      <w:r w:rsidR="007D0EE2">
        <w:rPr>
          <w:rFonts w:ascii="Trebuchet MS" w:hAnsi="Trebuchet MS"/>
          <w:color w:val="000000"/>
          <w:sz w:val="19"/>
          <w:szCs w:val="19"/>
        </w:rPr>
        <w:t>48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Rozloha:</w:t>
      </w:r>
      <w:r>
        <w:rPr>
          <w:rFonts w:ascii="Trebuchet MS" w:hAnsi="Trebuchet MS"/>
          <w:color w:val="000000"/>
          <w:sz w:val="19"/>
          <w:szCs w:val="19"/>
        </w:rPr>
        <w:t xml:space="preserve"> 1.271 ha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Nadmorská výška:</w:t>
      </w:r>
      <w:r>
        <w:rPr>
          <w:rFonts w:ascii="Trebuchet MS" w:hAnsi="Trebuchet MS"/>
          <w:color w:val="000000"/>
          <w:sz w:val="19"/>
          <w:szCs w:val="19"/>
        </w:rPr>
        <w:t xml:space="preserve"> 370 </w:t>
      </w:r>
      <w:proofErr w:type="spellStart"/>
      <w:r>
        <w:rPr>
          <w:rFonts w:ascii="Trebuchet MS" w:hAnsi="Trebuchet MS"/>
          <w:color w:val="000000"/>
          <w:sz w:val="19"/>
          <w:szCs w:val="19"/>
        </w:rPr>
        <w:t>m.n.m</w:t>
      </w:r>
      <w:proofErr w:type="spellEnd"/>
      <w:r>
        <w:rPr>
          <w:rFonts w:ascii="Trebuchet MS" w:hAnsi="Trebuchet MS"/>
          <w:color w:val="000000"/>
          <w:sz w:val="19"/>
          <w:szCs w:val="19"/>
        </w:rPr>
        <w:t>.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Prvá zmienka:</w:t>
      </w:r>
      <w:r>
        <w:rPr>
          <w:rFonts w:ascii="Trebuchet MS" w:hAnsi="Trebuchet MS"/>
          <w:color w:val="000000"/>
          <w:sz w:val="19"/>
          <w:szCs w:val="19"/>
        </w:rPr>
        <w:t xml:space="preserve"> 1390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Kód obce:</w:t>
      </w:r>
      <w:r>
        <w:rPr>
          <w:rFonts w:ascii="Trebuchet MS" w:hAnsi="Trebuchet MS"/>
          <w:color w:val="000000"/>
          <w:sz w:val="19"/>
          <w:szCs w:val="19"/>
        </w:rPr>
        <w:t xml:space="preserve"> 527572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Poštové smerové číslo:</w:t>
      </w:r>
      <w:r>
        <w:rPr>
          <w:rFonts w:ascii="Trebuchet MS" w:hAnsi="Trebuchet MS"/>
          <w:color w:val="000000"/>
          <w:sz w:val="19"/>
          <w:szCs w:val="19"/>
        </w:rPr>
        <w:t xml:space="preserve"> 090 24</w:t>
      </w:r>
      <w:r>
        <w:rPr>
          <w:rFonts w:ascii="Trebuchet MS" w:hAnsi="Trebuchet MS"/>
          <w:color w:val="000000"/>
          <w:sz w:val="19"/>
          <w:szCs w:val="19"/>
        </w:rPr>
        <w:br/>
      </w:r>
      <w:r>
        <w:rPr>
          <w:rStyle w:val="Siln"/>
          <w:rFonts w:ascii="Trebuchet MS" w:hAnsi="Trebuchet MS"/>
          <w:color w:val="000000"/>
          <w:sz w:val="19"/>
          <w:szCs w:val="19"/>
        </w:rPr>
        <w:t>Smerové telefónne číslo:</w:t>
      </w:r>
      <w:r>
        <w:rPr>
          <w:rFonts w:ascii="Trebuchet MS" w:hAnsi="Trebuchet MS"/>
          <w:color w:val="000000"/>
          <w:sz w:val="19"/>
          <w:szCs w:val="19"/>
        </w:rPr>
        <w:t xml:space="preserve"> 054</w:t>
      </w:r>
    </w:p>
    <w:p w:rsidR="006F0D6A" w:rsidRDefault="006F0D6A" w:rsidP="006F0D6A">
      <w:p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 </w:t>
      </w:r>
    </w:p>
    <w:p w:rsidR="006F0D6A" w:rsidRDefault="006F0D6A" w:rsidP="006F0D6A">
      <w:pPr>
        <w:pStyle w:val="Nadpis3"/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Pamiatky a turistické zaujímavosti</w:t>
      </w:r>
    </w:p>
    <w:p w:rsidR="006F0D6A" w:rsidRDefault="006F0D6A" w:rsidP="006F0D6A">
      <w:pPr>
        <w:spacing w:line="360" w:lineRule="auto"/>
        <w:ind w:left="284"/>
        <w:rPr>
          <w:b/>
          <w:sz w:val="28"/>
          <w:szCs w:val="28"/>
        </w:rPr>
      </w:pPr>
      <w:r>
        <w:rPr>
          <w:rFonts w:ascii="Trebuchet MS" w:hAnsi="Trebuchet MS"/>
          <w:color w:val="000000"/>
          <w:sz w:val="19"/>
          <w:szCs w:val="19"/>
        </w:rPr>
        <w:t> grécko-katolícky chrám z roku 1742.</w:t>
      </w: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6F0D6A" w:rsidRDefault="006F0D6A" w:rsidP="006F0D6A">
      <w:pPr>
        <w:spacing w:line="360" w:lineRule="auto"/>
        <w:jc w:val="both"/>
        <w:rPr>
          <w:sz w:val="24"/>
          <w:szCs w:val="24"/>
        </w:rPr>
      </w:pPr>
      <w:r>
        <w:t xml:space="preserve">Starosta obce: Dušan </w:t>
      </w:r>
      <w:proofErr w:type="spellStart"/>
      <w:r>
        <w:t>Džula</w:t>
      </w:r>
      <w:proofErr w:type="spellEnd"/>
    </w:p>
    <w:p w:rsidR="006F0D6A" w:rsidRDefault="006F0D6A" w:rsidP="006F0D6A">
      <w:pPr>
        <w:spacing w:line="360" w:lineRule="auto"/>
        <w:jc w:val="both"/>
      </w:pPr>
      <w:r>
        <w:t xml:space="preserve">Zástupca starostu obce: Helena </w:t>
      </w:r>
      <w:proofErr w:type="spellStart"/>
      <w:r>
        <w:t>Zavacka</w:t>
      </w:r>
      <w:proofErr w:type="spellEnd"/>
    </w:p>
    <w:p w:rsidR="006F0D6A" w:rsidRDefault="006F0D6A" w:rsidP="006F0D6A">
      <w:pPr>
        <w:spacing w:line="360" w:lineRule="auto"/>
        <w:jc w:val="both"/>
      </w:pPr>
      <w:r>
        <w:t xml:space="preserve">Obecné zastupiteľstvo: Marián </w:t>
      </w:r>
      <w:proofErr w:type="spellStart"/>
      <w:r>
        <w:t>Zavacky</w:t>
      </w:r>
      <w:proofErr w:type="spellEnd"/>
      <w:r>
        <w:t xml:space="preserve">, Ivan </w:t>
      </w:r>
      <w:proofErr w:type="spellStart"/>
      <w:r>
        <w:t>Grundza</w:t>
      </w:r>
      <w:proofErr w:type="spellEnd"/>
      <w:r>
        <w:t xml:space="preserve">, Ján Macko, Michal </w:t>
      </w:r>
      <w:proofErr w:type="spellStart"/>
      <w:r>
        <w:t>Rudavksý</w:t>
      </w:r>
      <w:proofErr w:type="spellEnd"/>
      <w:r>
        <w:t xml:space="preserve"> </w:t>
      </w:r>
    </w:p>
    <w:p w:rsidR="006F0D6A" w:rsidRDefault="006F0D6A" w:rsidP="006F0D6A">
      <w:pPr>
        <w:spacing w:line="360" w:lineRule="auto"/>
        <w:jc w:val="both"/>
      </w:pPr>
      <w:r>
        <w:t>Komisie: Verejný poriadok,</w:t>
      </w:r>
    </w:p>
    <w:p w:rsidR="006F0D6A" w:rsidRDefault="006F0D6A" w:rsidP="006F0D6A">
      <w:pPr>
        <w:spacing w:line="360" w:lineRule="auto"/>
        <w:jc w:val="both"/>
      </w:pPr>
      <w:r>
        <w:t>Obecný úrad: Obecný úrad Miková 109, 090 23 Chotča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</w:t>
      </w:r>
    </w:p>
    <w:p w:rsidR="006F0D6A" w:rsidRDefault="006F0D6A" w:rsidP="006F0D6A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6F0D6A" w:rsidRDefault="006F0D6A" w:rsidP="006F0D6A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6F0D6A" w:rsidRDefault="006F0D6A" w:rsidP="006F0D6A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6F0D6A" w:rsidRDefault="006F0D6A" w:rsidP="006F0D6A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6F0D6A" w:rsidRDefault="006F0D6A" w:rsidP="006F0D6A">
      <w:pPr>
        <w:spacing w:line="360" w:lineRule="auto"/>
      </w:pPr>
      <w:r>
        <w:lastRenderedPageBreak/>
        <w:t>Vízie obce: Vybudovať objekty pre rozvoj turizmu v obci.</w:t>
      </w:r>
    </w:p>
    <w:p w:rsidR="006F0D6A" w:rsidRDefault="006F0D6A" w:rsidP="006F0D6A">
      <w:pPr>
        <w:spacing w:line="360" w:lineRule="auto"/>
      </w:pPr>
      <w:r>
        <w:t xml:space="preserve">Ciele obce: Zachovávať tradície </w:t>
      </w: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6F0D6A" w:rsidRDefault="006F0D6A" w:rsidP="006F0D6A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6F0D6A" w:rsidRDefault="006F0D6A" w:rsidP="006F0D6A">
      <w:pPr>
        <w:pStyle w:val="Odsekzoznamu"/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Najstarší hodnoverný písomný zápis o Mikovej je zo 4. mája 1408. Ide o listinu uhorského kráľa Žigmunda, ktorou daroval bohatému a vernému šľachticovi Imrichovi z Perína stropkovské panstvo. Na ňom už jestvovala aj dedina Miková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villa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Myglouicz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Prof. F. Uličný v monografii Dejiny osídlenia Zemplínskej župy uvádza, že Mikovú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(starosta) Miko s poddanými podľa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zákupného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práva, buď nemeckého alebo rusínskeho. Pôvodní obyvatelia Mikovej boli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Po roku 1430 písomné fakty o obci chýbajú. Je možné, že Mikovú jej obyvatelia po roku 1430 opustili alebo vymreli na morovú epidémiu. Nové dedinské sídlisko Miková, pod názvom Polena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Mykova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resp.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Polyana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(Poľana) Miková založil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Ignác okolo roku 1550. So zemepánom stropkovského panstva mal písomne potvrdenú dohodu, podľa ktorej mal do Mikovej priviesť poddanské rodiny, za čo dostal 20 ročnú lehotu oslobodenia od akýchkoľvek povinností k zemepánovi.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Novousadené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rodiny mali požívať 10 ročnú lehotu oslobodenia od akýchkoľvek povinností k zemepánovi. Do Mikovej sa tak postupne sťahovali ďalší poddaní, takže v roku 1569 tu bývalo už trinásť poddanských domácnosti. V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novoosídlenej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dedine Miková si potom postavili aj pravoslávnu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cerkov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faru, v ktorej dokázateľne býval už v roku 1557 baťko (pravoslávny farár). Ten bol oslobodený od daní, bol iba povinný odovzdávať zemepánovi raz ročne 5 prútených košov. Z urbára hradného panstva Stropkov z roku 1569 sa dozvedáme, že hodnota Mikovej v tom čase bola 3000 zlatých, čo bolo najviac spomedzi rusínskych dedín na panstve. Pre porovnanie Havaj a Oľka mali hodnotu 2000 zlatých, Veľkrop 1500, Malá Poľana a Makovce 1000 zlatých. V Mikovej však nebol mlyn, ten sa nachádzal vo Veľkrope.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Na prelome 16. a 17. storočia bola Miková stredne veľkou poddanskou, poľnohospodárskou dedinou s rusínskymi obyvateľmi. V priebehu 17. a začiatkom 18. storočia poddanských usadlostí v Mikovej pribúdalo a v roku 1720 ich tu bolo už 16.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Do 18. storočia Miková patrila k panstvu Stropkov. Od 18. storočia ju vlastnila rodina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Keglevích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Podľa záznamov z roku 1787 boli obyvatelia obce prevažne uhliari. V tom čase tu bolo 56 domov, v ktorých žilo 429 obyvateľov.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Ropa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Podľa údajov obecnej kroniky sa v Mikovej začala ťažiť ropa už v roku 1913. Boli tam dva vrty – Alexander Šandor a Magdaléna, ktoré patrili Priemyselnej obchodnej spoločnosti v Strážskom. Neskôr ich vlastnila francúzska spoločnosť Societe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petrole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V roku 1930 sa ropa ťažila z ôsmych vrtov. Celkovo bolo v Mikovej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vyvŕtaných sedemnásť vrtov v hĺbke 50 až 250 metrov. V najvýdatnejšom vrte Matej v rokoch 1941 až 1943 vyťažili 12 961 ton ropy. V rokoch 1924 až 1950 sa tu vyťažilo celkovo 226 641 ton ropy, ktorá sa rafinovala priamo v obci. V čase II. svetovej vojny ropu vyvážali Nemci. V roku 1951 bol miestny závod zlikvidovaný. Ďalšie pokusy o ťažbu ropy sa konali v roku 1953, ale už bez väčších úspechov.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I. svetová vojna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I. svetovej vojny z Mikovej narukovalo do armády asi 45 mužov, z ktorých bolo 8 zabitých a 6 zranených. V januári 1915 prišli ruské vojská aj do chotára Mikovej, kde sa odohrali priame boje s vojskom Rakúsko - Uhorska. Z tohto vojenského stretu ostalo v Mikovej pochovaných 21 vojakov. Vojská najviac vyrabovali obec a poškodili skoro všetky domy. Rabovanie bolo natoľko kruté, že dedina ostala nielen bez jedla, ale i bez šiat a topánok.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Československá republika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 I. ČSR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Mikovčania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uvítali, avšak chudoba bez skorých vyhliadok na lepší život spôsobila masovú emigráciu do USA. V miestnej škole v obci i na úrade bola maďarčina zrušená a úradným jazykom sa stala slovenčina. Bola to dosť netypická situácia, pretože mnohé rusínske dediny, najmä na spišsko-gemerskom pomedzí, vyučovali na školách v ruštine a deti sa neučili latinku ale až do polovice päťdesiatych rokov azbuku.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Slovenský štát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Vznikom Slovenského štátu vedeného ľudáckou vládou mala nemecká armáda vstup do krajiny prakticky voľný. V Mikovej sa to prejavilo opätovným rabovaním obce, zrejme kvôli tomu, že Nemci vnímali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Rusínov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viac ako Rusov než ako Slovákov. Na nákup tovaru i potravín bol zavedený prídelový lístkový systém, ktorý pretrval až do povojnového obdobia, konkrétne do roku 1953.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II. svetová vojna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Otvorené boje proti nemeckým okupantom v oblasti Mikovej viedli najmä partizánske jednotky, ktoré aj oslobodili viaceré dediny. Dňa 24. 11. 1944 dokonca partizáni prelomili front medzi obcami Borov a Habura a dorazili až do Kalinova. Kalinov bola prvá obec na území dnešnej SR, ktorá bola oslobodená. Tu sa partizáni zvítali s I. československým armádnym zborom vedeným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Ludvíkom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Svobodom.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Nemci sa nevzdávali, opäť dorazili do Mikovej a zozbierali všetkých chlapov na kopanie zákopov a stavanie bunkrov. Potom ešte vyhlásili evakuáciu a vysťahovali všetkých obyvateľov z dediny. Dedinu však oslobodili vojaci I. československého armádneho zboru už 26. novembra, a to bez výstrelu, pretože Nemci utiekli.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V I. československom armádnom zbore ďalej bojovalo 72 mužov z Mikovej, z ktorých bolo 30 zabitých a 10 ranených.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Počas II. svetovej vojny na následky bojov a vojenských incidentov zahynulo celkovo 70 obyvateľov Mikovej. Opäť sa opakovala situácia z I. svetovej vojny, pretože Nemci pred útekom z dediny vyviezli nielen všetko jedlo, ale zničili množstvo domov a dokonca aj poľnohospodárske náradie.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Povojnové roky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     Jednotné roľnícke družstvo tu založili až v roku 1961. Mechanizácia však bola na veľmi nízkej úrovni. Ešte stále sa tu kosilo ručne a zemiaky vykopávali motykami. Prvé traktory zakúpili až na základe štátnych pôžičiek.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    V roku 1965 ministerstvo poľnohospodárstva a lesného hospodárstva tu vytvorilo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lesopoľnohospodársky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závod. Po roku 1990, keď dotácie klesali, družstvo – už ako Štátny majetok v Stropkove – v roku 1995 zaniklo.</w:t>
      </w:r>
    </w:p>
    <w:p w:rsidR="006F0D6A" w:rsidRDefault="006F0D6A" w:rsidP="006F0D6A">
      <w:pPr>
        <w:pStyle w:val="Odsekzoznamu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     Autobus začal do obce premávať od roku 1957 a elektrický prúd tu zaviedli až v roku 1958. V roku 1965 tu vybudovali budovu osemročnej strednej školy, ktorá fungovala až do roku 1975. Plynofikácia Mikovej bola zavedená až v roku 1996.</w:t>
      </w:r>
    </w:p>
    <w:p w:rsidR="006F0D6A" w:rsidRDefault="006F0D6A" w:rsidP="006F0D6A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39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br/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V roku 2007 má obec Miková 165 obyvateľov. Títo sa hlásia najmä k rusínskej</w:t>
      </w:r>
      <w:r>
        <w:rPr>
          <w:rFonts w:ascii="Helvetica" w:eastAsia="Times New Roman" w:hAnsi="Helvetica" w:cs="Helvetica"/>
          <w:color w:val="373737"/>
          <w:sz w:val="23"/>
          <w:szCs w:val="23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národnosti, tiež k ukrajinskej, slovenskej a rómskej. Obec vlastní veľký objekt s priestranným areálom, ktorý kedysi slúžil ako škola v prírode a hľadá naň vhodné využitie. Nachádza sa tu aj známy a vyhľadávaný poľovnícky revír.</w:t>
      </w:r>
    </w:p>
    <w:p w:rsidR="006F0D6A" w:rsidRDefault="006F0D6A" w:rsidP="006F0D6A">
      <w:pPr>
        <w:pStyle w:val="Odsekzoznamu"/>
        <w:numPr>
          <w:ilvl w:val="0"/>
          <w:numId w:val="2"/>
        </w:numPr>
        <w:shd w:val="clear" w:color="auto" w:fill="FFFFFF"/>
        <w:spacing w:before="100" w:beforeAutospacing="1" w:after="39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Na Slovensku je Miková známa najmä rodisko rodičov </w:t>
      </w:r>
      <w:proofErr w:type="spellStart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sk-SK"/>
        </w:rPr>
        <w:t>Andyho</w:t>
      </w:r>
      <w:proofErr w:type="spellEnd"/>
      <w:r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sk-SK"/>
        </w:rPr>
        <w:t xml:space="preserve"> Warhola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, ktorými boli Ondrej Warhola a Júlia </w:t>
      </w:r>
      <w:proofErr w:type="spell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Závadská</w:t>
      </w:r>
      <w:proofErr w:type="spell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>. Títo emigrovali do USA v rokoch 1914 a 1921.</w:t>
      </w:r>
    </w:p>
    <w:p w:rsidR="006F0D6A" w:rsidRDefault="006F0D6A" w:rsidP="006F0D6A">
      <w:pPr>
        <w:pStyle w:val="Odsekzoznamu"/>
        <w:shd w:val="clear" w:color="auto" w:fill="FFFFFF"/>
        <w:spacing w:before="100" w:beforeAutospacing="1" w:line="240" w:lineRule="auto"/>
        <w:ind w:left="786"/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</w:pPr>
    </w:p>
    <w:tbl>
      <w:tblPr>
        <w:tblW w:w="8442" w:type="dxa"/>
        <w:jc w:val="center"/>
        <w:tblCellSpacing w:w="15" w:type="dxa"/>
        <w:tblLook w:val="04A0" w:firstRow="1" w:lastRow="0" w:firstColumn="1" w:lastColumn="0" w:noHBand="0" w:noVBand="1"/>
      </w:tblPr>
      <w:tblGrid>
        <w:gridCol w:w="4221"/>
        <w:gridCol w:w="4221"/>
      </w:tblGrid>
      <w:tr w:rsidR="006F0D6A" w:rsidTr="006F0D6A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D6A" w:rsidRDefault="006F0D6A"/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F0D6A" w:rsidRDefault="006F0D6A"/>
        </w:tc>
      </w:tr>
    </w:tbl>
    <w:p w:rsidR="006F0D6A" w:rsidRDefault="006F0D6A" w:rsidP="006F0D6A">
      <w:pPr>
        <w:pStyle w:val="Nadpis3"/>
        <w:numPr>
          <w:ilvl w:val="0"/>
          <w:numId w:val="2"/>
        </w:numPr>
        <w:shd w:val="clear" w:color="auto" w:fill="FFFFFF"/>
        <w:rPr>
          <w:rFonts w:ascii="Trebuchet MS" w:hAnsi="Trebuchet MS"/>
          <w:color w:val="000000"/>
          <w:sz w:val="27"/>
          <w:szCs w:val="27"/>
        </w:rPr>
      </w:pPr>
      <w:r>
        <w:rPr>
          <w:rFonts w:ascii="Trebuchet MS" w:hAnsi="Trebuchet MS"/>
          <w:color w:val="000000"/>
        </w:rPr>
        <w:t>Základné informácie</w:t>
      </w:r>
    </w:p>
    <w:p w:rsidR="006F0D6A" w:rsidRDefault="006F0D6A" w:rsidP="006F0D6A">
      <w:pPr>
        <w:pStyle w:val="Odsekzoznamu"/>
        <w:numPr>
          <w:ilvl w:val="0"/>
          <w:numId w:val="2"/>
        </w:numPr>
        <w:shd w:val="clear" w:color="auto" w:fill="FFFFFF"/>
        <w:spacing w:before="75" w:after="225" w:line="360" w:lineRule="auto"/>
        <w:rPr>
          <w:rFonts w:ascii="Trebuchet MS" w:hAnsi="Trebuchet MS"/>
          <w:color w:val="000000"/>
          <w:sz w:val="19"/>
          <w:szCs w:val="19"/>
        </w:rPr>
      </w:pPr>
      <w:r>
        <w:rPr>
          <w:rFonts w:ascii="Trebuchet MS" w:hAnsi="Trebuchet MS"/>
          <w:color w:val="000000"/>
          <w:sz w:val="19"/>
          <w:szCs w:val="19"/>
        </w:rPr>
        <w:t xml:space="preserve">Obec Miková leží v Nízkych Beskydách na severovýchode Slovenska v Prešovskom samosprávnom kraji v okrese Stropkov. </w:t>
      </w:r>
    </w:p>
    <w:p w:rsidR="006F0D6A" w:rsidRDefault="006F0D6A" w:rsidP="006F0D6A">
      <w:pPr>
        <w:pStyle w:val="Nadpis3"/>
        <w:numPr>
          <w:ilvl w:val="0"/>
          <w:numId w:val="2"/>
        </w:numPr>
        <w:shd w:val="clear" w:color="auto" w:fill="FFFFFF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Pamiatky a turistické zaujímavosti.</w:t>
      </w:r>
    </w:p>
    <w:p w:rsidR="006F0D6A" w:rsidRDefault="006F0D6A" w:rsidP="006F0D6A"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sk-SK"/>
        </w:rPr>
        <w:t xml:space="preserve">            Z historických pamiatok sa v obci nachádza grécko-katolícky kostol z roku 1742.</w:t>
      </w:r>
    </w:p>
    <w:p w:rsidR="006F0D6A" w:rsidRDefault="006F0D6A" w:rsidP="006F0D6A">
      <w:pPr>
        <w:pStyle w:val="Odsekzoznamu"/>
        <w:shd w:val="clear" w:color="auto" w:fill="FFFFFF"/>
        <w:spacing w:after="0" w:line="313" w:lineRule="atLeast"/>
        <w:ind w:left="786"/>
        <w:outlineLvl w:val="1"/>
        <w:rPr>
          <w:rFonts w:ascii="Tahoma" w:eastAsia="Times New Roman" w:hAnsi="Tahoma" w:cs="Tahoma"/>
          <w:b/>
          <w:bCs/>
          <w:color w:val="535353"/>
          <w:sz w:val="25"/>
          <w:szCs w:val="25"/>
          <w:lang w:eastAsia="sk-SK"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</w:p>
    <w:p w:rsidR="006F0D6A" w:rsidRDefault="006F0D6A" w:rsidP="006F0D6A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Malá Poľana, Vladiča, Driečna, </w:t>
      </w:r>
      <w:proofErr w:type="spellStart"/>
      <w:r>
        <w:t>Suchá,Staškovce</w:t>
      </w:r>
      <w:proofErr w:type="spellEnd"/>
      <w:r>
        <w:t>.</w:t>
      </w:r>
    </w:p>
    <w:p w:rsidR="006F0D6A" w:rsidRDefault="006F0D6A" w:rsidP="006F0D6A">
      <w:pPr>
        <w:numPr>
          <w:ilvl w:val="0"/>
          <w:numId w:val="2"/>
        </w:numPr>
        <w:spacing w:after="0" w:line="240" w:lineRule="auto"/>
        <w:jc w:val="both"/>
      </w:pPr>
      <w:r>
        <w:t>Celková rozloha obce : 1 271 ha.</w:t>
      </w:r>
    </w:p>
    <w:p w:rsidR="006F0D6A" w:rsidRDefault="006F0D6A" w:rsidP="006F0D6A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370 m </w:t>
      </w:r>
      <w:proofErr w:type="spellStart"/>
      <w:r>
        <w:t>n.m</w:t>
      </w:r>
      <w:proofErr w:type="spellEnd"/>
      <w:r>
        <w:t>.</w:t>
      </w:r>
    </w:p>
    <w:p w:rsidR="006F0D6A" w:rsidRDefault="006F0D6A" w:rsidP="006F0D6A">
      <w:pPr>
        <w:ind w:left="720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6F0D6A" w:rsidRDefault="006F0D6A" w:rsidP="006F0D6A">
      <w:pPr>
        <w:spacing w:line="360" w:lineRule="auto"/>
        <w:jc w:val="both"/>
        <w:rPr>
          <w:color w:val="FF0000"/>
        </w:rPr>
      </w:pPr>
      <w:r>
        <w:t>Hustota a počet obyvateľov : 151</w:t>
      </w:r>
    </w:p>
    <w:p w:rsidR="006F0D6A" w:rsidRDefault="006F0D6A" w:rsidP="006F0D6A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národnosť, rusínska a rómska</w:t>
      </w:r>
    </w:p>
    <w:p w:rsidR="006F0D6A" w:rsidRDefault="006F0D6A" w:rsidP="006F0D6A">
      <w:pPr>
        <w:spacing w:line="360" w:lineRule="auto"/>
        <w:jc w:val="both"/>
      </w:pPr>
      <w:r>
        <w:t>Štruktúra obyvateľstva podľa náboženského významu : gréckokatolíci, pravoslávni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6F0D6A" w:rsidRDefault="006F0D6A" w:rsidP="006F0D6A">
      <w:pPr>
        <w:spacing w:line="360" w:lineRule="auto"/>
        <w:jc w:val="both"/>
      </w:pPr>
      <w:r>
        <w:t>Nezamestnanosť v obci : minimálna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6F0D6A" w:rsidRDefault="006F0D6A" w:rsidP="006F0D6A">
      <w:pPr>
        <w:spacing w:line="360" w:lineRule="auto"/>
        <w:ind w:left="426"/>
        <w:jc w:val="both"/>
        <w:rPr>
          <w:b/>
        </w:rPr>
      </w:pPr>
      <w:r>
        <w:rPr>
          <w:b/>
        </w:rPr>
        <w:t xml:space="preserve">Erb                                                                                                  Vlajka         </w:t>
      </w:r>
    </w:p>
    <w:p w:rsidR="006F0D6A" w:rsidRDefault="006F0D6A" w:rsidP="006F0D6A">
      <w:pPr>
        <w:spacing w:line="360" w:lineRule="auto"/>
        <w:ind w:left="426"/>
        <w:jc w:val="both"/>
        <w:rPr>
          <w:b/>
        </w:rPr>
      </w:pPr>
      <w:r>
        <w:rPr>
          <w:b/>
          <w:noProof/>
          <w:lang w:eastAsia="sk-SK"/>
        </w:rPr>
        <w:lastRenderedPageBreak/>
        <w:drawing>
          <wp:inline distT="0" distB="0" distL="0" distR="0">
            <wp:extent cx="2819400" cy="3219450"/>
            <wp:effectExtent l="19050" t="0" r="0" b="0"/>
            <wp:docPr id="1" name="Obrázok 1" descr="Mikov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Mikov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</w:t>
      </w:r>
      <w:r>
        <w:rPr>
          <w:rFonts w:ascii="Arial" w:hAnsi="Arial" w:cs="Arial"/>
          <w:noProof/>
          <w:color w:val="2962FF"/>
          <w:lang w:eastAsia="sk-SK"/>
        </w:rPr>
        <w:drawing>
          <wp:inline distT="0" distB="0" distL="0" distR="0">
            <wp:extent cx="2381250" cy="2095500"/>
            <wp:effectExtent l="19050" t="0" r="0" b="0"/>
            <wp:docPr id="2" name="Obrázok 5" descr="Miková | buyflags.eu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iková | buyflags.eu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</w:t>
      </w:r>
    </w:p>
    <w:p w:rsidR="006F0D6A" w:rsidRDefault="006F0D6A" w:rsidP="006F0D6A">
      <w:pPr>
        <w:spacing w:line="360" w:lineRule="auto"/>
        <w:jc w:val="both"/>
        <w:rPr>
          <w:rFonts w:ascii="Verdana" w:hAnsi="Verdana"/>
          <w:noProof/>
        </w:rPr>
      </w:pPr>
      <w:r>
        <w:rPr>
          <w:rFonts w:ascii="Verdana" w:hAnsi="Verdana"/>
          <w:noProof/>
        </w:rPr>
        <w:t xml:space="preserve">              </w:t>
      </w:r>
    </w:p>
    <w:p w:rsidR="006F0D6A" w:rsidRDefault="006F0D6A" w:rsidP="006F0D6A">
      <w:pPr>
        <w:spacing w:line="360" w:lineRule="auto"/>
        <w:jc w:val="both"/>
        <w:rPr>
          <w:b/>
        </w:rPr>
      </w:pPr>
      <w:r>
        <w:rPr>
          <w:rFonts w:ascii="Verdana" w:hAnsi="Verdana"/>
        </w:rPr>
        <w:t xml:space="preserve">       </w:t>
      </w:r>
      <w:r>
        <w:rPr>
          <w:b/>
        </w:rPr>
        <w:t xml:space="preserve">                                          </w:t>
      </w:r>
    </w:p>
    <w:p w:rsidR="006F0D6A" w:rsidRDefault="006F0D6A" w:rsidP="006F0D6A">
      <w:pPr>
        <w:spacing w:before="27" w:after="27" w:line="240" w:lineRule="auto"/>
        <w:rPr>
          <w:rFonts w:ascii="Verdana" w:eastAsia="Times New Roman" w:hAnsi="Verdana" w:cs="Times New Roman"/>
          <w:sz w:val="24"/>
          <w:szCs w:val="24"/>
          <w:lang w:eastAsia="sk-SK"/>
        </w:rPr>
      </w:pPr>
    </w:p>
    <w:p w:rsidR="006F0D6A" w:rsidRDefault="006F0D6A" w:rsidP="006F0D6A">
      <w:pPr>
        <w:spacing w:after="0" w:line="360" w:lineRule="auto"/>
        <w:jc w:val="both"/>
        <w:rPr>
          <w:b/>
        </w:rPr>
      </w:pPr>
    </w:p>
    <w:p w:rsidR="006F0D6A" w:rsidRDefault="006F0D6A" w:rsidP="006F0D6A">
      <w:pPr>
        <w:spacing w:line="360" w:lineRule="auto"/>
        <w:jc w:val="both"/>
        <w:rPr>
          <w:b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>K pamiatkam patrí chrám Sv. Archanjela Michala postaveného v roku 1742.</w:t>
      </w:r>
    </w:p>
    <w:p w:rsidR="006F0D6A" w:rsidRDefault="006F0D6A" w:rsidP="006F0D6A">
      <w:pPr>
        <w:spacing w:line="360" w:lineRule="auto"/>
        <w:jc w:val="both"/>
        <w:rPr>
          <w:b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6F0D6A" w:rsidRDefault="006F0D6A" w:rsidP="006F0D6A">
      <w:pPr>
        <w:spacing w:after="120"/>
        <w:ind w:left="720"/>
        <w:jc w:val="both"/>
        <w:rPr>
          <w:b/>
        </w:rPr>
      </w:pPr>
      <w:r>
        <w:t>V obci Miková sa nenarodil nikto, kto by ju preslávil. Mnoho rodákov však žije mimo obce a na svojich pracovných postoch dokázali, že sú vzdelaní, usilovní a pracovití.</w:t>
      </w:r>
    </w:p>
    <w:p w:rsidR="006F0D6A" w:rsidRDefault="006F0D6A" w:rsidP="006F0D6A">
      <w:pPr>
        <w:spacing w:line="360" w:lineRule="auto"/>
        <w:jc w:val="both"/>
        <w:rPr>
          <w:b/>
        </w:rPr>
      </w:pP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6F0D6A" w:rsidRDefault="006F0D6A" w:rsidP="006F0D6A">
      <w:pPr>
        <w:spacing w:line="360" w:lineRule="auto"/>
        <w:ind w:left="435"/>
        <w:jc w:val="both"/>
      </w:pPr>
      <w:r>
        <w:t>V súčasnosti výchovu a vzdelávanie detí v obci poskytuje:</w:t>
      </w:r>
    </w:p>
    <w:p w:rsidR="006F0D6A" w:rsidRDefault="006F0D6A" w:rsidP="006F0D6A">
      <w:pPr>
        <w:numPr>
          <w:ilvl w:val="0"/>
          <w:numId w:val="3"/>
        </w:numPr>
        <w:spacing w:after="0" w:line="360" w:lineRule="auto"/>
        <w:jc w:val="both"/>
      </w:pPr>
      <w:r>
        <w:t xml:space="preserve">Základná škola v obci sa nenachádza, žiaci navštevujú školu v obci Havaj a v meste Medzilaborce. </w:t>
      </w:r>
    </w:p>
    <w:p w:rsidR="006F0D6A" w:rsidRDefault="006F0D6A" w:rsidP="006F0D6A">
      <w:pPr>
        <w:numPr>
          <w:ilvl w:val="0"/>
          <w:numId w:val="3"/>
        </w:numPr>
        <w:spacing w:after="0" w:line="360" w:lineRule="auto"/>
        <w:jc w:val="both"/>
      </w:pPr>
      <w:r>
        <w:t>Materská škola v obci sa nenachádza, žiaci navštevujú škôlku v obci Havaj.</w:t>
      </w:r>
    </w:p>
    <w:p w:rsidR="006F0D6A" w:rsidRDefault="006F0D6A" w:rsidP="006F0D6A">
      <w:pPr>
        <w:spacing w:line="360" w:lineRule="auto"/>
        <w:ind w:left="435"/>
        <w:jc w:val="both"/>
      </w:pPr>
      <w:r>
        <w:t>Na mimoškolské aktivity je zriadená:</w:t>
      </w:r>
    </w:p>
    <w:p w:rsidR="006F0D6A" w:rsidRDefault="006F0D6A" w:rsidP="006F0D6A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Medzilaborce..</w:t>
      </w:r>
    </w:p>
    <w:p w:rsidR="006F0D6A" w:rsidRDefault="006F0D6A" w:rsidP="006F0D6A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Medzilaborce.</w:t>
      </w:r>
    </w:p>
    <w:p w:rsidR="006F0D6A" w:rsidRDefault="006F0D6A" w:rsidP="006F0D6A">
      <w:pPr>
        <w:numPr>
          <w:ilvl w:val="0"/>
          <w:numId w:val="3"/>
        </w:numPr>
        <w:spacing w:after="0" w:line="360" w:lineRule="auto"/>
        <w:jc w:val="both"/>
      </w:pPr>
      <w:r>
        <w:t>Obec neprevádzkuje žiadne predškolské zariadenie.</w:t>
      </w:r>
    </w:p>
    <w:p w:rsidR="006F0D6A" w:rsidRDefault="006F0D6A" w:rsidP="006F0D6A">
      <w:pPr>
        <w:spacing w:line="360" w:lineRule="auto"/>
        <w:jc w:val="both"/>
      </w:pPr>
      <w:r>
        <w:t xml:space="preserve">      </w:t>
      </w:r>
      <w:r>
        <w:rPr>
          <w:b/>
        </w:rPr>
        <w:t>Zdravotníctvo</w:t>
      </w:r>
    </w:p>
    <w:p w:rsidR="006F0D6A" w:rsidRDefault="006F0D6A" w:rsidP="006F0D6A">
      <w:pPr>
        <w:spacing w:line="360" w:lineRule="auto"/>
        <w:ind w:left="435"/>
        <w:jc w:val="both"/>
      </w:pPr>
      <w:r>
        <w:t xml:space="preserve"> Zdravotnú starostlivosť je poskytovaná v meste Stropkov a Medzilaborce.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6F0D6A" w:rsidRDefault="006F0D6A" w:rsidP="006F0D6A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6F0D6A" w:rsidRDefault="006F0D6A" w:rsidP="006F0D6A">
      <w:pPr>
        <w:spacing w:after="120"/>
        <w:ind w:left="426"/>
        <w:jc w:val="both"/>
      </w:pPr>
      <w:r>
        <w:t>Obec prevádzkuje kultúrny dom v ktorom sa organizujú rôzne podujatia za účasti a pomoci poslancov obecného zastupiteľstva, členov komisií a dobrovoľníkov.</w:t>
      </w:r>
    </w:p>
    <w:p w:rsidR="006F0D6A" w:rsidRDefault="006F0D6A" w:rsidP="006F0D6A">
      <w:pPr>
        <w:spacing w:line="360" w:lineRule="auto"/>
        <w:ind w:left="435"/>
        <w:jc w:val="both"/>
      </w:pPr>
      <w:r>
        <w:t xml:space="preserve">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6F0D6A" w:rsidRDefault="006F0D6A" w:rsidP="006F0D6A">
      <w:pPr>
        <w:numPr>
          <w:ilvl w:val="0"/>
          <w:numId w:val="2"/>
        </w:numPr>
        <w:spacing w:after="120" w:line="240" w:lineRule="auto"/>
        <w:jc w:val="both"/>
        <w:rPr>
          <w:b/>
        </w:rPr>
      </w:pPr>
      <w:r>
        <w:t>Najvýznamnejším podnikateľom v obci je poľnohospodársky podnik, ktorý má prenajaté pozemky občanov a podniká v poľnohospodárstve. V obci nie je žiaden obchod, preto nákupy potravín obyvatelia zabezpečujú v meste Stropkov s výnimkou pekárenských výrobkov, ktoré si môžu zakúpiť od pekárni, ktoré ich dovážajú až do obce</w:t>
      </w:r>
      <w:r>
        <w:rPr>
          <w:color w:val="FF0000"/>
        </w:rPr>
        <w:t>.</w:t>
      </w:r>
    </w:p>
    <w:p w:rsidR="006F0D6A" w:rsidRDefault="006F0D6A" w:rsidP="006F0D6A">
      <w:pPr>
        <w:jc w:val="both"/>
      </w:pP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6F0D6A" w:rsidRDefault="006F0D6A" w:rsidP="006F0D6A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202</w:t>
      </w:r>
      <w:r w:rsidR="002A5ABD">
        <w:t>1</w:t>
      </w:r>
      <w:r>
        <w:t>.</w:t>
      </w:r>
    </w:p>
    <w:p w:rsidR="006F0D6A" w:rsidRDefault="006F0D6A" w:rsidP="006F0D6A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202</w:t>
      </w:r>
      <w:r w:rsidR="00F140EE">
        <w:t>1</w:t>
      </w:r>
      <w:r>
        <w:t xml:space="preserve"> bol zostavený ako vyrovnaný.</w:t>
      </w:r>
    </w:p>
    <w:p w:rsidR="006F0D6A" w:rsidRDefault="006F0D6A" w:rsidP="006F0D6A">
      <w:pPr>
        <w:spacing w:line="360" w:lineRule="auto"/>
        <w:jc w:val="both"/>
      </w:pPr>
      <w:r>
        <w:lastRenderedPageBreak/>
        <w:t xml:space="preserve"> Bežný rozpočet bol zostavený ako </w:t>
      </w:r>
      <w:r>
        <w:rPr>
          <w:color w:val="000000"/>
        </w:rPr>
        <w:t>vyrovnaný  a  kapitálový   rozpočet ako  vyrovnaný</w:t>
      </w:r>
      <w:r>
        <w:rPr>
          <w:color w:val="FF0000"/>
        </w:rPr>
        <w:t>.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spacing w:line="360" w:lineRule="auto"/>
        <w:jc w:val="both"/>
      </w:pPr>
      <w:r>
        <w:t>Hospodárenie obce sa riadilo podľa schváleného rozpočtu na rok 202</w:t>
      </w:r>
      <w:r w:rsidR="007D0EE2">
        <w:t>1</w:t>
      </w:r>
      <w:r>
        <w:t xml:space="preserve">. </w:t>
      </w:r>
    </w:p>
    <w:p w:rsidR="006F0D6A" w:rsidRDefault="006F0D6A" w:rsidP="006F0D6A">
      <w:pPr>
        <w:spacing w:line="360" w:lineRule="auto"/>
        <w:jc w:val="both"/>
      </w:pPr>
      <w:r>
        <w:t>Rozpočet obce bol schválený obecným zastupiteľstvom dňa 20.12.20</w:t>
      </w:r>
      <w:r w:rsidR="007D0EE2">
        <w:t>20</w:t>
      </w:r>
      <w:r>
        <w:t xml:space="preserve"> uznesením č.0</w:t>
      </w:r>
      <w:r w:rsidR="007D0EE2">
        <w:t>6</w:t>
      </w:r>
      <w:r>
        <w:t>/20</w:t>
      </w:r>
      <w:r w:rsidR="007D0EE2">
        <w:t>20</w:t>
      </w:r>
      <w:r>
        <w:t>.</w:t>
      </w:r>
    </w:p>
    <w:p w:rsidR="006F0D6A" w:rsidRDefault="006F0D6A" w:rsidP="006F0D6A">
      <w:pPr>
        <w:spacing w:line="360" w:lineRule="auto"/>
        <w:outlineLvl w:val="0"/>
        <w:rPr>
          <w:b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202</w:t>
      </w:r>
      <w:r w:rsidR="00AB0FCD">
        <w:rPr>
          <w:b/>
        </w:rPr>
        <w:t>1.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F0D6A" w:rsidRDefault="006F0D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F0D6A" w:rsidRDefault="006F0D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 zmene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6F0D6A" w:rsidRDefault="006F0D6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6F0D6A" w:rsidRDefault="006F0D6A" w:rsidP="007D0EE2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31.12.202</w:t>
            </w:r>
            <w:r w:rsidR="007D0EE2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55 </w:t>
            </w:r>
            <w:r w:rsidR="007D0EE2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</w:t>
            </w:r>
            <w:r w:rsidR="007D0EE2">
              <w:rPr>
                <w:b/>
              </w:rPr>
              <w:t>8 7</w:t>
            </w:r>
            <w:r>
              <w:rPr>
                <w:b/>
              </w:rPr>
              <w:t>9</w:t>
            </w:r>
            <w:r w:rsidR="007D0EE2">
              <w:rPr>
                <w:b/>
              </w:rPr>
              <w:t>7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7D0EE2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59 148,31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55 </w:t>
            </w:r>
            <w:r w:rsidR="007D0EE2">
              <w:t>500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="007D0EE2">
              <w:t>8</w:t>
            </w:r>
            <w:r>
              <w:t> </w:t>
            </w:r>
            <w:r w:rsidR="007D0EE2">
              <w:t>53</w:t>
            </w:r>
            <w:r>
              <w:t>9,00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="007D0EE2">
              <w:t>8 890,31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jc w:val="center"/>
              <w:outlineLvl w:val="0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258,00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258</w:t>
            </w:r>
            <w:r w:rsidR="006F0D6A">
              <w:rPr>
                <w:rFonts w:eastAsia="Times New Roman" w:cstheme="minorHAnsi"/>
              </w:rPr>
              <w:t>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55 </w:t>
            </w:r>
            <w:r w:rsidR="007D0EE2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7D0EE2">
              <w:rPr>
                <w:b/>
              </w:rPr>
              <w:t>54 945,00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</w:t>
            </w:r>
            <w:r w:rsidR="007D0EE2">
              <w:rPr>
                <w:b/>
              </w:rPr>
              <w:t>59 051,99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55 </w:t>
            </w:r>
            <w:r w:rsidR="007D0EE2">
              <w:t>500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="007D0EE2">
              <w:t>4</w:t>
            </w:r>
            <w:r>
              <w:t> 9</w:t>
            </w:r>
            <w:r w:rsidR="007D0EE2">
              <w:t>45</w:t>
            </w:r>
            <w: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</w:t>
            </w:r>
            <w:r w:rsidR="007D0EE2">
              <w:t>7 654,99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1 397,00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tabs>
                <w:tab w:val="right" w:pos="8460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55 </w:t>
            </w:r>
            <w:r w:rsidR="007D0EE2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58 797,00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7D0EE2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59 148,00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F0D6A" w:rsidRDefault="006F0D6A" w:rsidP="006F0D6A">
      <w:pPr>
        <w:spacing w:line="360" w:lineRule="auto"/>
        <w:jc w:val="both"/>
        <w:rPr>
          <w:rFonts w:eastAsia="Times New Roman"/>
          <w:color w:val="FF0000"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Prebytok/schodok rozpočtového hospodárenia za rok 202</w:t>
      </w:r>
      <w:r w:rsidR="007D0EE2">
        <w:rPr>
          <w:b/>
        </w:rPr>
        <w:t>1</w:t>
      </w:r>
      <w:r>
        <w:rPr>
          <w:b/>
        </w:rPr>
        <w:tab/>
      </w:r>
      <w:r>
        <w:rPr>
          <w:b/>
        </w:rPr>
        <w:tab/>
      </w:r>
    </w:p>
    <w:p w:rsidR="006F0D6A" w:rsidRDefault="006F0D6A" w:rsidP="006F0D6A">
      <w:pPr>
        <w:ind w:left="540"/>
        <w:rPr>
          <w:rFonts w:ascii="Arial" w:hAnsi="Arial" w:cs="Arial"/>
        </w:rPr>
      </w:pPr>
    </w:p>
    <w:tbl>
      <w:tblPr>
        <w:tblW w:w="9498" w:type="dxa"/>
        <w:tblInd w:w="-11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2"/>
        <w:gridCol w:w="3686"/>
      </w:tblGrid>
      <w:tr w:rsidR="006F0D6A" w:rsidTr="00F12803">
        <w:trPr>
          <w:trHeight w:val="300"/>
        </w:trPr>
        <w:tc>
          <w:tcPr>
            <w:tcW w:w="5812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6F0D6A" w:rsidRDefault="006F0D6A">
            <w:pPr>
              <w:jc w:val="center"/>
              <w:rPr>
                <w:rStyle w:val="Siln"/>
                <w:rFonts w:eastAsia="Times New Roman"/>
                <w:sz w:val="24"/>
                <w:szCs w:val="24"/>
              </w:rPr>
            </w:pPr>
          </w:p>
          <w:p w:rsidR="006F0D6A" w:rsidRDefault="006F0D6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6F0D6A" w:rsidRDefault="006F0D6A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6F0D6A" w:rsidRDefault="006F0D6A" w:rsidP="007D0EE2">
            <w:pPr>
              <w:tabs>
                <w:tab w:val="right" w:pos="882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</w:t>
            </w:r>
            <w:r w:rsidR="007D0EE2">
              <w:rPr>
                <w:b/>
                <w:sz w:val="20"/>
                <w:szCs w:val="20"/>
              </w:rPr>
              <w:t>1</w:t>
            </w:r>
          </w:p>
        </w:tc>
      </w:tr>
      <w:tr w:rsidR="006F0D6A" w:rsidTr="00F12803">
        <w:trPr>
          <w:trHeight w:val="300"/>
        </w:trPr>
        <w:tc>
          <w:tcPr>
            <w:tcW w:w="5812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6F0D6A" w:rsidRDefault="006F0D6A">
            <w:pPr>
              <w:spacing w:after="0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6F0D6A" w:rsidRDefault="006F0D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F0D6A" w:rsidRDefault="006F0D6A" w:rsidP="006F0D6A">
      <w:pPr>
        <w:ind w:left="540"/>
        <w:rPr>
          <w:rFonts w:ascii="Arial" w:eastAsia="Times New Roman" w:hAnsi="Arial" w:cs="Arial"/>
        </w:rPr>
      </w:pPr>
    </w:p>
    <w:p w:rsidR="006F0D6A" w:rsidRDefault="006F0D6A" w:rsidP="006F0D6A">
      <w:pPr>
        <w:ind w:left="540"/>
        <w:rPr>
          <w:rFonts w:ascii="Arial" w:hAnsi="Arial" w:cs="Arial"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2021 - 2023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1878"/>
        <w:gridCol w:w="1832"/>
        <w:gridCol w:w="1711"/>
      </w:tblGrid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6F0D6A" w:rsidRDefault="006F0D6A" w:rsidP="002A5AB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2A5AB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6F0D6A" w:rsidRDefault="006F0D6A" w:rsidP="002A5ABD">
            <w:pPr>
              <w:tabs>
                <w:tab w:val="right" w:pos="846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2A5ABD">
              <w:rPr>
                <w:b/>
                <w:sz w:val="20"/>
                <w:szCs w:val="20"/>
              </w:rPr>
              <w:t>3</w:t>
            </w:r>
          </w:p>
        </w:tc>
      </w:tr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55 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55 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55 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</w:tr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55 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55 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55 </w:t>
            </w:r>
            <w:r w:rsidR="00F12803">
              <w:rPr>
                <w:b/>
              </w:rPr>
              <w:t>500</w:t>
            </w:r>
            <w:r>
              <w:rPr>
                <w:b/>
              </w:rPr>
              <w:t>,00</w:t>
            </w:r>
          </w:p>
        </w:tc>
      </w:tr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6F0D6A" w:rsidTr="006F0D6A"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tabs>
                <w:tab w:val="right" w:pos="8460"/>
              </w:tabs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</w:tbl>
    <w:p w:rsidR="006F0D6A" w:rsidRDefault="006F0D6A" w:rsidP="006F0D6A">
      <w:pPr>
        <w:tabs>
          <w:tab w:val="right" w:pos="8820"/>
        </w:tabs>
        <w:jc w:val="both"/>
        <w:rPr>
          <w:rFonts w:eastAsia="Times New Roman"/>
          <w:b/>
        </w:rPr>
      </w:pP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 w:rsidP="00F128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F12803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348 572,85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348 705,74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347 941,61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347 593,61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347 941,61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347 593,61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631,24</w:t>
            </w:r>
          </w:p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1 112,13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                           270,61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t>631,24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1 099,29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0D6A" w:rsidRDefault="006F0D6A" w:rsidP="006F0D6A">
      <w:pPr>
        <w:spacing w:line="360" w:lineRule="auto"/>
        <w:jc w:val="both"/>
        <w:rPr>
          <w:rFonts w:eastAsia="Times New Roman"/>
          <w:b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4"/>
        <w:gridCol w:w="2834"/>
        <w:gridCol w:w="2692"/>
      </w:tblGrid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 w:rsidP="00F128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 31.12.20</w:t>
            </w:r>
            <w:r w:rsidR="00F12803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348 572,85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348 705,74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170 060,65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174 547,48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170 060,65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174 547,48</w:t>
            </w:r>
          </w:p>
        </w:tc>
      </w:tr>
      <w:tr w:rsidR="006F0D6A" w:rsidTr="006F0D6A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                           7 566,55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3 560,61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                           1 148,00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                          1 333,94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Bankové úvery a</w:t>
            </w:r>
            <w:r w:rsidR="00F140EE">
              <w:t> </w:t>
            </w:r>
            <w:r>
              <w:t>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                          5 084,61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after="0"/>
            </w:pPr>
            <w:r>
              <w:t xml:space="preserve">                              </w:t>
            </w:r>
            <w:r w:rsidR="00F12803">
              <w:t>3 560,61</w:t>
            </w:r>
          </w:p>
        </w:tc>
      </w:tr>
      <w:tr w:rsidR="006F0D6A" w:rsidTr="006F0D6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170 945,65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 w:rsidP="00F12803">
            <w:pPr>
              <w:spacing w:line="360" w:lineRule="auto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                 170 597,65</w:t>
            </w:r>
          </w:p>
        </w:tc>
      </w:tr>
    </w:tbl>
    <w:p w:rsidR="006F0D6A" w:rsidRDefault="006F0D6A" w:rsidP="006F0D6A">
      <w:pPr>
        <w:tabs>
          <w:tab w:val="left" w:pos="2880"/>
          <w:tab w:val="right" w:pos="8820"/>
        </w:tabs>
        <w:jc w:val="both"/>
        <w:rPr>
          <w:rFonts w:eastAsia="Times New Roman"/>
        </w:rPr>
      </w:pPr>
    </w:p>
    <w:p w:rsidR="006F0D6A" w:rsidRDefault="006F0D6A" w:rsidP="006F0D6A">
      <w:pPr>
        <w:tabs>
          <w:tab w:val="left" w:pos="2880"/>
          <w:tab w:val="right" w:pos="8820"/>
        </w:tabs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6F0D6A" w:rsidRDefault="006F0D6A" w:rsidP="00F128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F1280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0D6A" w:rsidRDefault="006F0D6A" w:rsidP="006F0D6A">
      <w:pPr>
        <w:rPr>
          <w:rFonts w:eastAsia="Times New Roman"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6F0D6A" w:rsidRDefault="006F0D6A" w:rsidP="00F128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F12803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1</w:t>
            </w:r>
          </w:p>
        </w:tc>
      </w:tr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  <w:r>
              <w:t xml:space="preserve">           5 084,61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right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3 560,61</w:t>
            </w:r>
          </w:p>
        </w:tc>
      </w:tr>
      <w:tr w:rsidR="006F0D6A" w:rsidTr="006F0D6A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0D6A" w:rsidRDefault="006F0D6A" w:rsidP="006F0D6A">
      <w:pPr>
        <w:tabs>
          <w:tab w:val="left" w:pos="2880"/>
          <w:tab w:val="right" w:pos="8820"/>
        </w:tabs>
        <w:jc w:val="both"/>
        <w:rPr>
          <w:rFonts w:eastAsia="Times New Roman"/>
          <w:color w:val="0000FF"/>
        </w:rPr>
      </w:pPr>
    </w:p>
    <w:p w:rsidR="006F0D6A" w:rsidRDefault="006F0D6A" w:rsidP="006F0D6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6F0D6A" w:rsidRDefault="006F0D6A" w:rsidP="006F0D6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6F0D6A" w:rsidRDefault="006F0D6A" w:rsidP="006F0D6A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</w:t>
      </w:r>
      <w:r w:rsidR="00F140E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693"/>
        <w:gridCol w:w="2693"/>
      </w:tblGrid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>
            <w:pPr>
              <w:ind w:left="-188" w:firstLine="1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Skutočnosť</w:t>
            </w:r>
          </w:p>
          <w:p w:rsidR="006F0D6A" w:rsidRDefault="006F0D6A" w:rsidP="00F128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k 31.12.20</w:t>
            </w:r>
            <w:r w:rsidR="00F12803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61 542,23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F12803">
              <w:rPr>
                <w:b/>
              </w:rPr>
              <w:t>56 757,99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9 013,29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7 015,92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7 011,01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F12803">
              <w:rPr>
                <w:b/>
              </w:rPr>
              <w:t>7 889,62</w:t>
            </w:r>
          </w:p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35 802,28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F12803">
              <w:rPr>
                <w:b/>
              </w:rPr>
              <w:t>40 556,44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851,48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  <w:r w:rsidR="00F12803">
              <w:rPr>
                <w:b/>
              </w:rPr>
              <w:t>542,21</w:t>
            </w:r>
            <w:r>
              <w:rPr>
                <w:b/>
              </w:rPr>
              <w:t xml:space="preserve"> 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8 125,00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F12803">
              <w:rPr>
                <w:b/>
              </w:rPr>
              <w:t>348,00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739,17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F12803">
              <w:rPr>
                <w:b/>
              </w:rPr>
              <w:t>405,80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168 191,24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  <w:r w:rsidR="00F12803">
              <w:rPr>
                <w:b/>
              </w:rPr>
              <w:t>60 494,82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441.94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F12803">
              <w:rPr>
                <w:b/>
              </w:rPr>
              <w:t>460,47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63 – Daňové a colné výnosy a výnosy z</w:t>
            </w:r>
            <w:r w:rsidR="00F140EE">
              <w:t> </w:t>
            </w:r>
            <w:r>
              <w:t>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34 913,92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38 015,06</w:t>
            </w:r>
            <w:r w:rsidR="006F0D6A">
              <w:rPr>
                <w:b/>
              </w:rPr>
              <w:t xml:space="preserve"> 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623,56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476,29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132 209,80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 w:rsidP="00F128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</w:t>
            </w:r>
            <w:r w:rsidR="00F12803">
              <w:rPr>
                <w:b/>
              </w:rPr>
              <w:t>21 543,00</w:t>
            </w:r>
          </w:p>
        </w:tc>
      </w:tr>
      <w:tr w:rsidR="006F0D6A" w:rsidTr="006F0D6A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6F0D6A" w:rsidRDefault="006F0D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106 649,01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 w:rsidP="00917312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       </w:t>
            </w:r>
            <w:r w:rsidR="00917312">
              <w:rPr>
                <w:b/>
              </w:rPr>
              <w:t>3 736,83</w:t>
            </w:r>
          </w:p>
        </w:tc>
      </w:tr>
    </w:tbl>
    <w:p w:rsidR="006F0D6A" w:rsidRDefault="006F0D6A" w:rsidP="006F0D6A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6F0D6A" w:rsidRDefault="006F0D6A" w:rsidP="006F0D6A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6F0D6A" w:rsidRDefault="006F0D6A" w:rsidP="006F0D6A">
      <w:pPr>
        <w:spacing w:line="360" w:lineRule="auto"/>
        <w:jc w:val="both"/>
      </w:pPr>
      <w:r>
        <w:t>V roku 202</w:t>
      </w:r>
      <w:r w:rsidR="00917312">
        <w:t>1</w:t>
      </w:r>
      <w:r>
        <w:t xml:space="preserve"> obec neprijala žiadne granty ani 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grantov a</w:t>
            </w:r>
            <w:r w:rsidR="00B474E1">
              <w:rPr>
                <w:b/>
              </w:rPr>
              <w:t> </w:t>
            </w:r>
            <w:r>
              <w:rPr>
                <w:b/>
              </w:rPr>
              <w:t>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               </w:t>
            </w: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D6A" w:rsidRDefault="006F0D6A">
            <w:pPr>
              <w:spacing w:after="0"/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0D6A" w:rsidRDefault="006F0D6A" w:rsidP="006F0D6A">
      <w:pPr>
        <w:spacing w:line="36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Obec prijala návratnú finančnú výpomoc v sume 1800,00 €. 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6F0D6A" w:rsidRDefault="006F0D6A" w:rsidP="006F0D6A">
      <w:pPr>
        <w:spacing w:line="360" w:lineRule="auto"/>
        <w:jc w:val="both"/>
      </w:pPr>
      <w:r>
        <w:t>V roku 202</w:t>
      </w:r>
      <w:r w:rsidR="00917312">
        <w:t>1</w:t>
      </w:r>
      <w:r>
        <w:t xml:space="preserve"> obec neposkytla zo svojho rozpočtu dotácie v zmysle VZN č...... o poskytovaní dotácií z rozpočtu obce: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4860"/>
        <w:gridCol w:w="2340"/>
      </w:tblGrid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>Suma poskytnutých</w:t>
            </w:r>
          </w:p>
          <w:p w:rsidR="006F0D6A" w:rsidRDefault="006F0D6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F0D6A" w:rsidTr="006F0D6A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D6A" w:rsidRDefault="006F0D6A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F0D6A" w:rsidRDefault="006F0D6A" w:rsidP="006F0D6A">
      <w:pPr>
        <w:tabs>
          <w:tab w:val="left" w:pos="2880"/>
          <w:tab w:val="right" w:pos="8820"/>
        </w:tabs>
        <w:spacing w:line="360" w:lineRule="auto"/>
        <w:jc w:val="both"/>
        <w:rPr>
          <w:rFonts w:eastAsia="Times New Roman"/>
        </w:rPr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202</w:t>
      </w:r>
      <w:r w:rsidR="00917312">
        <w:rPr>
          <w:b/>
        </w:rPr>
        <w:t>1</w:t>
      </w:r>
    </w:p>
    <w:p w:rsidR="006F0D6A" w:rsidRDefault="006F0D6A" w:rsidP="006F0D6A">
      <w:pPr>
        <w:spacing w:line="360" w:lineRule="auto"/>
        <w:ind w:left="567"/>
        <w:jc w:val="both"/>
      </w:pPr>
      <w:r>
        <w:t>Obec nezrealizovala   žiadnu investičnú akciu .</w:t>
      </w: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 .</w:t>
      </w:r>
    </w:p>
    <w:p w:rsidR="006F0D6A" w:rsidRDefault="006F0D6A" w:rsidP="006F0D6A">
      <w:pPr>
        <w:spacing w:after="0" w:line="360" w:lineRule="auto"/>
        <w:ind w:left="567"/>
        <w:jc w:val="both"/>
      </w:pPr>
      <w:r>
        <w:t>Otvoriť obec pre turizmus a agroturistiku.</w:t>
      </w:r>
    </w:p>
    <w:p w:rsidR="006F0D6A" w:rsidRDefault="006F0D6A" w:rsidP="006F0D6A">
      <w:pPr>
        <w:spacing w:line="360" w:lineRule="auto"/>
        <w:ind w:left="795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6F0D6A" w:rsidRDefault="006F0D6A" w:rsidP="006F0D6A">
      <w:pPr>
        <w:pStyle w:val="Odsekzoznamu"/>
        <w:rPr>
          <w:b/>
        </w:rPr>
      </w:pPr>
    </w:p>
    <w:p w:rsidR="006F0D6A" w:rsidRDefault="006F0D6A" w:rsidP="006F0D6A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917312">
        <w:t>1</w:t>
      </w:r>
      <w:r>
        <w:t>.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6F0D6A" w:rsidRDefault="006F0D6A" w:rsidP="006F0D6A">
      <w:pPr>
        <w:spacing w:line="360" w:lineRule="auto"/>
        <w:jc w:val="both"/>
      </w:pPr>
      <w:r>
        <w:t xml:space="preserve"> Obec nevedie žiadny  súdny spor .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6F0D6A" w:rsidRDefault="006F0D6A" w:rsidP="006F0D6A">
      <w:pPr>
        <w:spacing w:line="360" w:lineRule="auto"/>
        <w:jc w:val="both"/>
      </w:pPr>
      <w:r>
        <w:t xml:space="preserve">Dušan </w:t>
      </w:r>
      <w:proofErr w:type="spellStart"/>
      <w:r>
        <w:t>Džula</w:t>
      </w:r>
      <w:proofErr w:type="spellEnd"/>
      <w:r>
        <w:t xml:space="preserve">                                                                 Dušan </w:t>
      </w:r>
      <w:proofErr w:type="spellStart"/>
      <w:r>
        <w:t>Džula</w:t>
      </w:r>
      <w:proofErr w:type="spellEnd"/>
      <w:r>
        <w:t>, starosta obce</w:t>
      </w:r>
    </w:p>
    <w:p w:rsidR="006F0D6A" w:rsidRDefault="006F0D6A" w:rsidP="006F0D6A">
      <w:pPr>
        <w:spacing w:line="360" w:lineRule="auto"/>
        <w:jc w:val="both"/>
      </w:pPr>
      <w:r>
        <w:t xml:space="preserve">                                                       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spacing w:line="360" w:lineRule="auto"/>
        <w:jc w:val="both"/>
      </w:pPr>
      <w:r>
        <w:t xml:space="preserve">V Mikovej  </w:t>
      </w:r>
      <w:r w:rsidR="00917312">
        <w:t>29</w:t>
      </w:r>
      <w:r>
        <w:t>.0</w:t>
      </w:r>
      <w:r w:rsidR="00917312">
        <w:t>4</w:t>
      </w:r>
      <w:r>
        <w:t>.202</w:t>
      </w:r>
      <w:r w:rsidR="00917312">
        <w:t>2</w:t>
      </w:r>
    </w:p>
    <w:p w:rsidR="006F0D6A" w:rsidRDefault="006F0D6A" w:rsidP="006F0D6A">
      <w:pPr>
        <w:spacing w:line="360" w:lineRule="auto"/>
        <w:jc w:val="both"/>
      </w:pPr>
    </w:p>
    <w:p w:rsidR="006F0D6A" w:rsidRDefault="006F0D6A" w:rsidP="006F0D6A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6F0D6A" w:rsidRDefault="006F0D6A" w:rsidP="006F0D6A"/>
    <w:p w:rsidR="006F0D6A" w:rsidRDefault="006F0D6A" w:rsidP="006F0D6A"/>
    <w:p w:rsidR="006F0D6A" w:rsidRDefault="006F0D6A" w:rsidP="006F0D6A">
      <w:pPr>
        <w:rPr>
          <w:b/>
          <w:sz w:val="28"/>
          <w:szCs w:val="28"/>
        </w:rPr>
      </w:pPr>
      <w:r>
        <w:t>Výkaz ziskov a strát, Poznámky, Súvaha</w:t>
      </w: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>
      <w:pPr>
        <w:rPr>
          <w:b/>
          <w:sz w:val="28"/>
          <w:szCs w:val="28"/>
        </w:rPr>
      </w:pPr>
    </w:p>
    <w:p w:rsidR="006F0D6A" w:rsidRDefault="006F0D6A" w:rsidP="006F0D6A"/>
    <w:p w:rsidR="006F0D6A" w:rsidRDefault="006F0D6A" w:rsidP="006F0D6A"/>
    <w:p w:rsidR="006F0D6A" w:rsidRDefault="006F0D6A"/>
    <w:sectPr w:rsidR="006F0D6A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6A"/>
    <w:rsid w:val="000B4DD0"/>
    <w:rsid w:val="002A5ABD"/>
    <w:rsid w:val="004109CE"/>
    <w:rsid w:val="006F0D6A"/>
    <w:rsid w:val="006F6DA4"/>
    <w:rsid w:val="007D0EE2"/>
    <w:rsid w:val="00814B65"/>
    <w:rsid w:val="00917312"/>
    <w:rsid w:val="00AB0FCD"/>
    <w:rsid w:val="00B474E1"/>
    <w:rsid w:val="00BD132C"/>
    <w:rsid w:val="00F12803"/>
    <w:rsid w:val="00F1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AF3389-F9E6-4E2B-8C8F-EC7466DA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0D6A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F0D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6F0D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zriadkovania">
    <w:name w:val="No Spacing"/>
    <w:uiPriority w:val="99"/>
    <w:qFormat/>
    <w:rsid w:val="006F0D6A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6F0D6A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6F0D6A"/>
    <w:rPr>
      <w:b/>
      <w:bCs/>
    </w:rPr>
  </w:style>
  <w:style w:type="character" w:styleId="Zvraznenie">
    <w:name w:val="Emphasis"/>
    <w:basedOn w:val="Predvolenpsmoodseku"/>
    <w:uiPriority w:val="20"/>
    <w:qFormat/>
    <w:rsid w:val="006F0D6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0D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0D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83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www.google.sk/url?sa=i&amp;url=https://www.buyflags.eu/sk/mikova&amp;psig=AOvVaw2Qe1e2NffXFP4mI9S_u-fH&amp;ust=1608382457410000&amp;source=images&amp;cd=vfe&amp;ved=0CAIQjRxqFwoTCKjApNrJ1-0CFQAAAAAdAAAAAB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ngw.nl/heraldrywiki/index.php?title=File:Mikova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2970</Words>
  <Characters>16931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ANTOŠ Dušan</cp:lastModifiedBy>
  <cp:revision>10</cp:revision>
  <dcterms:created xsi:type="dcterms:W3CDTF">2023-01-01T13:37:00Z</dcterms:created>
  <dcterms:modified xsi:type="dcterms:W3CDTF">2023-01-01T13:49:00Z</dcterms:modified>
</cp:coreProperties>
</file>