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keepNext w:val="true"/>
        <w:numPr>
          <w:ilvl w:val="0"/>
          <w:numId w:val="1"/>
        </w:numPr>
        <w:tabs>
          <w:tab w:val="left" w:pos="360" w:leader="none"/>
        </w:tabs>
        <w:spacing w:before="120" w:after="60" w:line="240"/>
        <w:ind w:right="0" w:left="360" w:hanging="360"/>
        <w:jc w:val="left"/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  <w:t xml:space="preserve">V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  <w:t xml:space="preserve">šeobecn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  <w:t xml:space="preserve">é Informácie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keepNext w:val="true"/>
        <w:numPr>
          <w:ilvl w:val="0"/>
          <w:numId w:val="3"/>
        </w:numPr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Obchodné meno a sídlo spolo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čnosti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SLOVAK GIFT s.r.o.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        Lachova 1608/26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851 03 Bratislava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keepNext w:val="true"/>
        <w:spacing w:before="0" w:after="0" w:line="240"/>
        <w:ind w:right="0" w:left="36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Hlavnými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činnosťami Spoločnosti s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ú:</w:t>
      </w:r>
    </w:p>
    <w:p>
      <w:pPr>
        <w:numPr>
          <w:ilvl w:val="0"/>
          <w:numId w:val="9"/>
        </w:numPr>
        <w:spacing w:before="0" w:after="0" w:line="240"/>
        <w:ind w:right="0" w:left="1139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kúpa tovaru za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čelom jeho predaja konečn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ému spotrebite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ľovi (maloobchod)</w:t>
      </w:r>
    </w:p>
    <w:p>
      <w:pPr>
        <w:keepNext w:val="true"/>
        <w:numPr>
          <w:ilvl w:val="0"/>
          <w:numId w:val="10"/>
        </w:numPr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Právny dôvod na zostavenie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ávierky</w:t>
      </w:r>
    </w:p>
    <w:p>
      <w:pPr>
        <w:spacing w:before="0" w:after="0" w:line="240"/>
        <w:ind w:right="0" w:left="426" w:hanging="66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závierka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čnosti k 31. decembru 2022 je zostaven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ako riadna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závierka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§ 17 ods. 6 zákona NR SR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č. 431/2002 Z. z. o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íctve za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obdobie od 01. januára 202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2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do 31. decembra 202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2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.</w:t>
      </w:r>
    </w:p>
    <w:p>
      <w:pPr>
        <w:spacing w:before="0" w:after="0" w:line="240"/>
        <w:ind w:right="0" w:left="426" w:hanging="66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keepNext w:val="true"/>
        <w:numPr>
          <w:ilvl w:val="0"/>
          <w:numId w:val="12"/>
        </w:numPr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Informácie o skupine </w:t>
      </w:r>
    </w:p>
    <w:p>
      <w:pPr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jednotka nepatrí do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žiadnej skupiny podnikov.</w:t>
      </w:r>
    </w:p>
    <w:p>
      <w:pPr>
        <w:keepNext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keepNext w:val="true"/>
        <w:numPr>
          <w:ilvl w:val="0"/>
          <w:numId w:val="15"/>
        </w:numPr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Priemerný prepo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ítaný po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čet zamestnancov </w:t>
      </w:r>
    </w:p>
    <w:p>
      <w:pPr>
        <w:spacing w:before="0" w:after="0" w:line="240"/>
        <w:ind w:right="0" w:left="0" w:firstLine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čnosť zamestn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ávala v roku 202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2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4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zamestnancov. </w:t>
      </w:r>
    </w:p>
    <w:p>
      <w:pPr>
        <w:spacing w:before="0" w:after="0" w:line="240"/>
        <w:ind w:right="0" w:left="0" w:firstLine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keepNext w:val="true"/>
        <w:numPr>
          <w:ilvl w:val="0"/>
          <w:numId w:val="18"/>
        </w:numPr>
        <w:tabs>
          <w:tab w:val="left" w:pos="360" w:leader="none"/>
        </w:tabs>
        <w:spacing w:before="120" w:after="60" w:line="240"/>
        <w:ind w:right="0" w:left="360" w:hanging="360"/>
        <w:jc w:val="left"/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  <w:t xml:space="preserve">Informácie o PRIJATÝCH POSTUPOCH  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20"/>
        </w:numPr>
        <w:tabs>
          <w:tab w:val="left" w:pos="360" w:leader="none"/>
        </w:tabs>
        <w:spacing w:before="0" w:after="0" w:line="240"/>
        <w:ind w:right="0" w:left="426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Východiská pre zostavenie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ávierky</w:t>
      </w:r>
    </w:p>
    <w:p>
      <w:pPr>
        <w:spacing w:before="0" w:after="0" w:line="240"/>
        <w:ind w:right="0" w:left="45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závierka bola zostavená za predpokladu nepretr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ého trvania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čnosti (going concern).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metódy a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šeobecn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zásady boli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čtovnou jednotkou konzistentne aplikovan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é.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metódy a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šeobecn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zásady boli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čtovnou jednotkou konzistentne aplikovan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709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24"/>
        </w:numPr>
        <w:tabs>
          <w:tab w:val="left" w:pos="360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Dlhodobý nehmotný a dlhodobý hmotný majetok</w:t>
      </w:r>
    </w:p>
    <w:p>
      <w:pPr>
        <w:numPr>
          <w:ilvl w:val="0"/>
          <w:numId w:val="24"/>
        </w:numPr>
        <w:tabs>
          <w:tab w:val="left" w:pos="360" w:leader="none"/>
        </w:tabs>
        <w:spacing w:before="0" w:after="0" w:line="240"/>
        <w:ind w:right="0" w:left="426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Dlhodobý majetok nakupovaný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ňuje obstar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ávacou cenou, ktorá zah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ŕňa cenu obstarania a 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áklady súvisiace s obstaraním. Sú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časťou obstar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ávacej ceny nie sú úroky z cudzích zdrojov ani realizované kurzové rozdiely, ktoré vznikli do momentu uvedenia dlhodobého majetku do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ívania. </w:t>
      </w:r>
    </w:p>
    <w:p>
      <w:pPr>
        <w:numPr>
          <w:ilvl w:val="0"/>
          <w:numId w:val="24"/>
        </w:numPr>
        <w:tabs>
          <w:tab w:val="left" w:pos="360" w:leader="none"/>
        </w:tabs>
        <w:spacing w:before="0" w:after="0" w:line="240"/>
        <w:ind w:right="0" w:left="426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18"/>
          <w:shd w:fill="auto" w:val="clear"/>
        </w:rPr>
        <w:t xml:space="preserve">Posúdenie zní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18"/>
          <w:shd w:fill="auto" w:val="clear"/>
        </w:rPr>
        <w:t xml:space="preserve">ženia hodnoty majetku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Opravné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žky sa tvoria na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áklade zásady opatrnosti, ak je opodstatnené predpoklada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ť, že došlo k zn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ženiu hodnoty majetku oproti jeho oceneniu v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íctve. Opravná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žka sa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čtuje v sume opodstatnen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ého predpokladu zní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ženia hodnoty majetku oproti jeho oceneniu v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íctve.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  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8"/>
        </w:numPr>
        <w:tabs>
          <w:tab w:val="left" w:pos="360" w:leader="none"/>
        </w:tabs>
        <w:spacing w:before="0" w:after="0" w:line="240"/>
        <w:ind w:right="0" w:left="426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Poh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ávky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ávky pri ich vzniku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ich menovitou hodnotou; postúpené 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ávky a 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ávky nadobudnuté vkladom do základného imania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obstarávacou cenou vrátane nákladov súvisiacich s obstaraním. Toto ocenenie sa zni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žuje o pochybn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a nevymo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žiteľn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ávky.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Pri dlhodobých pô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žičk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ách a 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ávkach, ak je zostatková doba splatnosti 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ávky alebo pô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žičky dlhšia ako jeden rok, upravuje sa hodnota tejto pohľad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ávky alebo pô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žičky formou opravnej položky,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predstavuje rozdiel medzi menovitou a sú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časnou hodnotou pohľad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ávky. Sú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časn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hodnota 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ávky sa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íta ak sú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čet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činov bud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úcich 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ňažn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ých príjmov a príslu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ých diskontných faktorov. 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30"/>
        </w:numPr>
        <w:tabs>
          <w:tab w:val="left" w:pos="360" w:leader="none"/>
        </w:tabs>
        <w:spacing w:before="0" w:after="0" w:line="240"/>
        <w:ind w:right="0" w:left="426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é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čty</w:t>
      </w:r>
    </w:p>
    <w:p>
      <w:pPr>
        <w:numPr>
          <w:ilvl w:val="0"/>
          <w:numId w:val="30"/>
        </w:numPr>
        <w:tabs>
          <w:tab w:val="left" w:pos="360" w:leader="none"/>
        </w:tabs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čty tvor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 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ňažn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hotovos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ť, ceniny, zostatky na bankov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čtoch a oceňuj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sa menovitou hodnotou. Zní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ženie ich hodnoty sa vyjadruje opravnou položkou.</w:t>
      </w:r>
    </w:p>
    <w:p>
      <w:pPr>
        <w:numPr>
          <w:ilvl w:val="0"/>
          <w:numId w:val="30"/>
        </w:numPr>
        <w:tabs>
          <w:tab w:val="left" w:pos="360" w:leader="none"/>
        </w:tabs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30"/>
        </w:numPr>
        <w:tabs>
          <w:tab w:val="left" w:pos="360" w:leader="none"/>
        </w:tabs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30"/>
        </w:numPr>
        <w:tabs>
          <w:tab w:val="left" w:pos="360" w:leader="none"/>
        </w:tabs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Náklady budúcich období a príjmy budúcich období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Náklady budúcich období a príjmy budúcich období sa vykazujú vo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ške,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je potrebná na dodr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žanie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ásady vecnej 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časovej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úvislosti s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ým obdobím.</w:t>
      </w:r>
    </w:p>
    <w:p>
      <w:pPr>
        <w:numPr>
          <w:ilvl w:val="0"/>
          <w:numId w:val="33"/>
        </w:numPr>
        <w:tabs>
          <w:tab w:val="left" w:pos="360" w:leader="none"/>
        </w:tabs>
        <w:spacing w:before="0" w:after="0" w:line="240"/>
        <w:ind w:right="0" w:left="426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33"/>
        </w:numPr>
        <w:tabs>
          <w:tab w:val="left" w:pos="360" w:leader="none"/>
        </w:tabs>
        <w:spacing w:before="0" w:after="0" w:line="240"/>
        <w:ind w:right="0" w:left="426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33"/>
        </w:numPr>
        <w:tabs>
          <w:tab w:val="left" w:pos="360" w:leader="none"/>
        </w:tabs>
        <w:spacing w:before="0" w:after="0" w:line="240"/>
        <w:ind w:right="0" w:left="426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33"/>
        </w:numPr>
        <w:tabs>
          <w:tab w:val="left" w:pos="360" w:leader="none"/>
        </w:tabs>
        <w:spacing w:before="0" w:after="0" w:line="240"/>
        <w:ind w:right="0" w:left="426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33"/>
        </w:numPr>
        <w:tabs>
          <w:tab w:val="left" w:pos="360" w:leader="none"/>
        </w:tabs>
        <w:spacing w:before="0" w:after="0" w:line="240"/>
        <w:ind w:right="0" w:left="426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Záväzky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Záväzky pri ich vzniku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menovitou hodnotou. Záväzky pri ich prevzatí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obstarávacou cenou. Ak sa pri inventarizácii zistí,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že suma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áväzkov je iná ako ich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ška v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íctve, uvedú sa záväzky v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íctve a v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ávierke v tomto zistenom ocenení.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36"/>
        </w:numPr>
        <w:tabs>
          <w:tab w:val="left" w:pos="360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Rezervy</w:t>
      </w:r>
    </w:p>
    <w:p>
      <w:pPr>
        <w:numPr>
          <w:ilvl w:val="0"/>
          <w:numId w:val="36"/>
        </w:numPr>
        <w:tabs>
          <w:tab w:val="left" w:pos="360" w:leader="none"/>
        </w:tabs>
        <w:spacing w:before="0" w:after="0" w:line="240"/>
        <w:ind w:right="0" w:left="426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Rezerva je záväzok predstavujúci existujúcu povinnos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ť Spoločnosti,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vznikla z minulých udalostí a je pravdepodobné,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že v bud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úcnosti zní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ži jej ekonomick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žitky. Rezervy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záväzky s neur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ým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časov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ým vymedzením alebo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škou a oceňuj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sa odhadom v sume potrebnej na splnenie existujúcej povinnosti ku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ňu, ku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ému sa zostavuje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závierka.</w:t>
      </w:r>
    </w:p>
    <w:p>
      <w:pPr>
        <w:numPr>
          <w:ilvl w:val="0"/>
          <w:numId w:val="36"/>
        </w:numPr>
        <w:tabs>
          <w:tab w:val="left" w:pos="360" w:leader="none"/>
        </w:tabs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36"/>
        </w:numPr>
        <w:tabs>
          <w:tab w:val="left" w:pos="360" w:leader="none"/>
        </w:tabs>
        <w:spacing w:before="0" w:after="0" w:line="240"/>
        <w:ind w:right="0" w:left="426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Tvorba rezervy sa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čtuje na vecne 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 nákladový alebo majetkový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čet, ku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ému záväzok prislúcha.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žitie rezervy sa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čtuje na ťarchu vecne 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ého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čtu rezerv so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úvz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ťažn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ým zápisom v prospech vecne príslu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ého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čtu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áväzkov. Rozpustenie nepotrebnej rezervy alebo jej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časti sa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čtuje opačn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ým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ým zápisom ako sa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čtovala tvorba rezervy. </w:t>
      </w:r>
    </w:p>
    <w:p>
      <w:pPr>
        <w:numPr>
          <w:ilvl w:val="0"/>
          <w:numId w:val="36"/>
        </w:numPr>
        <w:tabs>
          <w:tab w:val="left" w:pos="360" w:leader="none"/>
        </w:tabs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36"/>
        </w:numPr>
        <w:tabs>
          <w:tab w:val="left" w:pos="360" w:leader="none"/>
        </w:tabs>
        <w:spacing w:before="0" w:after="0" w:line="240"/>
        <w:ind w:right="0" w:left="426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Tvorba rezervy na bonusy, rabaty, skontá a vrátenie kúpnej ceny pri reklamácii sa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čtuje ako zn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ženie 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ôvodne dosiahnutých výnosov so súvz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ťažn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ým zápisom v prospech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čtu rezerv. </w:t>
      </w:r>
    </w:p>
    <w:p>
      <w:pPr>
        <w:numPr>
          <w:ilvl w:val="0"/>
          <w:numId w:val="36"/>
        </w:numPr>
        <w:tabs>
          <w:tab w:val="left" w:pos="360" w:leader="none"/>
        </w:tabs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36"/>
        </w:numPr>
        <w:tabs>
          <w:tab w:val="left" w:pos="360" w:leader="none"/>
        </w:tabs>
        <w:spacing w:before="0" w:after="0" w:line="240"/>
        <w:ind w:right="0" w:left="426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Rezervy na nevyfakturované dodávky majetku sa nevykazujú s vplyvom na výsledok hospodárenia a 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sa v odhadovanej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ške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áväzku.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45"/>
        </w:numPr>
        <w:tabs>
          <w:tab w:val="left" w:pos="360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Výdavky budúcich období a výnosy budúcich období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Výdavky budúcich období a výnosy budúcich období sa vykazujú vo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ške,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je potrebná na dodr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žanie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ásady vecnej 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časovej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úvislosti s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ým obdobím.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47"/>
        </w:numPr>
        <w:tabs>
          <w:tab w:val="left" w:pos="360" w:leader="none"/>
        </w:tabs>
        <w:spacing w:before="0" w:after="0" w:line="240"/>
        <w:ind w:right="0" w:left="426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Výnosy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Tr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žby za vlastn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výkony a tovar neobsahujú da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 z pridanej hodnoty.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tie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 zn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o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ľavy a zr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žky (rabaty, bonusy, skont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á, dobropisy a pod.), bez 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ľadu na to, či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ákazník mal vopred na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ľavu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árok, alebo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či ide o dodatočne uznan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ľavu.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49"/>
        </w:numPr>
        <w:tabs>
          <w:tab w:val="left" w:pos="360" w:leader="none"/>
        </w:tabs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Tr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žby z predaja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ýrobkov a tovaru sa vykazujú v de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 splnenia dod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ávky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 Obchodn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ého zákonníka,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 Incoterms alebo in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ých podmienok dohodnutých v zmluve. </w:t>
      </w:r>
    </w:p>
    <w:p>
      <w:pPr>
        <w:numPr>
          <w:ilvl w:val="0"/>
          <w:numId w:val="49"/>
        </w:numPr>
        <w:tabs>
          <w:tab w:val="left" w:pos="360" w:leader="none"/>
        </w:tabs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49"/>
        </w:numPr>
        <w:tabs>
          <w:tab w:val="left" w:pos="360" w:leader="none"/>
        </w:tabs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Tr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žby z predaja služieb sa vykazuj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v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čtovnom obdob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í, v ktorom boli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žby poskytnut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é.</w:t>
      </w:r>
    </w:p>
    <w:p>
      <w:pPr>
        <w:numPr>
          <w:ilvl w:val="0"/>
          <w:numId w:val="49"/>
        </w:numPr>
        <w:tabs>
          <w:tab w:val="left" w:pos="360" w:leader="none"/>
        </w:tabs>
        <w:spacing w:before="0" w:after="0" w:line="240"/>
        <w:ind w:right="0" w:left="426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Výnosové úroky sa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rovnomerne v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ých obdobiach, ktorých sa vecne a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časovo 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ýkajú / na základe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časov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ého rozlí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šenia met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ódou efektívnej úrokovej miery.</w:t>
      </w:r>
    </w:p>
    <w:p>
      <w:pPr>
        <w:numPr>
          <w:ilvl w:val="0"/>
          <w:numId w:val="49"/>
        </w:numPr>
        <w:tabs>
          <w:tab w:val="left" w:pos="360" w:leader="none"/>
        </w:tabs>
        <w:spacing w:before="0" w:after="0" w:line="240"/>
        <w:ind w:right="0" w:left="426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49"/>
        </w:numPr>
        <w:tabs>
          <w:tab w:val="left" w:pos="360" w:leader="none"/>
        </w:tabs>
        <w:spacing w:before="0" w:after="0" w:line="240"/>
        <w:ind w:right="0" w:left="426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Výnosy z dividend sa zaú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v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čase vzniku 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áva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čnosti na prijatie platby. </w:t>
      </w:r>
    </w:p>
    <w:p>
      <w:pPr>
        <w:numPr>
          <w:ilvl w:val="0"/>
          <w:numId w:val="49"/>
        </w:numPr>
        <w:tabs>
          <w:tab w:val="left" w:pos="360" w:leader="none"/>
        </w:tabs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49"/>
        </w:numPr>
        <w:tabs>
          <w:tab w:val="left" w:pos="360" w:leader="none"/>
        </w:tabs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49"/>
        </w:numPr>
        <w:tabs>
          <w:tab w:val="left" w:pos="360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Porovnate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ľn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é údaje</w:t>
      </w:r>
    </w:p>
    <w:p>
      <w:pPr>
        <w:numPr>
          <w:ilvl w:val="0"/>
          <w:numId w:val="49"/>
        </w:numPr>
        <w:tabs>
          <w:tab w:val="left" w:pos="360" w:leader="none"/>
        </w:tabs>
        <w:spacing w:before="0" w:after="0" w:line="240"/>
        <w:ind w:right="0" w:left="426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Ak v dôsledku zmeny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ých metód a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ých zásad nie sú hodnoty za bezprostredne predchádzajúce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obdobie v jednotlivých sú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častiach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ávierky porovnate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é, uvádza sa vysvetlenie o neporovnate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ých hodnotách v poznámkach. </w:t>
      </w:r>
    </w:p>
    <w:p>
      <w:pPr>
        <w:numPr>
          <w:ilvl w:val="0"/>
          <w:numId w:val="49"/>
        </w:numPr>
        <w:tabs>
          <w:tab w:val="left" w:pos="360" w:leader="none"/>
        </w:tabs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49"/>
        </w:numPr>
        <w:tabs>
          <w:tab w:val="left" w:pos="360" w:leader="none"/>
        </w:tabs>
        <w:spacing w:before="0" w:after="0" w:line="240"/>
        <w:ind w:right="0" w:left="426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49"/>
        </w:numPr>
        <w:tabs>
          <w:tab w:val="left" w:pos="360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Oprava chýb minulých období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Ak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čnosť zist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 v be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žnom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čtovnom obdob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 významnú chybu týkajúcu sa minulých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ých období, opraví túto chybu na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čtoch 428 - Nerozdelen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 zisk minulých rokov a 429 - Neuhradená strata minulých rokov, t. j. bez vplyvu na výsledok hospodárenia v be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žnom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čtovnom obdob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í. Opravy nevýznamných chýb minulých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ých období sa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v be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žnom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čtovnom obdob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 na príslu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 nákladový alebo výnosový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čet. 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5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V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čtovnom obdob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 2020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čnosť nevykonala žiadne opravy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ýznamných chýb minulých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ých období. 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l)</w:t>
        <w:tab/>
        <w:t xml:space="preserve">Odpisový plán dlhodobého majetku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Predpokladaná doba odpisovania, doba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ívania a odpisová sadzba dlhodobého majetku sú uvedené v nasledujúcej tabu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ľke: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tbl>
      <w:tblPr/>
      <w:tblGrid>
        <w:gridCol w:w="2371"/>
        <w:gridCol w:w="2372"/>
        <w:gridCol w:w="2372"/>
        <w:gridCol w:w="2372"/>
      </w:tblGrid>
      <w:tr>
        <w:trPr>
          <w:trHeight w:val="1" w:hRule="atLeast"/>
          <w:jc w:val="left"/>
        </w:trPr>
        <w:tc>
          <w:tcPr>
            <w:tcW w:w="23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majetku</w:t>
            </w:r>
          </w:p>
        </w:tc>
        <w:tc>
          <w:tcPr>
            <w:tcW w:w="23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Predpokladaná doba pou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ž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ívania v rokoch</w:t>
            </w:r>
          </w:p>
        </w:tc>
        <w:tc>
          <w:tcPr>
            <w:tcW w:w="23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Metóda odpisovania</w:t>
            </w:r>
          </w:p>
        </w:tc>
        <w:tc>
          <w:tcPr>
            <w:tcW w:w="23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Sadzba ro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ého odpisu</w:t>
            </w:r>
          </w:p>
        </w:tc>
      </w:tr>
      <w:tr>
        <w:trPr>
          <w:trHeight w:val="1" w:hRule="atLeast"/>
          <w:jc w:val="left"/>
        </w:trPr>
        <w:tc>
          <w:tcPr>
            <w:tcW w:w="23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3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3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keepNext w:val="true"/>
        <w:numPr>
          <w:ilvl w:val="0"/>
          <w:numId w:val="74"/>
        </w:numPr>
        <w:tabs>
          <w:tab w:val="left" w:pos="2062" w:leader="none"/>
        </w:tabs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  <w:t xml:space="preserve">informáciE K POLO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  <w:t xml:space="preserve">ŽK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  <w:t xml:space="preserve">ÁM súvahy a VÝKAZU ZISKOV A STRÁT</w:t>
      </w:r>
    </w:p>
    <w:p>
      <w:pPr>
        <w:spacing w:before="0" w:after="0" w:line="240"/>
        <w:ind w:right="0" w:left="315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Informácie o 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žk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ách výnimo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ého rozsahu</w:t>
      </w:r>
    </w:p>
    <w:p>
      <w:pPr>
        <w:spacing w:before="0" w:after="0" w:line="240"/>
        <w:ind w:right="0" w:left="0" w:firstLine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čnosť nezaznamenala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ýnosy ani náklady mimoriadneho rozsahu.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keepNext w:val="true"/>
        <w:spacing w:before="0" w:after="0" w:line="240"/>
        <w:ind w:right="0" w:left="0" w:firstLine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Záväzky 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čnosť nem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záväzky so zostatkovou dobou splatnosti dlh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šou ako 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ä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ť rokov, ani neeviduje zabezpečen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záväzky.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Vlastné akcie</w:t>
      </w:r>
    </w:p>
    <w:p>
      <w:pPr>
        <w:spacing w:before="0" w:after="0" w:line="240"/>
        <w:ind w:right="0" w:left="0" w:firstLine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 nevlastní vlastné akcie</w:t>
      </w:r>
    </w:p>
    <w:p>
      <w:pPr>
        <w:spacing w:before="0" w:after="0" w:line="240"/>
        <w:ind w:right="0" w:left="0" w:firstLine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Podmienené záväzky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Vzh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ľadom na to, že mnoh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oblasti slovenského da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ého práva doteraz neboli dostato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čne overen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praxou, existuje neistota v tom, ako ich budú da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orgány aplikova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ť. Mieru tejto neistoty nie je možn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kvantifikova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ť a zanikne až potom, keď bud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k dispozícii právne precedensy, prípadne oficiálne interpretácie príslu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ých orgánov.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Vedenie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čnosti si nie je vedom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žiadnych okolnost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í, v dôsledku ktorých by jej vznikol významný náklad.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Ostatné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é povinnosti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čnosť neeviduje žiadne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ýznamné ostatné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povinnosti, ktoré sa nesledujú v be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žnom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íctve a neuvádzajú v súvahe.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keepNext w:val="true"/>
        <w:numPr>
          <w:ilvl w:val="0"/>
          <w:numId w:val="94"/>
        </w:numPr>
        <w:tabs>
          <w:tab w:val="left" w:pos="360" w:leader="none"/>
        </w:tabs>
        <w:spacing w:before="120" w:after="60" w:line="240"/>
        <w:ind w:right="0" w:left="360" w:hanging="360"/>
        <w:jc w:val="left"/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  <w:t xml:space="preserve">Informácie o skuto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  <w:t xml:space="preserve">čnostiach, ktor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  <w:t xml:space="preserve">é nastali po dni, ku ktorému sa zostavuje ú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  <w:t xml:space="preserve">á závierka, do d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  <w:t xml:space="preserve">ňa zostavenia 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  <w:t xml:space="preserve">ávierky</w:t>
      </w:r>
    </w:p>
    <w:p>
      <w:pPr>
        <w:keepNext w:val="true"/>
        <w:numPr>
          <w:ilvl w:val="0"/>
          <w:numId w:val="94"/>
        </w:numPr>
        <w:tabs>
          <w:tab w:val="left" w:pos="360" w:leader="none"/>
        </w:tabs>
        <w:spacing w:before="120" w:after="60" w:line="240"/>
        <w:ind w:right="0" w:left="360" w:hanging="360"/>
        <w:jc w:val="left"/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čnosť neidentifikovala žiadne skutočnosti medzi dňom, ku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ému sa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závierka zostavuje a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ňom zostavenia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ávierky, ktoré by mali významný vplyv na výsledok hospodárenia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čnosti 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ípadne na celkovú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situáciu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čnosti za obdobie predmetn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ého zda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ňovacieho obdobia.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  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3">
    <w:lvl w:ilvl="0">
      <w:start w:val="1"/>
      <w:numFmt w:val="upperLetter"/>
      <w:lvlText w:val="%1."/>
    </w:lvl>
  </w:abstractNum>
  <w:abstractNum w:abstractNumId="1">
    <w:lvl w:ilvl="0">
      <w:start w:val="1"/>
      <w:numFmt w:val="decimal"/>
      <w:lvlText w:val="%1."/>
    </w:lvl>
  </w:abstractNum>
  <w:abstractNum w:abstractNumId="0">
    <w:lvl w:ilvl="0">
      <w:start w:val="1"/>
      <w:numFmt w:val="bullet"/>
      <w:lvlText w:val="•"/>
    </w:lvl>
  </w:abstractNum>
  <w:abstractNum w:abstractNumId="7">
    <w:lvl w:ilvl="0">
      <w:start w:val="1"/>
      <w:numFmt w:val="decimal"/>
      <w:lvlText w:val="%1."/>
    </w:lvl>
  </w:abstractNum>
  <w:abstractNum w:abstractNumId="13">
    <w:lvl w:ilvl="0">
      <w:start w:val="1"/>
      <w:numFmt w:val="decimal"/>
      <w:lvlText w:val="%1."/>
    </w:lvl>
  </w:abstractNum>
  <w:abstractNum w:abstractNumId="19">
    <w:lvl w:ilvl="0">
      <w:start w:val="1"/>
      <w:numFmt w:val="decimal"/>
      <w:lvlText w:val="%1."/>
    </w:lvl>
  </w:abstractNum>
  <w:abstractNum w:abstractNumId="9">
    <w:lvl w:ilvl="0">
      <w:start w:val="1"/>
      <w:numFmt w:val="upperLetter"/>
      <w:lvlText w:val="%1."/>
    </w:lvl>
  </w:abstractNum>
  <w:abstractNum w:abstractNumId="2">
    <w:lvl w:ilvl="0">
      <w:start w:val="1"/>
      <w:numFmt w:val="lowerLetter"/>
      <w:lvlText w:val="%1."/>
    </w:lvl>
  </w:abstractNum>
  <w:abstractNum w:abstractNumId="8">
    <w:lvl w:ilvl="0">
      <w:start w:val="1"/>
      <w:numFmt w:val="lowerLetter"/>
      <w:lvlText w:val="%1."/>
    </w:lvl>
  </w:abstractNum>
  <w:abstractNum w:abstractNumId="14">
    <w:lvl w:ilvl="0">
      <w:start w:val="1"/>
      <w:numFmt w:val="lowerLetter"/>
      <w:lvlText w:val="%1."/>
    </w:lvl>
  </w:abstractNum>
  <w:abstractNum w:abstractNumId="20">
    <w:lvl w:ilvl="0">
      <w:start w:val="1"/>
      <w:numFmt w:val="lowerLetter"/>
      <w:lvlText w:val="%1."/>
    </w:lvl>
  </w:abstractNum>
  <w:abstractNum w:abstractNumId="26">
    <w:lvl w:ilvl="0">
      <w:start w:val="1"/>
      <w:numFmt w:val="lowerLetter"/>
      <w:lvlText w:val="%1."/>
    </w:lvl>
  </w:abstractNum>
  <w:abstractNum w:abstractNumId="32">
    <w:lvl w:ilvl="0">
      <w:start w:val="1"/>
      <w:numFmt w:val="lowerLetter"/>
      <w:lvlText w:val="%1."/>
    </w:lvl>
  </w:abstractNum>
  <w:abstractNum w:abstractNumId="38">
    <w:lvl w:ilvl="0">
      <w:start w:val="1"/>
      <w:numFmt w:val="lowerLetter"/>
      <w:lvlText w:val="%1."/>
    </w:lvl>
  </w:abstractNum>
  <w:abstractNum w:abstractNumId="44">
    <w:lvl w:ilvl="0">
      <w:start w:val="1"/>
      <w:numFmt w:val="lowerLetter"/>
      <w:lvlText w:val="%1."/>
    </w:lvl>
  </w:abstractNum>
  <w:abstractNum w:abstractNumId="50">
    <w:lvl w:ilvl="0">
      <w:start w:val="1"/>
      <w:numFmt w:val="lowerLetter"/>
      <w:lvlText w:val="%1."/>
    </w:lvl>
  </w:abstractNum>
  <w:abstractNum w:abstractNumId="15">
    <w:lvl w:ilvl="0">
      <w:start w:val="1"/>
      <w:numFmt w:val="upperLetter"/>
      <w:lvlText w:val="%1."/>
    </w:lvl>
  </w:abstractNum>
  <w:abstractNum w:abstractNumId="21">
    <w:lvl w:ilvl="0">
      <w:start w:val="1"/>
      <w:numFmt w:val="upperLetter"/>
      <w:lvlText w:val="%1."/>
    </w:lvl>
  </w:abstractNum>
  <w:num w:numId="1">
    <w:abstractNumId w:val="21"/>
  </w:num>
  <w:num w:numId="3">
    <w:abstractNumId w:val="19"/>
  </w:num>
  <w:num w:numId="9">
    <w:abstractNumId w:val="0"/>
  </w:num>
  <w:num w:numId="10">
    <w:abstractNumId w:val="13"/>
  </w:num>
  <w:num w:numId="12">
    <w:abstractNumId w:val="7"/>
  </w:num>
  <w:num w:numId="15">
    <w:abstractNumId w:val="1"/>
  </w:num>
  <w:num w:numId="18">
    <w:abstractNumId w:val="15"/>
  </w:num>
  <w:num w:numId="20">
    <w:abstractNumId w:val="50"/>
  </w:num>
  <w:num w:numId="24">
    <w:abstractNumId w:val="44"/>
  </w:num>
  <w:num w:numId="28">
    <w:abstractNumId w:val="38"/>
  </w:num>
  <w:num w:numId="30">
    <w:abstractNumId w:val="32"/>
  </w:num>
  <w:num w:numId="33">
    <w:abstractNumId w:val="26"/>
  </w:num>
  <w:num w:numId="36">
    <w:abstractNumId w:val="20"/>
  </w:num>
  <w:num w:numId="45">
    <w:abstractNumId w:val="14"/>
  </w:num>
  <w:num w:numId="47">
    <w:abstractNumId w:val="8"/>
  </w:num>
  <w:num w:numId="49">
    <w:abstractNumId w:val="2"/>
  </w:num>
  <w:num w:numId="74">
    <w:abstractNumId w:val="9"/>
  </w:num>
  <w:num w:numId="94">
    <w:abstractNumId w:val="3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