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D407F" w:rsidRDefault="00ED407F">
      <w:pPr>
        <w:spacing w:before="2" w:line="140" w:lineRule="exact"/>
        <w:rPr>
          <w:sz w:val="14"/>
          <w:szCs w:val="14"/>
          <w:lang w:val="en-US"/>
        </w:rPr>
      </w:pPr>
    </w:p>
    <w:p w:rsidR="00ED407F" w:rsidRDefault="00ED40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120"/>
        <w:jc w:val="center"/>
      </w:pPr>
      <w:r>
        <w:rPr>
          <w:rFonts w:ascii="Arial Narrow" w:hAnsi="Arial Narrow" w:cs="Arial Narrow"/>
          <w:b/>
        </w:rPr>
        <w:t>Poznámky k </w:t>
      </w:r>
      <w:proofErr w:type="spellStart"/>
      <w:r>
        <w:rPr>
          <w:rFonts w:ascii="Arial Narrow" w:hAnsi="Arial Narrow" w:cs="Arial Narrow"/>
          <w:b/>
        </w:rPr>
        <w:t>mikro</w:t>
      </w:r>
      <w:proofErr w:type="spellEnd"/>
      <w:r>
        <w:rPr>
          <w:rFonts w:ascii="Arial Narrow" w:hAnsi="Arial Narrow" w:cs="Arial Narrow"/>
          <w:b/>
        </w:rPr>
        <w:t xml:space="preserve"> účtovnej závierke za rok 20</w:t>
      </w:r>
      <w:r w:rsidR="00534F09">
        <w:rPr>
          <w:rFonts w:ascii="Arial Narrow" w:hAnsi="Arial Narrow" w:cs="Arial Narrow"/>
          <w:b/>
        </w:rPr>
        <w:t>2</w:t>
      </w:r>
      <w:r w:rsidR="00482791">
        <w:rPr>
          <w:rFonts w:ascii="Arial Narrow" w:hAnsi="Arial Narrow" w:cs="Arial Narrow"/>
          <w:b/>
        </w:rPr>
        <w:t>2</w:t>
      </w:r>
      <w:bookmarkStart w:id="0" w:name="_GoBack"/>
      <w:bookmarkEnd w:id="0"/>
    </w:p>
    <w:p w:rsidR="00ED407F" w:rsidRDefault="00ED40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>
        <w:rPr>
          <w:rFonts w:ascii="Arial Narrow" w:hAnsi="Arial Narrow" w:cs="Arial Narrow"/>
          <w:b/>
        </w:rPr>
        <w:t>mikro</w:t>
      </w:r>
      <w:proofErr w:type="spellEnd"/>
      <w:r>
        <w:rPr>
          <w:rFonts w:ascii="Arial Narrow" w:hAnsi="Arial Narrow" w:cs="Arial Narrow"/>
          <w:b/>
        </w:rPr>
        <w:t xml:space="preserve"> účtovné jednotky</w:t>
      </w:r>
      <w:r>
        <w:rPr>
          <w:rFonts w:ascii="Arial Narrow" w:hAnsi="Arial Narrow" w:cs="Arial Narrow"/>
        </w:rPr>
        <w:t xml:space="preserve"> v znení neskorších predpisov</w:t>
      </w:r>
    </w:p>
    <w:p w:rsidR="00ED407F" w:rsidRDefault="00ED40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rFonts w:ascii="Arial Narrow" w:hAnsi="Arial Narrow" w:cs="Arial Narrow"/>
        </w:rPr>
        <w:t>(ostatná novela č.MF/18008/2014-74 – FS č.10/2014)</w:t>
      </w:r>
    </w:p>
    <w:p w:rsidR="00ED407F" w:rsidRDefault="00ED407F">
      <w:pPr>
        <w:spacing w:before="7" w:line="240" w:lineRule="exact"/>
        <w:jc w:val="both"/>
        <w:rPr>
          <w:rFonts w:ascii="Arial" w:hAnsi="Arial" w:cs="Arial"/>
        </w:rPr>
      </w:pPr>
    </w:p>
    <w:p w:rsidR="00ED407F" w:rsidRDefault="00ED407F">
      <w:pPr>
        <w:pStyle w:val="Nadpis1"/>
        <w:spacing w:before="69"/>
        <w:ind w:right="836"/>
        <w:jc w:val="center"/>
      </w:pPr>
      <w:r>
        <w:rPr>
          <w:rFonts w:ascii="Arial" w:hAnsi="Arial" w:cs="Arial"/>
          <w:sz w:val="22"/>
          <w:szCs w:val="22"/>
        </w:rPr>
        <w:t>Článok I</w:t>
      </w:r>
    </w:p>
    <w:p w:rsidR="00ED407F" w:rsidRDefault="00ED407F">
      <w:pPr>
        <w:ind w:right="841"/>
        <w:jc w:val="center"/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:rsidR="00ED407F" w:rsidRDefault="00ED407F">
      <w:pPr>
        <w:spacing w:before="7" w:line="240" w:lineRule="exact"/>
        <w:jc w:val="both"/>
        <w:rPr>
          <w:rFonts w:ascii="Arial" w:eastAsia="Times New Roman" w:hAnsi="Arial" w:cs="Arial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ED407F" w:rsidRDefault="00ED407F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85"/>
        <w:gridCol w:w="6612"/>
      </w:tblGrid>
      <w:tr w:rsidR="00ED407F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 xml:space="preserve">LC </w:t>
            </w:r>
            <w:proofErr w:type="spellStart"/>
            <w:r>
              <w:rPr>
                <w:rFonts w:ascii="Arial" w:hAnsi="Arial" w:cs="Arial"/>
              </w:rPr>
              <w:t>Medical</w:t>
            </w:r>
            <w:proofErr w:type="spellEnd"/>
            <w:r>
              <w:rPr>
                <w:rFonts w:ascii="Arial" w:hAnsi="Arial" w:cs="Arial"/>
              </w:rPr>
              <w:t>, s.r.o.</w:t>
            </w:r>
          </w:p>
        </w:tc>
      </w:tr>
      <w:tr w:rsidR="00ED407F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36832383</w:t>
            </w:r>
          </w:p>
        </w:tc>
      </w:tr>
      <w:tr w:rsidR="00ED407F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Ulica Ľ. Štúra 1170/16, 984 01 Lučenec</w:t>
            </w:r>
          </w:p>
        </w:tc>
      </w:tr>
    </w:tbl>
    <w:p w:rsidR="00ED407F" w:rsidRDefault="00ED407F">
      <w:pPr>
        <w:spacing w:line="260" w:lineRule="exact"/>
        <w:jc w:val="both"/>
        <w:rPr>
          <w:rFonts w:ascii="Arial" w:hAnsi="Arial" w:cs="Arial"/>
        </w:rPr>
      </w:pPr>
    </w:p>
    <w:p w:rsidR="00ED407F" w:rsidRDefault="00ED407F">
      <w:pPr>
        <w:spacing w:line="260" w:lineRule="exact"/>
        <w:jc w:val="both"/>
        <w:rPr>
          <w:rFonts w:ascii="Arial" w:hAnsi="Arial" w:cs="Arial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ED407F" w:rsidRDefault="00ED407F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pacing w:val="-5"/>
          <w:sz w:val="22"/>
          <w:szCs w:val="22"/>
        </w:rPr>
        <w:t xml:space="preserve">-  </w:t>
      </w:r>
      <w:r>
        <w:rPr>
          <w:rFonts w:ascii="Arial" w:hAnsi="Arial" w:cs="Arial"/>
          <w:b/>
          <w:sz w:val="22"/>
          <w:szCs w:val="22"/>
        </w:rPr>
        <w:t>„Bez náplne“</w:t>
      </w:r>
    </w:p>
    <w:p w:rsidR="00ED407F" w:rsidRDefault="00ED407F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</w:p>
    <w:p w:rsidR="00ED407F" w:rsidRDefault="00ED407F">
      <w:pPr>
        <w:spacing w:line="260" w:lineRule="exact"/>
        <w:jc w:val="both"/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ED407F" w:rsidRDefault="00ED407F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19"/>
        <w:gridCol w:w="2126"/>
        <w:gridCol w:w="3352"/>
      </w:tblGrid>
      <w:tr w:rsidR="00ED407F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ED407F" w:rsidRDefault="00ED407F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ED407F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spacing w:line="260" w:lineRule="exact"/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spacing w:line="260" w:lineRule="exact"/>
              <w:jc w:val="both"/>
            </w:pPr>
            <w:r>
              <w:rPr>
                <w:rFonts w:ascii="Arial" w:eastAsia="Arial" w:hAnsi="Arial" w:cs="Arial"/>
              </w:rPr>
              <w:t xml:space="preserve">              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spacing w:line="260" w:lineRule="exact"/>
              <w:jc w:val="both"/>
            </w:pPr>
            <w:r>
              <w:rPr>
                <w:rFonts w:ascii="Arial" w:eastAsia="Arial" w:hAnsi="Arial" w:cs="Arial"/>
              </w:rPr>
              <w:t xml:space="preserve">                     </w:t>
            </w:r>
            <w:r>
              <w:rPr>
                <w:rFonts w:ascii="Arial" w:hAnsi="Arial" w:cs="Arial"/>
              </w:rPr>
              <w:t>0</w:t>
            </w:r>
          </w:p>
        </w:tc>
      </w:tr>
    </w:tbl>
    <w:p w:rsidR="00ED407F" w:rsidRDefault="00ED407F">
      <w:pPr>
        <w:spacing w:line="260" w:lineRule="exact"/>
        <w:jc w:val="both"/>
        <w:rPr>
          <w:rFonts w:ascii="Arial" w:hAnsi="Arial" w:cs="Arial"/>
        </w:rPr>
      </w:pPr>
    </w:p>
    <w:p w:rsidR="00ED407F" w:rsidRDefault="00ED407F">
      <w:pPr>
        <w:spacing w:before="1" w:line="280" w:lineRule="exact"/>
        <w:jc w:val="both"/>
        <w:rPr>
          <w:rFonts w:ascii="Arial" w:hAnsi="Arial" w:cs="Arial"/>
        </w:rPr>
      </w:pPr>
    </w:p>
    <w:p w:rsidR="00ED407F" w:rsidRDefault="00ED407F">
      <w:pPr>
        <w:pStyle w:val="Nadpis1"/>
        <w:ind w:right="839"/>
        <w:jc w:val="center"/>
      </w:pPr>
      <w:r>
        <w:rPr>
          <w:rFonts w:ascii="Arial" w:hAnsi="Arial" w:cs="Arial"/>
          <w:sz w:val="22"/>
          <w:szCs w:val="22"/>
        </w:rPr>
        <w:t>Článok II</w:t>
      </w:r>
    </w:p>
    <w:p w:rsidR="00ED407F" w:rsidRDefault="00ED407F">
      <w:pPr>
        <w:ind w:right="836"/>
        <w:jc w:val="center"/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ED407F" w:rsidRDefault="00ED407F">
      <w:pPr>
        <w:spacing w:before="11" w:line="260" w:lineRule="exact"/>
        <w:jc w:val="both"/>
        <w:rPr>
          <w:rFonts w:ascii="Arial" w:eastAsia="Times New Roman" w:hAnsi="Arial" w:cs="Arial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innosti: 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eastAsia="Arial" w:hAnsi="Arial" w:cs="Arial"/>
          <w:sz w:val="22"/>
          <w:szCs w:val="22"/>
        </w:rPr>
        <w:t xml:space="preserve">                         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eastAsia="Arial" w:hAnsi="Arial" w:cs="Arial"/>
          <w:sz w:val="22"/>
          <w:szCs w:val="22"/>
        </w:rPr>
        <w:t xml:space="preserve">                                   </w:t>
      </w:r>
      <w:r>
        <w:rPr>
          <w:rFonts w:ascii="Arial" w:hAnsi="Arial" w:cs="Arial"/>
          <w:b/>
          <w:sz w:val="22"/>
          <w:szCs w:val="22"/>
        </w:rPr>
        <w:t>účtovná jednotka nepredpokladá ukončenie činnosti.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843"/>
        <w:gridCol w:w="4854"/>
      </w:tblGrid>
      <w:tr w:rsidR="00ED407F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ED407F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ED407F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ED407F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ED407F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Obstarávacia cena vrátane dopravného</w:t>
            </w:r>
          </w:p>
        </w:tc>
      </w:tr>
      <w:tr w:rsidR="00ED407F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ED407F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ED407F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ED407F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ED407F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ED407F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  <w:tr w:rsidR="00ED407F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Menovitá hodnota </w:t>
            </w:r>
          </w:p>
        </w:tc>
      </w:tr>
      <w:tr w:rsidR="00ED407F"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407F" w:rsidRDefault="00ED407F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„Bez náplne“</w:t>
            </w:r>
          </w:p>
        </w:tc>
      </w:tr>
    </w:tbl>
    <w:p w:rsidR="00ED407F" w:rsidRDefault="00ED407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lastRenderedPageBreak/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 xml:space="preserve">ní odpisov: 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-  </w:t>
      </w:r>
      <w:r>
        <w:rPr>
          <w:rFonts w:ascii="Arial" w:hAnsi="Arial" w:cs="Arial"/>
          <w:b/>
          <w:sz w:val="22"/>
          <w:szCs w:val="22"/>
        </w:rPr>
        <w:t xml:space="preserve">účtovné odpisy DHM – budova, spôsob odpisovania – časové, zaradené v účtovnej   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eastAsia="Arial" w:hAnsi="Arial" w:cs="Arial"/>
          <w:b/>
          <w:sz w:val="22"/>
          <w:szCs w:val="22"/>
        </w:rPr>
        <w:t xml:space="preserve">     </w:t>
      </w:r>
      <w:r>
        <w:rPr>
          <w:rFonts w:ascii="Arial" w:hAnsi="Arial" w:cs="Arial"/>
          <w:b/>
          <w:sz w:val="22"/>
          <w:szCs w:val="22"/>
        </w:rPr>
        <w:t xml:space="preserve">skupine č. 5 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eastAsia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b/>
          <w:sz w:val="22"/>
          <w:szCs w:val="22"/>
        </w:rPr>
        <w:t xml:space="preserve">-  daňové odpisy DHM – budova, spôsob odpisovania - </w:t>
      </w:r>
      <w:r w:rsidR="00534F09">
        <w:rPr>
          <w:rFonts w:ascii="Arial" w:hAnsi="Arial" w:cs="Arial"/>
          <w:b/>
          <w:sz w:val="22"/>
          <w:szCs w:val="22"/>
        </w:rPr>
        <w:t>rovnomerné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eastAsia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b/>
          <w:sz w:val="22"/>
          <w:szCs w:val="22"/>
        </w:rPr>
        <w:t xml:space="preserve">-  iný DHM organizácia nemá 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pacing w:val="-5"/>
          <w:sz w:val="22"/>
          <w:szCs w:val="22"/>
        </w:rPr>
        <w:t xml:space="preserve">-  </w:t>
      </w:r>
      <w:r>
        <w:rPr>
          <w:rFonts w:ascii="Arial" w:hAnsi="Arial" w:cs="Arial"/>
          <w:b/>
          <w:sz w:val="22"/>
          <w:szCs w:val="22"/>
        </w:rPr>
        <w:t>„Bez náplne“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- „Bez náplne“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</w:t>
      </w:r>
    </w:p>
    <w:p w:rsidR="00ED407F" w:rsidRDefault="00ED407F">
      <w:pPr>
        <w:spacing w:before="1" w:line="280" w:lineRule="exact"/>
        <w:jc w:val="both"/>
        <w:rPr>
          <w:rFonts w:ascii="Arial" w:hAnsi="Arial" w:cs="Arial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ED407F" w:rsidRDefault="00ED407F">
      <w:pPr>
        <w:pStyle w:val="Nadpis1"/>
        <w:ind w:right="157"/>
        <w:jc w:val="center"/>
      </w:pPr>
      <w:r>
        <w:rPr>
          <w:rFonts w:ascii="Arial" w:hAnsi="Arial" w:cs="Arial"/>
          <w:sz w:val="22"/>
          <w:szCs w:val="22"/>
        </w:rPr>
        <w:t>Článok III</w:t>
      </w:r>
    </w:p>
    <w:p w:rsidR="00ED407F" w:rsidRDefault="00ED407F">
      <w:pPr>
        <w:ind w:right="157"/>
        <w:jc w:val="center"/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ED407F" w:rsidRDefault="00ED407F">
      <w:pPr>
        <w:spacing w:before="11" w:line="260" w:lineRule="exact"/>
        <w:jc w:val="both"/>
        <w:rPr>
          <w:rFonts w:ascii="Arial" w:eastAsia="Times New Roman" w:hAnsi="Arial" w:cs="Arial"/>
        </w:rPr>
      </w:pP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</w:t>
      </w: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4"/>
          <w:sz w:val="22"/>
          <w:szCs w:val="22"/>
        </w:rPr>
      </w:pP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eastAsia="Arial" w:hAnsi="Arial" w:cs="Arial"/>
          <w:sz w:val="22"/>
          <w:szCs w:val="22"/>
        </w:rPr>
        <w:t xml:space="preserve">    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1"/>
          <w:sz w:val="22"/>
          <w:szCs w:val="22"/>
        </w:rPr>
      </w:pP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lastRenderedPageBreak/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eastAsia="Arial" w:hAnsi="Arial" w:cs="Arial"/>
          <w:sz w:val="22"/>
          <w:szCs w:val="22"/>
        </w:rPr>
        <w:t xml:space="preserve">  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8"/>
          <w:sz w:val="22"/>
          <w:szCs w:val="22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ED407F" w:rsidRDefault="00ED407F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ED407F" w:rsidRDefault="00ED407F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ED407F" w:rsidRDefault="00ED407F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lastRenderedPageBreak/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ED407F" w:rsidRDefault="00ED407F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</w:p>
    <w:p w:rsidR="00ED407F" w:rsidRDefault="00ED407F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b/>
          <w:sz w:val="22"/>
          <w:szCs w:val="22"/>
        </w:rPr>
        <w:t>- „Bez náplne“</w:t>
      </w: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ED407F" w:rsidRDefault="00ED407F">
      <w:pPr>
        <w:pStyle w:val="Zkladntext"/>
        <w:tabs>
          <w:tab w:val="left" w:pos="668"/>
        </w:tabs>
        <w:ind w:left="101" w:right="116" w:firstLine="0"/>
        <w:jc w:val="both"/>
      </w:pPr>
    </w:p>
    <w:sectPr w:rsidR="00ED407F">
      <w:headerReference w:type="default" r:id="rId8"/>
      <w:footerReference w:type="default" r:id="rId9"/>
      <w:headerReference w:type="first" r:id="rId10"/>
      <w:footerReference w:type="first" r:id="rId11"/>
      <w:pgSz w:w="11906" w:h="16860"/>
      <w:pgMar w:top="1340" w:right="1300" w:bottom="800" w:left="1060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9C5" w:rsidRDefault="005209C5">
      <w:r>
        <w:separator/>
      </w:r>
    </w:p>
  </w:endnote>
  <w:endnote w:type="continuationSeparator" w:id="0">
    <w:p w:rsidR="005209C5" w:rsidRDefault="00520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07F" w:rsidRDefault="003714D0">
    <w:pPr>
      <w:spacing w:line="200" w:lineRule="exact"/>
      <w:rPr>
        <w:sz w:val="20"/>
        <w:szCs w:val="20"/>
        <w:lang w:val="en-US"/>
      </w:rPr>
    </w:pPr>
    <w:r>
      <w:rPr>
        <w:noProof/>
        <w:lang w:eastAsia="sk-SK"/>
      </w:rPr>
      <mc:AlternateContent>
        <mc:Choice Requires="wps">
          <w:drawing>
            <wp:anchor distT="0" distB="0" distL="114935" distR="114935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0385" cy="177165"/>
              <wp:effectExtent l="1905" t="6985" r="635" b="635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385" cy="1771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D407F" w:rsidRDefault="00ED407F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82791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635" tIns="635" rIns="635" bIns="63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55pt;height:13.95pt;z-index:-251658752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" stroked="f">
              <v:fill opacity="0"/>
              <v:textbox inset=".05pt,.05pt,.05pt,.05pt">
                <w:txbxContent>
                  <w:p w:rsidR="00ED407F" w:rsidRDefault="00ED407F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82791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07F" w:rsidRDefault="00ED407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9C5" w:rsidRDefault="005209C5">
      <w:r>
        <w:separator/>
      </w:r>
    </w:p>
  </w:footnote>
  <w:footnote w:type="continuationSeparator" w:id="0">
    <w:p w:rsidR="005209C5" w:rsidRDefault="005209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07F" w:rsidRDefault="00ED407F">
    <w:pPr>
      <w:pStyle w:val="Zhlav"/>
    </w:pPr>
  </w:p>
  <w:p w:rsidR="00ED407F" w:rsidRDefault="00ED407F">
    <w:pPr>
      <w:pStyle w:val="Zhlav"/>
    </w:pPr>
  </w:p>
  <w:p w:rsidR="00ED407F" w:rsidRDefault="00ED407F">
    <w:pPr>
      <w:pStyle w:val="Zhlav"/>
    </w:pPr>
  </w:p>
  <w:p w:rsidR="00ED407F" w:rsidRDefault="00ED407F">
    <w:pPr>
      <w:pStyle w:val="Zkladntext"/>
      <w:tabs>
        <w:tab w:val="left" w:pos="2990"/>
        <w:tab w:val="left" w:pos="6348"/>
      </w:tabs>
      <w:ind w:left="-397" w:firstLine="0"/>
      <w:jc w:val="center"/>
    </w:pPr>
    <w:r>
      <w:rPr>
        <w:rFonts w:ascii="Arial" w:hAnsi="Arial" w:cs="Arial"/>
        <w:sz w:val="22"/>
        <w:szCs w:val="22"/>
        <w:bdr w:val="single" w:sz="4" w:space="0" w:color="000000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000000"/>
      </w:rPr>
      <w:t>z</w:t>
    </w:r>
    <w:r>
      <w:rPr>
        <w:rFonts w:ascii="Arial" w:hAnsi="Arial" w:cs="Arial"/>
        <w:sz w:val="22"/>
        <w:szCs w:val="22"/>
        <w:bdr w:val="single" w:sz="4" w:space="0" w:color="000000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000000"/>
      </w:rPr>
      <w:t>á</w:t>
    </w:r>
    <w:r>
      <w:rPr>
        <w:rFonts w:ascii="Arial" w:hAnsi="Arial" w:cs="Arial"/>
        <w:sz w:val="22"/>
        <w:szCs w:val="22"/>
        <w:bdr w:val="single" w:sz="4" w:space="0" w:color="000000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000000"/>
      </w:rPr>
      <w:t>k</w:t>
    </w:r>
    <w:r>
      <w:rPr>
        <w:rFonts w:ascii="Arial" w:hAnsi="Arial" w:cs="Arial"/>
        <w:sz w:val="22"/>
        <w:szCs w:val="22"/>
        <w:bdr w:val="single" w:sz="4" w:space="0" w:color="000000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000000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bdr w:val="single" w:sz="4" w:space="0" w:color="000000"/>
      </w:rPr>
      <w:t>Ú</w:t>
    </w:r>
    <w:r>
      <w:rPr>
        <w:rFonts w:ascii="Arial" w:hAnsi="Arial" w:cs="Arial"/>
        <w:sz w:val="22"/>
        <w:szCs w:val="22"/>
        <w:bdr w:val="single" w:sz="4" w:space="0" w:color="000000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000000"/>
      </w:rPr>
      <w:t xml:space="preserve"> MÚJ 3 –</w:t>
    </w:r>
    <w:r>
      <w:rPr>
        <w:rFonts w:ascii="Arial" w:hAnsi="Arial" w:cs="Arial"/>
        <w:spacing w:val="-1"/>
        <w:sz w:val="22"/>
        <w:szCs w:val="22"/>
        <w:bdr w:val="single" w:sz="4" w:space="0" w:color="000000"/>
      </w:rPr>
      <w:t xml:space="preserve"> </w:t>
    </w:r>
    <w:r>
      <w:rPr>
        <w:rFonts w:ascii="Arial" w:hAnsi="Arial" w:cs="Arial"/>
        <w:sz w:val="22"/>
        <w:szCs w:val="22"/>
        <w:bdr w:val="single" w:sz="4" w:space="0" w:color="000000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000000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000000"/>
      </w:rPr>
      <w:t>I</w:t>
    </w:r>
    <w:r>
      <w:rPr>
        <w:rFonts w:ascii="Arial" w:hAnsi="Arial" w:cs="Arial"/>
        <w:sz w:val="22"/>
        <w:szCs w:val="22"/>
        <w:bdr w:val="single" w:sz="4" w:space="0" w:color="000000"/>
      </w:rPr>
      <w:t xml:space="preserve">ČO: 36832383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000000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000000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000000"/>
      </w:rPr>
      <w:t>I</w:t>
    </w:r>
    <w:r>
      <w:rPr>
        <w:rFonts w:ascii="Arial" w:hAnsi="Arial" w:cs="Arial"/>
        <w:sz w:val="22"/>
        <w:szCs w:val="22"/>
        <w:bdr w:val="single" w:sz="4" w:space="0" w:color="000000"/>
      </w:rPr>
      <w:t>Č: 2022442169</w:t>
    </w:r>
  </w:p>
  <w:p w:rsidR="00ED407F" w:rsidRDefault="00ED407F">
    <w:pPr>
      <w:pStyle w:val="Zhlav"/>
      <w:rPr>
        <w:rFonts w:ascii="Times New Roman" w:hAnsi="Times New Roman"/>
        <w:sz w:val="24"/>
        <w:szCs w:val="24"/>
      </w:rPr>
    </w:pPr>
  </w:p>
  <w:p w:rsidR="00ED407F" w:rsidRDefault="00ED407F">
    <w:pPr>
      <w:pStyle w:val="Zhlav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07F" w:rsidRDefault="00ED407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84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F09"/>
    <w:rsid w:val="003714D0"/>
    <w:rsid w:val="004060B6"/>
    <w:rsid w:val="00482791"/>
    <w:rsid w:val="005209C5"/>
    <w:rsid w:val="00534F09"/>
    <w:rsid w:val="00C8254C"/>
    <w:rsid w:val="00ED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suppressAutoHyphens/>
    </w:pPr>
    <w:rPr>
      <w:rFonts w:ascii="Calibri" w:eastAsia="Calibri" w:hAnsi="Calibri"/>
      <w:sz w:val="22"/>
      <w:szCs w:val="22"/>
      <w:lang w:eastAsia="zh-CN"/>
    </w:rPr>
  </w:style>
  <w:style w:type="paragraph" w:styleId="Nadpis1">
    <w:name w:val="heading 1"/>
    <w:basedOn w:val="Normln"/>
    <w:next w:val="Zkladntext"/>
    <w:qFormat/>
    <w:pPr>
      <w:numPr>
        <w:numId w:val="1"/>
      </w:num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1z1">
    <w:name w:val="WW8Num1z1"/>
    <w:rPr>
      <w:rFonts w:ascii="Times New Roman" w:eastAsia="Times New Roman" w:hAnsi="Times New Roman" w:cs="Times New Roman" w:hint="default"/>
      <w:spacing w:val="-1"/>
      <w:sz w:val="24"/>
      <w:szCs w:val="24"/>
    </w:rPr>
  </w:style>
  <w:style w:type="character" w:customStyle="1" w:styleId="WW8Num1z3">
    <w:name w:val="WW8Num1z3"/>
    <w:rPr>
      <w:rFonts w:hint="default"/>
    </w:rPr>
  </w:style>
  <w:style w:type="character" w:customStyle="1" w:styleId="WW8Num2z0">
    <w:name w:val="WW8Num2z0"/>
    <w:rPr>
      <w:rFonts w:ascii="Arial" w:eastAsia="Times New Roman" w:hAnsi="Arial" w:cs="Aria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Arial" w:eastAsia="Times New Roman" w:hAnsi="Arial" w:cs="Aria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Arial" w:eastAsia="Times New Roma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6z1">
    <w:name w:val="WW8Num6z1"/>
    <w:rPr>
      <w:rFonts w:ascii="Times New Roman" w:eastAsia="Times New Roman" w:hAnsi="Times New Roman" w:cs="Times New Roman" w:hint="default"/>
      <w:spacing w:val="-1"/>
      <w:sz w:val="24"/>
      <w:szCs w:val="24"/>
    </w:rPr>
  </w:style>
  <w:style w:type="character" w:customStyle="1" w:styleId="WW8Num6z3">
    <w:name w:val="WW8Num6z3"/>
    <w:rPr>
      <w:rFonts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7z1">
    <w:name w:val="WW8Num7z1"/>
    <w:rPr>
      <w:rFonts w:ascii="Times New Roman" w:eastAsia="Times New Roman" w:hAnsi="Times New Roman" w:cs="Times New Roman" w:hint="default"/>
      <w:spacing w:val="-1"/>
      <w:sz w:val="24"/>
      <w:szCs w:val="24"/>
    </w:rPr>
  </w:style>
  <w:style w:type="character" w:customStyle="1" w:styleId="WW8Num7z2">
    <w:name w:val="WW8Num7z2"/>
    <w:rPr>
      <w:rFonts w:hint="default"/>
    </w:rPr>
  </w:style>
  <w:style w:type="character" w:customStyle="1" w:styleId="Predvolenpsmoodseku">
    <w:name w:val="Predvolené písmo odseku"/>
  </w:style>
  <w:style w:type="character" w:customStyle="1" w:styleId="HlavikaChar">
    <w:name w:val="Hlavička Char"/>
    <w:basedOn w:val="Predvolenpsmoodseku"/>
  </w:style>
  <w:style w:type="character" w:customStyle="1" w:styleId="PtaChar">
    <w:name w:val="Päta Char"/>
    <w:basedOn w:val="Predvolenpsmoodseku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"/>
    <w:pPr>
      <w:suppressLineNumbers/>
    </w:pPr>
    <w:rPr>
      <w:rFonts w:cs="Mangal"/>
    </w:rPr>
  </w:style>
  <w:style w:type="paragraph" w:customStyle="1" w:styleId="Odsekzoznamu">
    <w:name w:val="Odsek zoznamu"/>
    <w:basedOn w:val="Normln"/>
  </w:style>
  <w:style w:type="paragraph" w:customStyle="1" w:styleId="TableParagraph">
    <w:name w:val="Table Paragraph"/>
    <w:basedOn w:val="Normln"/>
  </w:style>
  <w:style w:type="paragraph" w:customStyle="1" w:styleId="Hlavikaapta">
    <w:name w:val="Hlavička a päta"/>
    <w:basedOn w:val="Normln"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</w:style>
  <w:style w:type="paragraph" w:styleId="Zpat">
    <w:name w:val="footer"/>
    <w:basedOn w:val="Normln"/>
  </w:style>
  <w:style w:type="paragraph" w:customStyle="1" w:styleId="Obsahtabuky">
    <w:name w:val="Obsah tabuľky"/>
    <w:basedOn w:val="Normln"/>
    <w:pPr>
      <w:suppressLineNumbers/>
    </w:pPr>
  </w:style>
  <w:style w:type="paragraph" w:customStyle="1" w:styleId="Zhlavietabuky">
    <w:name w:val="Záhlavie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Norml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suppressAutoHyphens/>
    </w:pPr>
    <w:rPr>
      <w:rFonts w:ascii="Calibri" w:eastAsia="Calibri" w:hAnsi="Calibri"/>
      <w:sz w:val="22"/>
      <w:szCs w:val="22"/>
      <w:lang w:eastAsia="zh-CN"/>
    </w:rPr>
  </w:style>
  <w:style w:type="paragraph" w:styleId="Nadpis1">
    <w:name w:val="heading 1"/>
    <w:basedOn w:val="Normln"/>
    <w:next w:val="Zkladntext"/>
    <w:qFormat/>
    <w:pPr>
      <w:numPr>
        <w:numId w:val="1"/>
      </w:num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1z1">
    <w:name w:val="WW8Num1z1"/>
    <w:rPr>
      <w:rFonts w:ascii="Times New Roman" w:eastAsia="Times New Roman" w:hAnsi="Times New Roman" w:cs="Times New Roman" w:hint="default"/>
      <w:spacing w:val="-1"/>
      <w:sz w:val="24"/>
      <w:szCs w:val="24"/>
    </w:rPr>
  </w:style>
  <w:style w:type="character" w:customStyle="1" w:styleId="WW8Num1z3">
    <w:name w:val="WW8Num1z3"/>
    <w:rPr>
      <w:rFonts w:hint="default"/>
    </w:rPr>
  </w:style>
  <w:style w:type="character" w:customStyle="1" w:styleId="WW8Num2z0">
    <w:name w:val="WW8Num2z0"/>
    <w:rPr>
      <w:rFonts w:ascii="Arial" w:eastAsia="Times New Roman" w:hAnsi="Arial" w:cs="Aria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Arial" w:eastAsia="Times New Roman" w:hAnsi="Arial" w:cs="Aria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Arial" w:eastAsia="Times New Roma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6z1">
    <w:name w:val="WW8Num6z1"/>
    <w:rPr>
      <w:rFonts w:ascii="Times New Roman" w:eastAsia="Times New Roman" w:hAnsi="Times New Roman" w:cs="Times New Roman" w:hint="default"/>
      <w:spacing w:val="-1"/>
      <w:sz w:val="24"/>
      <w:szCs w:val="24"/>
    </w:rPr>
  </w:style>
  <w:style w:type="character" w:customStyle="1" w:styleId="WW8Num6z3">
    <w:name w:val="WW8Num6z3"/>
    <w:rPr>
      <w:rFonts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7z1">
    <w:name w:val="WW8Num7z1"/>
    <w:rPr>
      <w:rFonts w:ascii="Times New Roman" w:eastAsia="Times New Roman" w:hAnsi="Times New Roman" w:cs="Times New Roman" w:hint="default"/>
      <w:spacing w:val="-1"/>
      <w:sz w:val="24"/>
      <w:szCs w:val="24"/>
    </w:rPr>
  </w:style>
  <w:style w:type="character" w:customStyle="1" w:styleId="WW8Num7z2">
    <w:name w:val="WW8Num7z2"/>
    <w:rPr>
      <w:rFonts w:hint="default"/>
    </w:rPr>
  </w:style>
  <w:style w:type="character" w:customStyle="1" w:styleId="Predvolenpsmoodseku">
    <w:name w:val="Predvolené písmo odseku"/>
  </w:style>
  <w:style w:type="character" w:customStyle="1" w:styleId="HlavikaChar">
    <w:name w:val="Hlavička Char"/>
    <w:basedOn w:val="Predvolenpsmoodseku"/>
  </w:style>
  <w:style w:type="character" w:customStyle="1" w:styleId="PtaChar">
    <w:name w:val="Päta Char"/>
    <w:basedOn w:val="Predvolenpsmoodseku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"/>
    <w:pPr>
      <w:suppressLineNumbers/>
    </w:pPr>
    <w:rPr>
      <w:rFonts w:cs="Mangal"/>
    </w:rPr>
  </w:style>
  <w:style w:type="paragraph" w:customStyle="1" w:styleId="Odsekzoznamu">
    <w:name w:val="Odsek zoznamu"/>
    <w:basedOn w:val="Normln"/>
  </w:style>
  <w:style w:type="paragraph" w:customStyle="1" w:styleId="TableParagraph">
    <w:name w:val="Table Paragraph"/>
    <w:basedOn w:val="Normln"/>
  </w:style>
  <w:style w:type="paragraph" w:customStyle="1" w:styleId="Hlavikaapta">
    <w:name w:val="Hlavička a päta"/>
    <w:basedOn w:val="Normln"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</w:style>
  <w:style w:type="paragraph" w:styleId="Zpat">
    <w:name w:val="footer"/>
    <w:basedOn w:val="Normln"/>
  </w:style>
  <w:style w:type="paragraph" w:customStyle="1" w:styleId="Obsahtabuky">
    <w:name w:val="Obsah tabuľky"/>
    <w:basedOn w:val="Normln"/>
    <w:pPr>
      <w:suppressLineNumbers/>
    </w:pPr>
  </w:style>
  <w:style w:type="paragraph" w:customStyle="1" w:styleId="Zhlavietabuky">
    <w:name w:val="Záhlavie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Norml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Opatrenie</vt:lpstr>
    </vt:vector>
  </TitlesOfParts>
  <Company/>
  <LinksUpToDate>false</LinksUpToDate>
  <CharactersWithSpaces>7188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EKOS</cp:lastModifiedBy>
  <cp:revision>4</cp:revision>
  <cp:lastPrinted>2023-01-31T10:02:00Z</cp:lastPrinted>
  <dcterms:created xsi:type="dcterms:W3CDTF">2022-03-08T15:52:00Z</dcterms:created>
  <dcterms:modified xsi:type="dcterms:W3CDTF">2023-01-31T10:02:00Z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