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312A" w:rsidRDefault="0049312A">
      <w:pPr>
        <w:spacing w:before="2" w:line="140" w:lineRule="exact"/>
        <w:rPr>
          <w:sz w:val="14"/>
          <w:szCs w:val="14"/>
          <w:lang w:val="en-US"/>
        </w:rPr>
      </w:pP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3877EA">
        <w:rPr>
          <w:rFonts w:ascii="Arial Narrow" w:hAnsi="Arial Narrow" w:cs="Arial Narrow"/>
          <w:b/>
        </w:rPr>
        <w:t>2022</w:t>
      </w:r>
      <w:bookmarkStart w:id="0" w:name="_GoBack"/>
      <w:bookmarkEnd w:id="0"/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9312A" w:rsidRDefault="0049312A">
      <w:pPr>
        <w:spacing w:before="7" w:line="24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9312A" w:rsidRDefault="0049312A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9312A" w:rsidRDefault="0049312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KRIS-DENT s.r.o.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36719692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Gagarinova 2927/26, 984 03 Lučenec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 </w:t>
            </w:r>
            <w:r>
              <w:rPr>
                <w:rFonts w:ascii="Arial" w:hAnsi="Arial" w:cs="Arial"/>
              </w:rPr>
              <w:t>3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9312A" w:rsidRDefault="0049312A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a 2, so spôsobom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- rovnomerný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  <w:b/>
        </w:rPr>
      </w:pPr>
    </w:p>
    <w:p w:rsidR="0049312A" w:rsidRDefault="0049312A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9312A" w:rsidRDefault="0049312A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</w:p>
    <w:sectPr w:rsidR="0049312A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2EE" w:rsidRDefault="007F72EE">
      <w:r>
        <w:separator/>
      </w:r>
    </w:p>
  </w:endnote>
  <w:endnote w:type="continuationSeparator" w:id="0">
    <w:p w:rsidR="007F72EE" w:rsidRDefault="007F7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F063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312A" w:rsidRDefault="0049312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877EA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9312A" w:rsidRDefault="0049312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877EA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2EE" w:rsidRDefault="007F72EE">
      <w:r>
        <w:separator/>
      </w:r>
    </w:p>
  </w:footnote>
  <w:footnote w:type="continuationSeparator" w:id="0">
    <w:p w:rsidR="007F72EE" w:rsidRDefault="007F72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36719692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2022307067</w:t>
    </w: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FF"/>
    <w:rsid w:val="003877EA"/>
    <w:rsid w:val="0049312A"/>
    <w:rsid w:val="006605FF"/>
    <w:rsid w:val="007F72EE"/>
    <w:rsid w:val="00876E9C"/>
    <w:rsid w:val="00F0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2022-03-08T15:52:00Z</dcterms:created>
  <dcterms:modified xsi:type="dcterms:W3CDTF">2023-02-13T09:03:00Z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