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053F8" w14:textId="513FE63E" w:rsidR="002134DA" w:rsidRDefault="00A66D91">
      <w:pPr>
        <w:pStyle w:val="Default"/>
        <w:rPr>
          <w:b/>
          <w:bCs/>
          <w:color w:val="00000A"/>
          <w:sz w:val="28"/>
          <w:szCs w:val="28"/>
        </w:rPr>
      </w:pPr>
      <w:r>
        <w:rPr>
          <w:b/>
          <w:bCs/>
          <w:color w:val="00000A"/>
          <w:sz w:val="28"/>
          <w:szCs w:val="28"/>
        </w:rPr>
        <w:t>P</w:t>
      </w:r>
      <w:r w:rsidR="00225796">
        <w:rPr>
          <w:b/>
          <w:bCs/>
          <w:color w:val="00000A"/>
          <w:sz w:val="28"/>
          <w:szCs w:val="28"/>
        </w:rPr>
        <w:t>oznámky k Účtovnej závierke 20</w:t>
      </w:r>
      <w:r w:rsidR="000C1432">
        <w:rPr>
          <w:b/>
          <w:bCs/>
          <w:color w:val="00000A"/>
          <w:sz w:val="28"/>
          <w:szCs w:val="28"/>
        </w:rPr>
        <w:t>2</w:t>
      </w:r>
      <w:r w:rsidR="001568CE">
        <w:rPr>
          <w:b/>
          <w:bCs/>
          <w:color w:val="00000A"/>
          <w:sz w:val="28"/>
          <w:szCs w:val="28"/>
        </w:rPr>
        <w:t>2</w:t>
      </w:r>
      <w:r>
        <w:rPr>
          <w:b/>
          <w:bCs/>
          <w:color w:val="00000A"/>
          <w:sz w:val="28"/>
          <w:szCs w:val="28"/>
        </w:rPr>
        <w:t xml:space="preserve"> MK ProConsult s.r.o.</w:t>
      </w:r>
    </w:p>
    <w:p w14:paraId="672A6659" w14:textId="77777777" w:rsidR="002134DA" w:rsidRDefault="002134DA">
      <w:pPr>
        <w:pStyle w:val="Default"/>
        <w:rPr>
          <w:color w:val="00000A"/>
        </w:rPr>
      </w:pPr>
    </w:p>
    <w:p w14:paraId="05CE092B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14:paraId="7E0149BA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14:paraId="0A37501D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2F2AAC4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14:paraId="4DA23E4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Názov právnickej osoby: MK ProConsult s.r.o. (ďalej len „Spoločnosť“)</w:t>
      </w:r>
    </w:p>
    <w:p w14:paraId="7DB00807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</w:t>
      </w:r>
      <w:r w:rsidR="00E131C2">
        <w:rPr>
          <w:color w:val="00000A"/>
          <w:sz w:val="23"/>
          <w:szCs w:val="23"/>
        </w:rPr>
        <w:t>Tajovského 567/15,972 12 Nedožery-Brezany</w:t>
      </w:r>
    </w:p>
    <w:p w14:paraId="6B9CE943" w14:textId="195F9925" w:rsidR="002134DA" w:rsidRDefault="44AF5378">
      <w:pPr>
        <w:pStyle w:val="Default"/>
        <w:jc w:val="both"/>
      </w:pPr>
      <w:r w:rsidRPr="44AF5378">
        <w:rPr>
          <w:color w:val="00000A"/>
          <w:sz w:val="23"/>
          <w:szCs w:val="23"/>
        </w:rPr>
        <w:t xml:space="preserve">Účtovná závierka Spoločnosti bola zostavená dňa 28.01.2023, podľa Opatrenie Ministerstva financií Slovenskej republiky z 31. marca 2003 č. </w:t>
      </w:r>
      <w:r w:rsidRPr="44AF5378">
        <w:rPr>
          <w:rStyle w:val="StrongEmphasis"/>
          <w:color w:val="00000A"/>
          <w:sz w:val="23"/>
          <w:szCs w:val="23"/>
        </w:rPr>
        <w:t xml:space="preserve">4455/2003-9, </w:t>
      </w:r>
      <w:r w:rsidRPr="44AF5378">
        <w:rPr>
          <w:color w:val="00000A"/>
          <w:sz w:val="23"/>
          <w:szCs w:val="23"/>
        </w:rPr>
        <w:t>a schválená zodpovednými orgánmi spoločnosti dňa 28.01.2023. Vzhľadom k tomu, že Spoločnosť je mikro-účtovná jednotka súčasťou závierky sú i nasledovné Poznámky.</w:t>
      </w:r>
    </w:p>
    <w:p w14:paraId="5DAB6C7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24357B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1691CBE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14:paraId="02EB378F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5DDE7A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300C5BF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</w:t>
      </w:r>
      <w:r w:rsidR="007B165F">
        <w:rPr>
          <w:color w:val="00000A"/>
          <w:sz w:val="23"/>
          <w:szCs w:val="23"/>
        </w:rPr>
        <w:t>sť nemá a ani nemala v roku 20</w:t>
      </w:r>
      <w:r w:rsidR="000C1432">
        <w:rPr>
          <w:color w:val="00000A"/>
          <w:sz w:val="23"/>
          <w:szCs w:val="23"/>
        </w:rPr>
        <w:t>2</w:t>
      </w:r>
      <w:r w:rsidR="00E131C2">
        <w:rPr>
          <w:color w:val="00000A"/>
          <w:sz w:val="23"/>
          <w:szCs w:val="23"/>
        </w:rPr>
        <w:t>1</w:t>
      </w:r>
      <w:r>
        <w:rPr>
          <w:color w:val="00000A"/>
          <w:sz w:val="23"/>
          <w:szCs w:val="23"/>
        </w:rPr>
        <w:t xml:space="preserve"> zamestnancov.  </w:t>
      </w:r>
    </w:p>
    <w:p w14:paraId="6A05A80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5FD8DBF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14:paraId="7BF31A3D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14:paraId="5A39BBE3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0FABD395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1EEB33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14:paraId="41C8F396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67367C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05E3C0A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14:paraId="11B8EA6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14:paraId="1A2F0C7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14:paraId="517F0A3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14:paraId="355B172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14:paraId="56F7ACB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14:paraId="5F83310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14:paraId="181B7C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14:paraId="1F14D15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14:paraId="1098FBC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14:paraId="26B3C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14:paraId="3C82E1B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14:paraId="2FFB599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14:paraId="6908AAA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14:paraId="6813158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14:paraId="7B2EE33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14:paraId="6D8BD4A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14:paraId="0759168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14:paraId="208A6C0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14:paraId="0069B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14:paraId="6CBDD90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14:paraId="0F55D16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14:paraId="6189AEC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14:paraId="1954654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14:paraId="0FCD8A9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cenou. Ak sa pri inventarizácii zistí, že suma záväzkov je iná ako ich výška v účtovníctve, uvedú sa záväzky </w:t>
      </w:r>
    </w:p>
    <w:p w14:paraId="744D89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14:paraId="6B439CA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14:paraId="2991FEB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14:paraId="536DC3F8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14:paraId="773A755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14:paraId="49BEBD5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14:paraId="371998E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14:paraId="146B833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14:paraId="04B84D8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14:paraId="4A81998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14:paraId="55D6C1A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14:paraId="22BAEBE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14:paraId="72A3D3E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29EBA1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47D9895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14:paraId="193CEF6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14:paraId="275194D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1541389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14:paraId="05A3BE6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14:paraId="678CFF3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14:paraId="537AA5E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0CBC9D1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14:paraId="369C96B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14:paraId="0D0B940D" w14:textId="77777777" w:rsidR="002134DA" w:rsidRDefault="002134DA">
      <w:pPr>
        <w:pStyle w:val="Default"/>
        <w:jc w:val="both"/>
      </w:pPr>
    </w:p>
    <w:p w14:paraId="679858F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14:paraId="34E1EC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14:paraId="0E27B00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0D71ED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14:paraId="477ED50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14:paraId="2F881E3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14:paraId="5FA78A3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14:paraId="021F811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7EBA506D" w14:textId="77777777"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14:paraId="60061E4C" w14:textId="77777777"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14:paraId="449C199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14:paraId="4752EDE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14:paraId="44EAFD9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B94D5A5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DEEC66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56B9A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5FB081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49F31CB" w14:textId="77777777"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14:paraId="53128261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2486C05" w14:textId="77777777"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14:paraId="4101652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BC1414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lastRenderedPageBreak/>
        <w:t xml:space="preserve">Čl. III </w:t>
      </w:r>
    </w:p>
    <w:p w14:paraId="6F6D823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14:paraId="4B99056E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6299664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6FF2166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14:paraId="1299C43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8CC568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75800FBF" w14:textId="77777777" w:rsidR="00AF21B8" w:rsidRDefault="00131AD2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</w:t>
      </w:r>
      <w:r w:rsidR="007B165F">
        <w:rPr>
          <w:color w:val="00000A"/>
          <w:sz w:val="23"/>
          <w:szCs w:val="23"/>
        </w:rPr>
        <w:t>nosť k 31.12.20</w:t>
      </w:r>
      <w:r w:rsidR="000C1432">
        <w:rPr>
          <w:color w:val="00000A"/>
          <w:sz w:val="23"/>
          <w:szCs w:val="23"/>
        </w:rPr>
        <w:t>2</w:t>
      </w:r>
      <w:r w:rsidR="00E131C2">
        <w:rPr>
          <w:color w:val="00000A"/>
          <w:sz w:val="23"/>
          <w:szCs w:val="23"/>
        </w:rPr>
        <w:t>1</w:t>
      </w:r>
      <w:r>
        <w:rPr>
          <w:color w:val="00000A"/>
          <w:sz w:val="23"/>
          <w:szCs w:val="23"/>
        </w:rPr>
        <w:t xml:space="preserve"> eviduje</w:t>
      </w:r>
      <w:r w:rsidR="00AF21B8">
        <w:rPr>
          <w:color w:val="00000A"/>
          <w:sz w:val="23"/>
          <w:szCs w:val="23"/>
        </w:rPr>
        <w:t xml:space="preserve"> neuhradené</w:t>
      </w:r>
      <w:r>
        <w:rPr>
          <w:color w:val="00000A"/>
          <w:sz w:val="23"/>
          <w:szCs w:val="23"/>
        </w:rPr>
        <w:t xml:space="preserve"> krátkodobé</w:t>
      </w:r>
      <w:r w:rsidR="00A66D91">
        <w:rPr>
          <w:color w:val="00000A"/>
          <w:sz w:val="23"/>
          <w:szCs w:val="23"/>
        </w:rPr>
        <w:t xml:space="preserve"> záväzky</w:t>
      </w:r>
      <w:r>
        <w:rPr>
          <w:color w:val="00000A"/>
          <w:sz w:val="23"/>
          <w:szCs w:val="23"/>
        </w:rPr>
        <w:t xml:space="preserve"> z obchodného styku</w:t>
      </w:r>
      <w:r w:rsidR="00AF21B8">
        <w:rPr>
          <w:color w:val="00000A"/>
          <w:sz w:val="23"/>
          <w:szCs w:val="23"/>
        </w:rPr>
        <w:t>:</w:t>
      </w:r>
    </w:p>
    <w:p w14:paraId="5A72EB54" w14:textId="77777777" w:rsidR="003526F8" w:rsidRDefault="003526F8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Neuhradená faktúra dodávateľ HOUR spol. s r.o. – Úžívanie SW,  Rok 20</w:t>
      </w:r>
      <w:r w:rsidR="000C1432">
        <w:rPr>
          <w:color w:val="00000A"/>
          <w:sz w:val="23"/>
          <w:szCs w:val="23"/>
        </w:rPr>
        <w:t>2</w:t>
      </w:r>
      <w:r w:rsidR="00E131C2">
        <w:rPr>
          <w:color w:val="00000A"/>
          <w:sz w:val="23"/>
          <w:szCs w:val="23"/>
        </w:rPr>
        <w:t>1</w:t>
      </w:r>
      <w:r>
        <w:rPr>
          <w:color w:val="00000A"/>
          <w:sz w:val="23"/>
          <w:szCs w:val="23"/>
        </w:rPr>
        <w:t xml:space="preserve"> - v sume </w:t>
      </w:r>
      <w:r w:rsidR="00E131C2">
        <w:rPr>
          <w:color w:val="00000A"/>
          <w:sz w:val="23"/>
          <w:szCs w:val="23"/>
        </w:rPr>
        <w:t>15,17</w:t>
      </w:r>
      <w:r>
        <w:rPr>
          <w:color w:val="00000A"/>
          <w:sz w:val="23"/>
          <w:szCs w:val="23"/>
        </w:rPr>
        <w:t xml:space="preserve"> Eur</w:t>
      </w:r>
    </w:p>
    <w:p w14:paraId="4DDBEF00" w14:textId="77777777" w:rsidR="00DC121E" w:rsidRDefault="00DC121E" w:rsidP="00DC121E">
      <w:pPr>
        <w:pStyle w:val="Default"/>
        <w:spacing w:after="27"/>
        <w:ind w:left="420"/>
        <w:jc w:val="both"/>
        <w:rPr>
          <w:color w:val="00000A"/>
          <w:sz w:val="23"/>
          <w:szCs w:val="23"/>
        </w:rPr>
      </w:pPr>
    </w:p>
    <w:p w14:paraId="27BE238A" w14:textId="77777777" w:rsidR="00DC121E" w:rsidRDefault="00DC121E" w:rsidP="00DC121E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Spoločnosť k 31.12.202</w:t>
      </w:r>
      <w:r w:rsidR="00E131C2">
        <w:rPr>
          <w:color w:val="00000A"/>
          <w:sz w:val="23"/>
          <w:szCs w:val="23"/>
        </w:rPr>
        <w:t>1</w:t>
      </w:r>
      <w:r>
        <w:rPr>
          <w:color w:val="00000A"/>
          <w:sz w:val="23"/>
          <w:szCs w:val="23"/>
        </w:rPr>
        <w:t xml:space="preserve"> </w:t>
      </w:r>
      <w:r w:rsidR="00E131C2">
        <w:rPr>
          <w:color w:val="00000A"/>
          <w:sz w:val="23"/>
          <w:szCs w:val="23"/>
        </w:rPr>
        <w:t>n</w:t>
      </w:r>
      <w:r>
        <w:rPr>
          <w:color w:val="00000A"/>
          <w:sz w:val="23"/>
          <w:szCs w:val="23"/>
        </w:rPr>
        <w:t>eviduje neuhradené krátkodobé pohľadávky z obchodného styku</w:t>
      </w:r>
      <w:r w:rsidR="00E131C2">
        <w:rPr>
          <w:color w:val="00000A"/>
          <w:sz w:val="23"/>
          <w:szCs w:val="23"/>
        </w:rPr>
        <w:t>.</w:t>
      </w:r>
    </w:p>
    <w:p w14:paraId="3461D77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A6F404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14:paraId="7B7ED8DA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14:paraId="3CF2D8B6" w14:textId="77777777"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14:paraId="6719BF3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14:paraId="67DF060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14:paraId="0FB7827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843BC8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14:paraId="1E2DDFD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14:paraId="0C66D54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14:paraId="1FC39945" w14:textId="77777777"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14:paraId="0562CB0E" w14:textId="77777777"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FEA16" w14:textId="77777777" w:rsidR="00E477BD" w:rsidRDefault="00E477BD" w:rsidP="002134DA">
      <w:pPr>
        <w:spacing w:after="0" w:line="240" w:lineRule="auto"/>
      </w:pPr>
      <w:r>
        <w:separator/>
      </w:r>
    </w:p>
  </w:endnote>
  <w:endnote w:type="continuationSeparator" w:id="0">
    <w:p w14:paraId="2C72D15E" w14:textId="77777777" w:rsidR="00E477BD" w:rsidRDefault="00E477BD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8046B" w14:textId="77777777"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465FB" w14:textId="77777777" w:rsidR="00E477BD" w:rsidRDefault="00E477BD" w:rsidP="002134DA">
      <w:pPr>
        <w:spacing w:after="0" w:line="240" w:lineRule="auto"/>
      </w:pPr>
      <w:r>
        <w:separator/>
      </w:r>
    </w:p>
  </w:footnote>
  <w:footnote w:type="continuationSeparator" w:id="0">
    <w:p w14:paraId="1D19A37A" w14:textId="77777777" w:rsidR="00E477BD" w:rsidRDefault="00E477BD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E0A41" w14:textId="77777777" w:rsidR="002134DA" w:rsidRDefault="002134DA">
    <w:pPr>
      <w:pStyle w:val="Hlavika1"/>
    </w:pPr>
  </w:p>
  <w:tbl>
    <w:tblPr>
      <w:tblStyle w:val="TableGrid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 w14:paraId="240E1FD9" w14:textId="77777777">
      <w:tc>
        <w:tcPr>
          <w:tcW w:w="2967" w:type="dxa"/>
          <w:shd w:val="clear" w:color="auto" w:fill="auto"/>
          <w:tcMar>
            <w:left w:w="83" w:type="dxa"/>
          </w:tcMar>
        </w:tcPr>
        <w:p w14:paraId="2EE8ECD4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38CD8B08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2598DEE6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5697EEC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14:paraId="78941E47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14:paraId="109B8484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44240AAE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5FCD5EC4" w14:textId="77777777"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6DB90EB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18F999B5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0400E92E" w14:textId="77777777"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144751B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4B584315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E884CA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79935FF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322F001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649841BE" w14:textId="77777777"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14:paraId="7B7EFE02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42F596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14:paraId="2B2B7304" w14:textId="77777777"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14:paraId="29B4EA11" w14:textId="77777777"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14:paraId="62EBF3C5" w14:textId="77777777"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52A84EEB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933438705">
    <w:abstractNumId w:val="0"/>
  </w:num>
  <w:num w:numId="2" w16cid:durableId="15287903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0B152A"/>
    <w:rsid w:val="000C1432"/>
    <w:rsid w:val="00131AD2"/>
    <w:rsid w:val="001568CE"/>
    <w:rsid w:val="002134DA"/>
    <w:rsid w:val="002157D1"/>
    <w:rsid w:val="00225796"/>
    <w:rsid w:val="003526F8"/>
    <w:rsid w:val="00395DA5"/>
    <w:rsid w:val="00404793"/>
    <w:rsid w:val="004F4FCA"/>
    <w:rsid w:val="00543D10"/>
    <w:rsid w:val="006225C2"/>
    <w:rsid w:val="00757DAA"/>
    <w:rsid w:val="007B165F"/>
    <w:rsid w:val="008153BC"/>
    <w:rsid w:val="0083651A"/>
    <w:rsid w:val="008D228A"/>
    <w:rsid w:val="00904664"/>
    <w:rsid w:val="009C50B7"/>
    <w:rsid w:val="009D0317"/>
    <w:rsid w:val="00A021BA"/>
    <w:rsid w:val="00A66D91"/>
    <w:rsid w:val="00AF21B8"/>
    <w:rsid w:val="00C13757"/>
    <w:rsid w:val="00DC121E"/>
    <w:rsid w:val="00DE69AE"/>
    <w:rsid w:val="00E07167"/>
    <w:rsid w:val="00E131C2"/>
    <w:rsid w:val="00E477BD"/>
    <w:rsid w:val="00F5636F"/>
    <w:rsid w:val="00F959B9"/>
    <w:rsid w:val="44AF5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E9FCF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al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al"/>
    <w:rsid w:val="002134DA"/>
    <w:pPr>
      <w:spacing w:after="140" w:line="288" w:lineRule="auto"/>
    </w:pPr>
  </w:style>
  <w:style w:type="paragraph" w:styleId="List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al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al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al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al"/>
    <w:rsid w:val="002134DA"/>
  </w:style>
  <w:style w:type="paragraph" w:customStyle="1" w:styleId="Pta1">
    <w:name w:val="Päta1"/>
    <w:basedOn w:val="Normal"/>
    <w:rsid w:val="002134DA"/>
  </w:style>
  <w:style w:type="table" w:styleId="TableGrid">
    <w:name w:val="Table Grid"/>
    <w:basedOn w:val="TableNormal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991</Words>
  <Characters>5651</Characters>
  <Application>Microsoft Office Word</Application>
  <DocSecurity>0</DocSecurity>
  <Lines>47</Lines>
  <Paragraphs>13</Paragraphs>
  <ScaleCrop>false</ScaleCrop>
  <Company/>
  <LinksUpToDate>false</LinksUpToDate>
  <CharactersWithSpaces>6629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5</cp:revision>
  <dcterms:created xsi:type="dcterms:W3CDTF">2022-01-28T12:58:00Z</dcterms:created>
  <dcterms:modified xsi:type="dcterms:W3CDTF">2023-02-21T16:19:00Z</dcterms:modified>
  <dc:language>en-US</dc:language>
</cp:coreProperties>
</file>