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0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32"/>
          <w:szCs w:val="3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32"/>
          <w:szCs w:val="32"/>
          <w:shd w:fill="auto" w:val="clear"/>
          <w:vertAlign w:val="baseline"/>
          <w:rtl w:val="0"/>
        </w:rPr>
        <w:t xml:space="preserve">DIČ:212009548                                                       ICO:48216381</w:t>
      </w:r>
    </w:p>
    <w:p w:rsidR="00000000" w:rsidDel="00000000" w:rsidP="00000000" w:rsidRDefault="00000000" w:rsidRPr="00000000" w14:paraId="00000001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32"/>
          <w:szCs w:val="32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                                    </w:t>
      </w:r>
    </w:p>
    <w:p w:rsidR="00000000" w:rsidDel="00000000" w:rsidP="00000000" w:rsidRDefault="00000000" w:rsidRPr="00000000" w14:paraId="00000003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b w:val="1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1"/>
          <w:color w:val="000000"/>
          <w:sz w:val="22"/>
          <w:szCs w:val="22"/>
          <w:shd w:fill="auto" w:val="clear"/>
          <w:vertAlign w:val="baseline"/>
          <w:rtl w:val="0"/>
        </w:rPr>
        <w:t xml:space="preserve">Všeobecné údaje</w:t>
      </w:r>
    </w:p>
    <w:p w:rsidR="00000000" w:rsidDel="00000000" w:rsidP="00000000" w:rsidRDefault="00000000" w:rsidRPr="00000000" w14:paraId="00000004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(1) Názov právnickej osoby a jej sídlo alebo meno a priezvisko fyzickej osoby:</w:t>
      </w:r>
    </w:p>
    <w:p w:rsidR="00000000" w:rsidDel="00000000" w:rsidP="00000000" w:rsidRDefault="00000000" w:rsidRPr="00000000" w14:paraId="00000005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8"/>
          <w:szCs w:val="28"/>
          <w:shd w:fill="auto" w:val="clear"/>
          <w:vertAlign w:val="baseline"/>
          <w:rtl w:val="0"/>
        </w:rPr>
        <w:t xml:space="preserve">     RB Dent, s.r.o. Varichovská 1951/52, Trebišov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(</w:t>
      </w:r>
    </w:p>
    <w:p w:rsidR="00000000" w:rsidDel="00000000" w:rsidP="00000000" w:rsidRDefault="00000000" w:rsidRPr="00000000" w14:paraId="00000007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2) Údaje o konsolidovanom celku, a to </w:t>
      </w:r>
    </w:p>
    <w:p w:rsidR="00000000" w:rsidDel="00000000" w:rsidP="00000000" w:rsidRDefault="00000000" w:rsidRPr="00000000" w14:paraId="00000008">
      <w:pPr>
        <w:spacing w:after="0" w:before="0" w:line="240" w:lineRule="auto"/>
        <w:ind w:left="0" w:right="0" w:firstLine="0"/>
        <w:contextualSpacing w:val="0"/>
        <w:jc w:val="both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000000" w:rsidDel="00000000" w:rsidP="00000000" w:rsidRDefault="00000000" w:rsidRPr="00000000" w14:paraId="00000009">
      <w:pPr>
        <w:spacing w:after="0" w:before="0" w:line="240" w:lineRule="auto"/>
        <w:ind w:left="0" w:right="0" w:firstLine="0"/>
        <w:contextualSpacing w:val="0"/>
        <w:jc w:val="both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000000" w:rsidDel="00000000" w:rsidP="00000000" w:rsidRDefault="00000000" w:rsidRPr="00000000" w14:paraId="0000000A">
      <w:pPr>
        <w:spacing w:after="0" w:before="0" w:line="240" w:lineRule="auto"/>
        <w:ind w:left="0" w:right="0" w:firstLine="0"/>
        <w:contextualSpacing w:val="0"/>
        <w:jc w:val="both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000000" w:rsidDel="00000000" w:rsidP="00000000" w:rsidRDefault="00000000" w:rsidRPr="00000000" w14:paraId="0000000B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2. pri oslobodení podľa § 22 ods. 12 zákona obchodné meno a sídlo dcérskych účtovných jednotiek. </w:t>
      </w:r>
    </w:p>
    <w:p w:rsidR="00000000" w:rsidDel="00000000" w:rsidP="00000000" w:rsidRDefault="00000000" w:rsidRPr="00000000" w14:paraId="0000000C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b w:val="1"/>
          <w:color w:val="000000"/>
          <w:sz w:val="24"/>
          <w:szCs w:val="24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                </w:t>
      </w:r>
      <w:r w:rsidDel="00000000" w:rsidR="00000000" w:rsidRPr="00000000">
        <w:rPr>
          <w:rFonts w:ascii="Arial Narrow" w:cs="Arial Narrow" w:eastAsia="Arial Narrow" w:hAnsi="Arial Narrow"/>
          <w:b w:val="1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Účtovná jednotka nemá povinnosť zostavovať konsolidovanú účtovnú závierku</w:t>
      </w:r>
    </w:p>
    <w:p w:rsidR="00000000" w:rsidDel="00000000" w:rsidP="00000000" w:rsidRDefault="00000000" w:rsidRPr="00000000" w14:paraId="0000000D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           </w:t>
      </w:r>
    </w:p>
    <w:p w:rsidR="00000000" w:rsidDel="00000000" w:rsidP="00000000" w:rsidRDefault="00000000" w:rsidRPr="00000000" w14:paraId="0000000E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b w:val="1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(3) Priemerný prepočítaný počet zamestnancov.  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b w:val="1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1"/>
          <w:color w:val="000000"/>
          <w:sz w:val="22"/>
          <w:szCs w:val="22"/>
          <w:shd w:fill="auto" w:val="clear"/>
          <w:vertAlign w:val="baseline"/>
          <w:rtl w:val="0"/>
        </w:rPr>
        <w:t xml:space="preserve">Informácie o prijatých postupoch</w:t>
      </w:r>
    </w:p>
    <w:p w:rsidR="00000000" w:rsidDel="00000000" w:rsidP="00000000" w:rsidRDefault="00000000" w:rsidRPr="00000000" w14:paraId="00000011">
      <w:pPr>
        <w:spacing w:after="0" w:before="0" w:line="240" w:lineRule="auto"/>
        <w:ind w:left="0" w:right="0" w:firstLine="0"/>
        <w:contextualSpacing w:val="0"/>
        <w:jc w:val="both"/>
        <w:rPr>
          <w:rFonts w:ascii="Arial Narrow" w:cs="Arial Narrow" w:eastAsia="Arial Narrow" w:hAnsi="Arial Narrow"/>
          <w:b w:val="1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(1) Informácia, či je účtovná závierka zostavená za splnenia predpokladu, že účtovná jednotka bude nepretržite pokračovať vo svojej činnosti.  </w:t>
      </w:r>
      <w:r w:rsidDel="00000000" w:rsidR="00000000" w:rsidRPr="00000000">
        <w:rPr>
          <w:rFonts w:ascii="Arial Narrow" w:cs="Arial Narrow" w:eastAsia="Arial Narrow" w:hAnsi="Arial Narrow"/>
          <w:b w:val="1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 Účtovná jednotka od svojho vzniku až doposiaľ vykonáva podnikateľskú činnosť.</w:t>
      </w:r>
    </w:p>
    <w:p w:rsidR="00000000" w:rsidDel="00000000" w:rsidP="00000000" w:rsidRDefault="00000000" w:rsidRPr="00000000" w14:paraId="00000012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(2) Spôsob oceňovania jednotlivých položiek majetku a záväzkov, a to </w:t>
      </w:r>
    </w:p>
    <w:p w:rsidR="00000000" w:rsidDel="00000000" w:rsidP="00000000" w:rsidRDefault="00000000" w:rsidRPr="00000000" w14:paraId="00000014">
      <w:pPr>
        <w:spacing w:after="0" w:before="0" w:line="240" w:lineRule="auto"/>
        <w:ind w:left="0" w:right="0" w:firstLine="0"/>
        <w:contextualSpacing w:val="0"/>
        <w:jc w:val="both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a) dlhodobého nehmotného majetku, dlhodobého hmotného majetku a dlhodobého finančného majetku, </w:t>
      </w:r>
    </w:p>
    <w:p w:rsidR="00000000" w:rsidDel="00000000" w:rsidP="00000000" w:rsidRDefault="00000000" w:rsidRPr="00000000" w14:paraId="00000015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b) zásob obstaraných kúpou, zásob vytvorených vlastnou činnosťou, </w:t>
      </w:r>
    </w:p>
    <w:p w:rsidR="00000000" w:rsidDel="00000000" w:rsidP="00000000" w:rsidRDefault="00000000" w:rsidRPr="00000000" w14:paraId="00000016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b w:val="1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c) pohľadávok,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d) krátkodobého finančného majetku, </w:t>
      </w:r>
    </w:p>
    <w:p w:rsidR="00000000" w:rsidDel="00000000" w:rsidP="00000000" w:rsidRDefault="00000000" w:rsidRPr="00000000" w14:paraId="00000018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e) záväzkov vrátane rezerv, dlhopisov, pôžičiek a úverov, </w:t>
      </w:r>
    </w:p>
    <w:p w:rsidR="00000000" w:rsidDel="00000000" w:rsidP="00000000" w:rsidRDefault="00000000" w:rsidRPr="00000000" w14:paraId="00000019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f) derivátových operácií. </w:t>
      </w:r>
    </w:p>
    <w:p w:rsidR="00000000" w:rsidDel="00000000" w:rsidP="00000000" w:rsidRDefault="00000000" w:rsidRPr="00000000" w14:paraId="0000001A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0" w:before="0" w:line="240" w:lineRule="auto"/>
        <w:ind w:left="0" w:right="0" w:firstLine="0"/>
        <w:contextualSpacing w:val="0"/>
        <w:jc w:val="both"/>
        <w:rPr>
          <w:rFonts w:ascii="Arial Narrow" w:cs="Arial Narrow" w:eastAsia="Arial Narrow" w:hAnsi="Arial Narrow"/>
          <w:b w:val="1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 </w:t>
      </w:r>
      <w:r w:rsidDel="00000000" w:rsidR="00000000" w:rsidRPr="00000000">
        <w:rPr>
          <w:rFonts w:ascii="Arial Narrow" w:cs="Arial Narrow" w:eastAsia="Arial Narrow" w:hAnsi="Arial Narrow"/>
          <w:b w:val="1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Účtovná jednotka má hmotný majetok a používa rovnomerné odpisy.</w:t>
      </w:r>
    </w:p>
    <w:p w:rsidR="00000000" w:rsidDel="00000000" w:rsidP="00000000" w:rsidRDefault="00000000" w:rsidRPr="00000000" w14:paraId="0000001C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jednotky:  </w:t>
      </w:r>
      <w:r w:rsidDel="00000000" w:rsidR="00000000" w:rsidRPr="00000000">
        <w:rPr>
          <w:rFonts w:ascii="Arial Narrow" w:cs="Arial Narrow" w:eastAsia="Arial Narrow" w:hAnsi="Arial Narrow"/>
          <w:b w:val="1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neboli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(5) Informácie o dotáciách a ich oceňovanie v účtovníctve </w:t>
      </w:r>
      <w:r w:rsidDel="00000000" w:rsidR="00000000" w:rsidRPr="00000000">
        <w:rPr>
          <w:rFonts w:ascii="Arial Narrow" w:cs="Arial Narrow" w:eastAsia="Arial Narrow" w:hAnsi="Arial Narrow"/>
          <w:b w:val="1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neúčtovalo sa o dotáciach</w:t>
      </w: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20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b w:val="1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 </w:t>
      </w:r>
      <w:r w:rsidDel="00000000" w:rsidR="00000000" w:rsidRPr="00000000">
        <w:rPr>
          <w:rFonts w:ascii="Arial Narrow" w:cs="Arial Narrow" w:eastAsia="Arial Narrow" w:hAnsi="Arial Narrow"/>
          <w:b w:val="1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O žiadnych opravách nebolo doposiaľ účtované.</w:t>
      </w:r>
    </w:p>
    <w:p w:rsidR="00000000" w:rsidDel="00000000" w:rsidP="00000000" w:rsidRDefault="00000000" w:rsidRPr="00000000" w14:paraId="00000022">
      <w:pPr>
        <w:spacing w:after="0" w:before="0" w:line="240" w:lineRule="auto"/>
        <w:ind w:left="0" w:right="0" w:firstLine="0"/>
        <w:contextualSpacing w:val="0"/>
        <w:jc w:val="center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(2) Informácie o záväzkoch, a to </w:t>
      </w:r>
    </w:p>
    <w:p w:rsidR="00000000" w:rsidDel="00000000" w:rsidP="00000000" w:rsidRDefault="00000000" w:rsidRPr="00000000" w14:paraId="00000025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a) celkovej sume záväzkov so zostatkovou dobou splatnosti dlhšou ako päť rokov, </w:t>
      </w:r>
    </w:p>
    <w:p w:rsidR="00000000" w:rsidDel="00000000" w:rsidP="00000000" w:rsidRDefault="00000000" w:rsidRPr="00000000" w14:paraId="00000026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b) celkovej sume zabezpečených záväzkov, opis a spôsoby zabezpečenia záväzkov </w:t>
      </w:r>
    </w:p>
    <w:p w:rsidR="00000000" w:rsidDel="00000000" w:rsidP="00000000" w:rsidRDefault="00000000" w:rsidRPr="00000000" w14:paraId="00000027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b w:val="1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     </w:t>
      </w:r>
      <w:r w:rsidDel="00000000" w:rsidR="00000000" w:rsidRPr="00000000">
        <w:rPr>
          <w:rFonts w:ascii="Arial Narrow" w:cs="Arial Narrow" w:eastAsia="Arial Narrow" w:hAnsi="Arial Narrow"/>
          <w:b w:val="1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Účtovná jednotka nemá žiadne záväzky</w:t>
      </w:r>
    </w:p>
    <w:p w:rsidR="00000000" w:rsidDel="00000000" w:rsidP="00000000" w:rsidRDefault="00000000" w:rsidRPr="00000000" w14:paraId="00000028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(3) Informácie o vlastných akciách, a to </w:t>
      </w:r>
    </w:p>
    <w:p w:rsidR="00000000" w:rsidDel="00000000" w:rsidP="00000000" w:rsidRDefault="00000000" w:rsidRPr="00000000" w14:paraId="0000002A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a) dôvode nadobudnutia vlastných akcií počas účtovného obdobia, </w:t>
      </w:r>
    </w:p>
    <w:p w:rsidR="00000000" w:rsidDel="00000000" w:rsidP="00000000" w:rsidRDefault="00000000" w:rsidRPr="00000000" w14:paraId="0000002B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b) informáciách, ktorými sú </w:t>
      </w:r>
    </w:p>
    <w:p w:rsidR="00000000" w:rsidDel="00000000" w:rsidP="00000000" w:rsidRDefault="00000000" w:rsidRPr="00000000" w14:paraId="0000002C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000000" w:rsidDel="00000000" w:rsidP="00000000" w:rsidRDefault="00000000" w:rsidRPr="00000000" w14:paraId="0000002D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000000" w:rsidDel="00000000" w:rsidP="00000000" w:rsidRDefault="00000000" w:rsidRPr="00000000" w14:paraId="0000002E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000000" w:rsidDel="00000000" w:rsidP="00000000" w:rsidRDefault="00000000" w:rsidRPr="00000000" w14:paraId="0000002F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b w:val="1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     </w:t>
      </w:r>
      <w:r w:rsidDel="00000000" w:rsidR="00000000" w:rsidRPr="00000000">
        <w:rPr>
          <w:rFonts w:ascii="Arial Narrow" w:cs="Arial Narrow" w:eastAsia="Arial Narrow" w:hAnsi="Arial Narrow"/>
          <w:b w:val="1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Účtovná jednotka nemá, nenadobudla a ani neúčtuje o vlastných akciách.</w:t>
      </w:r>
    </w:p>
    <w:p w:rsidR="00000000" w:rsidDel="00000000" w:rsidP="00000000" w:rsidRDefault="00000000" w:rsidRPr="00000000" w14:paraId="00000030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(4) Informácie o orgánoch účtovnej jednotky, a to </w:t>
      </w:r>
    </w:p>
    <w:p w:rsidR="00000000" w:rsidDel="00000000" w:rsidP="00000000" w:rsidRDefault="00000000" w:rsidRPr="00000000" w14:paraId="00000032">
      <w:pPr>
        <w:spacing w:after="0" w:before="0" w:line="240" w:lineRule="auto"/>
        <w:ind w:left="0" w:right="0" w:firstLine="0"/>
        <w:contextualSpacing w:val="0"/>
        <w:jc w:val="both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000000" w:rsidDel="00000000" w:rsidP="00000000" w:rsidRDefault="00000000" w:rsidRPr="00000000" w14:paraId="00000033">
      <w:pPr>
        <w:spacing w:after="0" w:before="0" w:line="240" w:lineRule="auto"/>
        <w:ind w:left="0" w:right="0" w:firstLine="0"/>
        <w:contextualSpacing w:val="0"/>
        <w:jc w:val="both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b) pôžičkách poskytnutých členom štatutárneho orgánu, dozorného orgánu a iného orgánu účtovnej jednotky a to </w:t>
      </w:r>
    </w:p>
    <w:p w:rsidR="00000000" w:rsidDel="00000000" w:rsidP="00000000" w:rsidRDefault="00000000" w:rsidRPr="00000000" w14:paraId="00000034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1. celková suma poskytnutých pôžičiek k poslednému dňu účtovného obdobia v členení za jednotlivé orgány, </w:t>
      </w:r>
    </w:p>
    <w:p w:rsidR="00000000" w:rsidDel="00000000" w:rsidP="00000000" w:rsidRDefault="00000000" w:rsidRPr="00000000" w14:paraId="00000035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2. celková suma splatených pôžičiek k poslednému dňu účtovného obdobia v členení za jednotlivé orgány, </w:t>
      </w:r>
    </w:p>
    <w:p w:rsidR="00000000" w:rsidDel="00000000" w:rsidP="00000000" w:rsidRDefault="00000000" w:rsidRPr="00000000" w14:paraId="00000036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3. celková suma odpustených pôžičiek a odpísaných pôžičiek k poslednému dňu účtovného obdobia v členení za jednotlivé orgány, </w:t>
      </w:r>
    </w:p>
    <w:p w:rsidR="00000000" w:rsidDel="00000000" w:rsidP="00000000" w:rsidRDefault="00000000" w:rsidRPr="00000000" w14:paraId="00000037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c) hlavných podmienkach, na základe ktorých im boli záruky alebo iné zabezpečenie a pôžičky poskytnuté; pri pôžičkách sa uvádzajú úrokové sadzby, </w:t>
      </w:r>
    </w:p>
    <w:p w:rsidR="00000000" w:rsidDel="00000000" w:rsidP="00000000" w:rsidRDefault="00000000" w:rsidRPr="00000000" w14:paraId="00000038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000000" w:rsidDel="00000000" w:rsidP="00000000" w:rsidRDefault="00000000" w:rsidRPr="00000000" w14:paraId="00000039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b w:val="1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     </w:t>
      </w:r>
      <w:r w:rsidDel="00000000" w:rsidR="00000000" w:rsidRPr="00000000">
        <w:rPr>
          <w:rFonts w:ascii="Arial Narrow" w:cs="Arial Narrow" w:eastAsia="Arial Narrow" w:hAnsi="Arial Narrow"/>
          <w:b w:val="1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V  danom roku   neboli členom štatutárneho orgánu poskynuté žiadne pôžičky.</w:t>
      </w:r>
    </w:p>
    <w:p w:rsidR="00000000" w:rsidDel="00000000" w:rsidP="00000000" w:rsidRDefault="00000000" w:rsidRPr="00000000" w14:paraId="0000003A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(5) Informácie o povinnostiach účtovnej jednotky, a to </w:t>
      </w:r>
    </w:p>
    <w:p w:rsidR="00000000" w:rsidDel="00000000" w:rsidP="00000000" w:rsidRDefault="00000000" w:rsidRPr="00000000" w14:paraId="0000003C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a) celkovej sume finančných povinností, ktoré sa </w:t>
      </w:r>
    </w:p>
    <w:p w:rsidR="00000000" w:rsidDel="00000000" w:rsidP="00000000" w:rsidRDefault="00000000" w:rsidRPr="00000000" w14:paraId="0000003D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000000" w:rsidDel="00000000" w:rsidP="00000000" w:rsidRDefault="00000000" w:rsidRPr="00000000" w14:paraId="0000003E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b) celkovej sume významných podmienených záväzkov, ktorými sa rozumie </w:t>
      </w:r>
    </w:p>
    <w:p w:rsidR="00000000" w:rsidDel="00000000" w:rsidP="00000000" w:rsidRDefault="00000000" w:rsidRPr="00000000" w14:paraId="0000003F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000000" w:rsidDel="00000000" w:rsidP="00000000" w:rsidRDefault="00000000" w:rsidRPr="00000000" w14:paraId="00000040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2. existujúca povinnosť, ktorá vznikla ako dôsledok minulej udalosti, ale ktorá sa nevykazuje v súvahe, pretože </w:t>
      </w:r>
    </w:p>
    <w:p w:rsidR="00000000" w:rsidDel="00000000" w:rsidP="00000000" w:rsidRDefault="00000000" w:rsidRPr="00000000" w14:paraId="00000041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2a. nie je pravdepodobné, že na splnenie tejto povinnosti bude potrebný úbytok ekonomických úžitkov, alebo </w:t>
      </w:r>
    </w:p>
    <w:p w:rsidR="00000000" w:rsidDel="00000000" w:rsidP="00000000" w:rsidRDefault="00000000" w:rsidRPr="00000000" w14:paraId="00000042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2b. výška tejto povinnosti sa nedá spoľahlivo oceniť, </w:t>
      </w:r>
    </w:p>
    <w:p w:rsidR="00000000" w:rsidDel="00000000" w:rsidP="00000000" w:rsidRDefault="00000000" w:rsidRPr="00000000" w14:paraId="00000043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c) opise významných finančných povinností a významných podmienených záväzkov, </w:t>
      </w:r>
    </w:p>
    <w:p w:rsidR="00000000" w:rsidDel="00000000" w:rsidP="00000000" w:rsidRDefault="00000000" w:rsidRPr="00000000" w14:paraId="00000044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000000" w:rsidDel="00000000" w:rsidP="00000000" w:rsidRDefault="00000000" w:rsidRPr="00000000" w14:paraId="00000045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e) opise významných povinností účtovnej jednotky vyplývajúcich z dôchodkových programov pre zamestnancov. </w:t>
      </w:r>
    </w:p>
    <w:p w:rsidR="00000000" w:rsidDel="00000000" w:rsidP="00000000" w:rsidRDefault="00000000" w:rsidRPr="00000000" w14:paraId="00000046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b w:val="1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       </w:t>
      </w:r>
      <w:r w:rsidDel="00000000" w:rsidR="00000000" w:rsidRPr="00000000">
        <w:rPr>
          <w:rFonts w:ascii="Arial Narrow" w:cs="Arial Narrow" w:eastAsia="Arial Narrow" w:hAnsi="Arial Narrow"/>
          <w:b w:val="1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Účtovnej  jednotke nevyplynuli  žiadne povinnosti</w:t>
      </w:r>
    </w:p>
    <w:p w:rsidR="00000000" w:rsidDel="00000000" w:rsidP="00000000" w:rsidRDefault="00000000" w:rsidRPr="00000000" w14:paraId="00000047">
      <w:pPr>
        <w:spacing w:after="0" w:before="0" w:line="240" w:lineRule="auto"/>
        <w:ind w:left="0" w:right="0" w:firstLine="0"/>
        <w:contextualSpacing w:val="0"/>
        <w:jc w:val="center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spacing w:after="0" w:before="0" w:line="240" w:lineRule="auto"/>
        <w:ind w:left="0" w:right="0" w:firstLine="0"/>
        <w:contextualSpacing w:val="0"/>
        <w:jc w:val="both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000000" w:rsidDel="00000000" w:rsidP="00000000" w:rsidRDefault="00000000" w:rsidRPr="00000000" w14:paraId="00000049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a) všetkých formách prijatej náhrady,</w:t>
      </w:r>
    </w:p>
    <w:p w:rsidR="00000000" w:rsidDel="00000000" w:rsidP="00000000" w:rsidRDefault="00000000" w:rsidRPr="00000000" w14:paraId="0000004A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b) účtovných zásadách použitých pri prideľovaní nákladov a výnosov,</w:t>
      </w:r>
    </w:p>
    <w:p w:rsidR="00000000" w:rsidDel="00000000" w:rsidP="00000000" w:rsidRDefault="00000000" w:rsidRPr="00000000" w14:paraId="0000004B">
      <w:pPr>
        <w:spacing w:after="0" w:before="0" w:line="240" w:lineRule="auto"/>
        <w:ind w:left="0" w:right="0" w:firstLine="0"/>
        <w:contextualSpacing w:val="0"/>
        <w:jc w:val="left"/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sz w:val="22"/>
          <w:szCs w:val="22"/>
          <w:shd w:fill="auto" w:val="clear"/>
          <w:vertAlign w:val="baseline"/>
          <w:rtl w:val="0"/>
        </w:rPr>
        <w:t xml:space="preserve">c) všetkých druhoch činností účtovnej jednotky.</w:t>
      </w:r>
    </w:p>
    <w:p w:rsidR="00000000" w:rsidDel="00000000" w:rsidP="00000000" w:rsidRDefault="00000000" w:rsidRPr="00000000" w14:paraId="0000004C">
      <w:pPr>
        <w:spacing w:after="0" w:before="0" w:line="240" w:lineRule="auto"/>
        <w:ind w:left="0" w:right="0" w:firstLine="0"/>
        <w:contextualSpacing w:val="0"/>
        <w:jc w:val="left"/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u w:val="singl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shd w:fill="auto" w:val="clear"/>
          <w:vertAlign w:val="baseline"/>
          <w:rtl w:val="0"/>
        </w:rPr>
        <w:t xml:space="preserve">   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shd w:fill="auto" w:val="clear"/>
          <w:vertAlign w:val="baseline"/>
          <w:rtl w:val="0"/>
        </w:rPr>
        <w:t xml:space="preserve"> 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Účtovnej jednotke nebolo udelené právo poskytovať služby vo verejnom záujme     </w:t>
      </w:r>
    </w:p>
    <w:sectPr>
      <w:pgSz w:h="16838" w:w="12240"/>
      <w:pgMar w:bottom="1440" w:top="1440" w:left="1800" w:right="180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Times New Roman"/>
  <w:font w:name="Georgia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rPrDefault>
    <w:pPrDefault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contextualSpacing w:val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