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0A01DF">
        <w:rPr>
          <w:rFonts w:ascii="Arial Narrow" w:hAnsi="Arial Narrow"/>
          <w:b/>
        </w:rPr>
        <w:t>2022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9C18AA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0BA4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ReaSlovteam</w:t>
            </w:r>
            <w:proofErr w:type="spellEnd"/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591C0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Majerská cesta 92/A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974 01 Banská Bystrica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591C0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591C08" w:rsidRDefault="008B0093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11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.1998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591C08" w:rsidRDefault="00E0685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Výroba ostatných kovových výrobkov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591C08" w:rsidRDefault="003061CE" w:rsidP="00E10BE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D0BA4" w:rsidRPr="00591C08">
              <w:rPr>
                <w:rFonts w:ascii="Arial Narrow" w:hAnsi="Arial Narrow" w:cs="Arial Narrow"/>
                <w:sz w:val="22"/>
                <w:szCs w:val="22"/>
              </w:rPr>
              <w:t>ReaSlovteam</w:t>
            </w:r>
            <w:proofErr w:type="spellEnd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s.r.o.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591C0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591C0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591C08" w:rsidRDefault="004D2FC9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 w:rsidR="00971CA5">
              <w:rPr>
                <w:rFonts w:ascii="Arial Narrow" w:hAnsi="Arial Narrow" w:cs="Arial Narrow"/>
                <w:sz w:val="22"/>
                <w:szCs w:val="22"/>
              </w:rPr>
              <w:t>202</w:t>
            </w:r>
            <w:r w:rsidR="000A01DF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</w:t>
      </w:r>
      <w:r w:rsidR="00766C26">
        <w:rPr>
          <w:rFonts w:ascii="Arial Narrow" w:hAnsi="Arial Narrow" w:cs="Arial Narrow"/>
          <w:bCs/>
          <w:sz w:val="22"/>
          <w:szCs w:val="22"/>
          <w:u w:val="single"/>
        </w:rPr>
        <w:t>/7</w:t>
      </w: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5530E0">
        <w:rPr>
          <w:rFonts w:ascii="Arial Narrow" w:hAnsi="Arial Narrow" w:cs="Arial Narrow"/>
          <w:bCs/>
          <w:sz w:val="22"/>
          <w:szCs w:val="22"/>
        </w:rPr>
        <w:t>malá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</w:rPr>
        <w:t>nettoaktív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</w:rPr>
        <w:t xml:space="preserve">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A01DF">
        <w:trPr>
          <w:trHeight w:val="426"/>
        </w:trPr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2A2755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1.665.345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061651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1.721.05</w:t>
            </w:r>
            <w:r w:rsidR="00061651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DE3C4F" w:rsidRDefault="000A01DF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1.880.716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24247F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1.905.364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A01DF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A01DF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C18AA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9C18AA">
        <w:rPr>
          <w:rFonts w:ascii="Arial Narrow" w:hAnsi="Arial Narrow" w:cs="Arial Narrow"/>
          <w:b/>
          <w:sz w:val="22"/>
          <w:szCs w:val="22"/>
        </w:rPr>
        <w:t xml:space="preserve"> za rok </w:t>
      </w:r>
      <w:r w:rsidR="00A4020E">
        <w:rPr>
          <w:rFonts w:ascii="Arial Narrow" w:hAnsi="Arial Narrow" w:cs="Arial Narrow"/>
          <w:b/>
          <w:sz w:val="22"/>
          <w:szCs w:val="22"/>
        </w:rPr>
        <w:t>202</w:t>
      </w:r>
      <w:r w:rsidR="000A01DF">
        <w:rPr>
          <w:rFonts w:ascii="Arial Narrow" w:hAnsi="Arial Narrow" w:cs="Arial Narrow"/>
          <w:b/>
          <w:sz w:val="22"/>
          <w:szCs w:val="22"/>
        </w:rPr>
        <w:t>2</w:t>
      </w:r>
    </w:p>
    <w:p w:rsidR="001F718C" w:rsidRPr="00755848" w:rsidRDefault="003709B6" w:rsidP="009353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za rok </w:t>
      </w:r>
      <w:r w:rsidR="005961AB">
        <w:rPr>
          <w:rFonts w:ascii="Arial Narrow" w:hAnsi="Arial Narrow" w:cs="Arial Narrow"/>
          <w:sz w:val="22"/>
          <w:szCs w:val="22"/>
        </w:rPr>
        <w:t>202</w:t>
      </w:r>
      <w:r w:rsidR="005D6F77">
        <w:rPr>
          <w:rFonts w:ascii="Arial Narrow" w:hAnsi="Arial Narrow" w:cs="Arial Narrow"/>
          <w:sz w:val="22"/>
          <w:szCs w:val="22"/>
        </w:rPr>
        <w:t>2</w:t>
      </w:r>
      <w:bookmarkStart w:id="0" w:name="_GoBack"/>
      <w:bookmarkEnd w:id="0"/>
      <w:r>
        <w:rPr>
          <w:rFonts w:ascii="Arial Narrow" w:hAnsi="Arial Narrow" w:cs="Arial Narrow"/>
          <w:sz w:val="22"/>
          <w:szCs w:val="22"/>
        </w:rPr>
        <w:t xml:space="preserve"> bola schválená Valným zhromaždením spoločnosti, ktoré </w:t>
      </w:r>
      <w:r w:rsidR="00F977F7">
        <w:rPr>
          <w:rFonts w:ascii="Arial Narrow" w:hAnsi="Arial Narrow" w:cs="Arial Narrow"/>
          <w:sz w:val="22"/>
          <w:szCs w:val="22"/>
        </w:rPr>
        <w:t>s</w:t>
      </w:r>
      <w:r w:rsidR="00FE0B7F">
        <w:rPr>
          <w:rFonts w:ascii="Arial Narrow" w:hAnsi="Arial Narrow" w:cs="Arial Narrow"/>
          <w:sz w:val="22"/>
          <w:szCs w:val="22"/>
        </w:rPr>
        <w:t>a</w:t>
      </w:r>
      <w:r>
        <w:rPr>
          <w:rFonts w:ascii="Arial Narrow" w:hAnsi="Arial Narrow" w:cs="Arial Narrow"/>
          <w:sz w:val="22"/>
          <w:szCs w:val="22"/>
        </w:rPr>
        <w:t xml:space="preserve"> konalo sa dňa 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="00BD6785">
        <w:rPr>
          <w:rFonts w:ascii="Arial Narrow" w:hAnsi="Arial Narrow" w:cs="Arial Narrow"/>
          <w:sz w:val="22"/>
          <w:szCs w:val="22"/>
        </w:rPr>
        <w:t>.3.</w:t>
      </w:r>
      <w:r w:rsidR="00E31F5A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v sídle </w:t>
      </w:r>
      <w:r w:rsidR="00FE0B7F">
        <w:rPr>
          <w:rFonts w:ascii="Arial Narrow" w:hAnsi="Arial Narrow" w:cs="Arial Narrow"/>
          <w:sz w:val="22"/>
          <w:szCs w:val="22"/>
        </w:rPr>
        <w:t>materskej spoločnosti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E76CF5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C18AA">
        <w:rPr>
          <w:rFonts w:ascii="Arial Narrow" w:hAnsi="Arial Narrow" w:cs="Arial Narrow"/>
          <w:b/>
          <w:sz w:val="22"/>
          <w:szCs w:val="22"/>
        </w:rPr>
        <w:t>na zostavenie účtovnej závierky</w:t>
      </w:r>
    </w:p>
    <w:p w:rsidR="003709B6" w:rsidRPr="002716CB" w:rsidRDefault="003709B6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Táto účtovná závierka je riadna individuálna účtovná závierka spoločnosti </w:t>
      </w:r>
      <w:proofErr w:type="spellStart"/>
      <w:r w:rsidR="005D0BA4">
        <w:rPr>
          <w:rFonts w:ascii="Arial Narrow" w:hAnsi="Arial Narrow" w:cs="Arial Narrow"/>
          <w:sz w:val="22"/>
          <w:szCs w:val="22"/>
        </w:rPr>
        <w:t>ReaSlovteam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, s.r.o. so sídlom v Banskej Bystrici. Bola zostavená za účtovné obdobie od 1.januára do 31.decembra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podľa slovenských právnych predpisov.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0764C2" w:rsidRPr="009C18AA">
        <w:rPr>
          <w:rFonts w:ascii="Arial Narrow" w:hAnsi="Arial Narrow" w:cs="Arial Narrow"/>
          <w:b/>
          <w:bCs/>
          <w:sz w:val="22"/>
          <w:szCs w:val="22"/>
        </w:rPr>
        <w:t xml:space="preserve">účtovných jednotiek 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v súvislosti s konsolidáciou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9C18AA" w:rsidRPr="006E03D5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a)</w:t>
      </w:r>
      <w:r w:rsidRPr="006E03D5">
        <w:rPr>
          <w:rFonts w:ascii="Arial Narrow" w:hAnsi="Arial Narrow" w:cs="Arial Narrow"/>
          <w:b/>
          <w:sz w:val="22"/>
          <w:szCs w:val="22"/>
        </w:rPr>
        <w:t>Konsolidujúca účtovná jednotka</w:t>
      </w:r>
    </w:p>
    <w:p w:rsidR="009C18AA" w:rsidRPr="006E03D5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nie je súčasťou konsolidovanej účtovnej závierky.</w:t>
      </w:r>
    </w:p>
    <w:p w:rsidR="009C18AA" w:rsidRPr="002716CB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E85811">
        <w:rPr>
          <w:rFonts w:ascii="Arial Narrow" w:hAnsi="Arial Narrow" w:cs="Arial Narrow"/>
          <w:b/>
          <w:sz w:val="22"/>
          <w:szCs w:val="22"/>
        </w:rPr>
        <w:t>b) Bezprostredne konsolidujúca účtovná jednotka</w:t>
      </w:r>
    </w:p>
    <w:p w:rsidR="009C18AA" w:rsidRPr="002716CB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9C18AA" w:rsidRPr="002C10EF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2C10EF">
        <w:rPr>
          <w:rFonts w:ascii="Arial Narrow" w:hAnsi="Arial Narrow" w:cs="Arial Narrow"/>
          <w:b/>
          <w:sz w:val="22"/>
          <w:szCs w:val="22"/>
        </w:rPr>
        <w:t>c) Register s uloženými konsolidovanými uzávierkami</w:t>
      </w:r>
    </w:p>
    <w:p w:rsidR="009C18AA" w:rsidRPr="00AF09E8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591C08" w:rsidRPr="00755848" w:rsidRDefault="00591C08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0A01D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32</w:t>
            </w:r>
          </w:p>
        </w:tc>
        <w:tc>
          <w:tcPr>
            <w:tcW w:w="1214" w:type="pct"/>
            <w:vAlign w:val="bottom"/>
          </w:tcPr>
          <w:p w:rsidR="00A84C9F" w:rsidRPr="00755848" w:rsidRDefault="008D52E6" w:rsidP="000A01D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  <w:r w:rsidR="000A01DF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C8635C">
              <w:rPr>
                <w:rFonts w:ascii="Arial Narrow" w:hAnsi="Arial Narrow"/>
                <w:b/>
                <w:sz w:val="22"/>
                <w:szCs w:val="22"/>
              </w:rPr>
              <w:t xml:space="preserve"> - konatelia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38644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Pr="00755848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Ján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3F505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3F50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Peter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C5470" w:rsidRDefault="002C5470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8644D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 w:rsidRPr="0038644D">
        <w:rPr>
          <w:rFonts w:ascii="Arial Narrow" w:hAnsi="Arial Narrow" w:cs="Arial Narrow"/>
          <w:b/>
          <w:sz w:val="22"/>
          <w:szCs w:val="22"/>
        </w:rPr>
        <w:t>Zostavenie účtovnej závierky</w:t>
      </w:r>
      <w:r>
        <w:rPr>
          <w:rFonts w:ascii="Arial Narrow" w:hAnsi="Arial Narrow" w:cs="Arial Narrow"/>
          <w:b/>
          <w:sz w:val="22"/>
          <w:szCs w:val="22"/>
        </w:rPr>
        <w:t xml:space="preserve"> – predpoklad nepretržitosti</w:t>
      </w:r>
    </w:p>
    <w:p w:rsidR="00755E77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čtovná závierka </w:t>
      </w:r>
      <w:r>
        <w:rPr>
          <w:rFonts w:ascii="Arial Narrow" w:hAnsi="Arial Narrow" w:cs="Arial Narrow"/>
          <w:sz w:val="22"/>
          <w:szCs w:val="22"/>
        </w:rPr>
        <w:t xml:space="preserve">za rok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bola zostavená </w:t>
      </w:r>
      <w:r w:rsidR="00E25D82" w:rsidRPr="0038644D">
        <w:rPr>
          <w:rFonts w:ascii="Arial Narrow" w:hAnsi="Arial Narrow" w:cs="Arial Narrow"/>
          <w:sz w:val="22"/>
          <w:szCs w:val="22"/>
        </w:rPr>
        <w:t>za s</w:t>
      </w:r>
      <w:r w:rsidR="00235630" w:rsidRPr="0038644D">
        <w:rPr>
          <w:rFonts w:ascii="Arial Narrow" w:hAnsi="Arial Narrow" w:cs="Arial Narrow"/>
          <w:sz w:val="22"/>
          <w:szCs w:val="22"/>
        </w:rPr>
        <w:t>plnen</w:t>
      </w:r>
      <w:r w:rsidR="00755E77" w:rsidRPr="0038644D">
        <w:rPr>
          <w:rFonts w:ascii="Arial Narrow" w:hAnsi="Arial Narrow" w:cs="Arial Narrow"/>
          <w:sz w:val="22"/>
          <w:szCs w:val="22"/>
        </w:rPr>
        <w:t>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38644D">
        <w:rPr>
          <w:rFonts w:ascii="Arial Narrow" w:hAnsi="Arial Narrow" w:cs="Arial Narrow"/>
          <w:sz w:val="22"/>
          <w:szCs w:val="22"/>
        </w:rPr>
        <w:t>predpokladu, že účtovná jednotka bude nepretržite pokračovať vo svojej činnosti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minimálne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38644D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38644D">
        <w:rPr>
          <w:rFonts w:ascii="Arial Narrow" w:hAnsi="Arial Narrow" w:cs="Arial Narrow"/>
          <w:sz w:val="22"/>
          <w:szCs w:val="22"/>
        </w:rPr>
        <w:t xml:space="preserve"> dni v zmysle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38644D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38644D">
        <w:rPr>
          <w:rFonts w:ascii="Arial Narrow" w:hAnsi="Arial Narrow" w:cs="Arial Narrow"/>
          <w:b/>
          <w:sz w:val="22"/>
          <w:szCs w:val="22"/>
        </w:rPr>
        <w:t xml:space="preserve">Informácia o aplikácii </w:t>
      </w:r>
      <w:r w:rsidR="00755E77" w:rsidRPr="0038644D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38644D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uplatňuje účtovné princípy a postupy účtovania v súlade so zákonom o účtovníctve a s postupmi účtovania pre podnikateľov, ktoré platia v Slovenskej republike. Účtovníctvo sa vedie v peňažných jednotkách slovenskej meny, t.j. v eurách. Pokiaľ nie je uvedené inak, všetky vykázané údaje v týchto poznámkach sú v celých eurách.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Účtovníctvo sa vedie na základe dodržania časovej a vecnej súvislosti nákladov a výnosov. Za základ sa berú všetky náklady a výnosy, ktoré sa vzťahujú na účtovné obdobie bez ohľadu na ich platenie.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oceňovaní majetku a záväzkov sa uplatňuje zásada opatrnosti, t.j. berú sa za základ všetky riziká, straty a zníženia hodnoty, ktoré sa týkajú majetku a záväzkov a ktoré sú známe ku dňu, ku ktorému sa zostavuje účtovná závierka.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Moment zaúčtovania výnosov – výnosy sa účtujú pri splnení dodacích podmienok , nakoľko v tomto okamihu prechádzajú na odberateľa významné riziká a vlastnícke práva.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Dlhodobé a krátkodobé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Použitie odhadov – zostavenie účtovnej závierky si vyžaduje, aby vedenie spoločnosti 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priebehu roka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>nemenila účtovné zásady ani účtovné metódy.</w:t>
      </w:r>
    </w:p>
    <w:p w:rsidR="005530E0" w:rsidRPr="005530E0" w:rsidRDefault="005530E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90529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</w:t>
      </w:r>
      <w:r w:rsidR="00EA740B">
        <w:rPr>
          <w:rFonts w:ascii="Arial Narrow" w:hAnsi="Arial Narrow" w:cs="Arial Narrow"/>
          <w:b/>
          <w:sz w:val="22"/>
          <w:szCs w:val="22"/>
        </w:rPr>
        <w:t> </w:t>
      </w:r>
      <w:r w:rsidRPr="00755848">
        <w:rPr>
          <w:rFonts w:ascii="Arial Narrow" w:hAnsi="Arial Narrow" w:cs="Arial Narrow"/>
          <w:b/>
          <w:sz w:val="22"/>
          <w:szCs w:val="22"/>
        </w:rPr>
        <w:t>súvahe</w:t>
      </w:r>
    </w:p>
    <w:p w:rsid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EA740B">
        <w:rPr>
          <w:rFonts w:ascii="Arial Narrow" w:hAnsi="Arial Narrow" w:cs="Arial Narrow"/>
          <w:sz w:val="22"/>
          <w:szCs w:val="22"/>
        </w:rPr>
        <w:t>Bez náplne</w:t>
      </w:r>
    </w:p>
    <w:p w:rsidR="00EA740B" w:rsidRP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6010CF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je zaúčtované formou opravnej položky. </w:t>
      </w:r>
      <w:r w:rsidR="001F155C" w:rsidRPr="001F155C">
        <w:rPr>
          <w:rFonts w:ascii="Arial Narrow" w:hAnsi="Arial Narrow" w:cs="Arial Narrow"/>
          <w:sz w:val="22"/>
          <w:szCs w:val="22"/>
        </w:rPr>
        <w:t>Opravné položky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k majetku stanovila </w:t>
      </w:r>
      <w:r w:rsidR="001F155C">
        <w:rPr>
          <w:rFonts w:ascii="Arial Narrow" w:hAnsi="Arial Narrow" w:cs="Arial Narrow"/>
          <w:sz w:val="22"/>
          <w:szCs w:val="22"/>
        </w:rPr>
        <w:t>účtovná jednotkaodborným odhadom bonity príslušného majetku.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1F155C" w:rsidRPr="00755848" w:rsidRDefault="006E1435" w:rsidP="001F15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="00DC719A">
        <w:rPr>
          <w:rFonts w:ascii="Arial Narrow" w:hAnsi="Arial Narrow" w:cs="Arial Narrow"/>
          <w:sz w:val="22"/>
          <w:szCs w:val="22"/>
        </w:rPr>
        <w:t>.</w:t>
      </w:r>
      <w:r w:rsidR="002069FB">
        <w:rPr>
          <w:rFonts w:ascii="Arial Narrow" w:hAnsi="Arial Narrow" w:cs="Arial Narrow"/>
          <w:sz w:val="22"/>
          <w:szCs w:val="22"/>
        </w:rPr>
        <w:t>Účtovná jednotka p</w:t>
      </w:r>
      <w:r w:rsidR="001F155C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1F155C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1F155C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1F155C" w:rsidRPr="002069FB">
        <w:rPr>
          <w:rFonts w:ascii="Arial Narrow" w:hAnsi="Arial Narrow" w:cs="Arial Narrow"/>
          <w:sz w:val="22"/>
          <w:szCs w:val="22"/>
        </w:rPr>
        <w:t>reálnou hodnotou</w:t>
      </w:r>
      <w:r w:rsidR="002069FB">
        <w:rPr>
          <w:rFonts w:ascii="Arial Narrow" w:hAnsi="Arial Narrow" w:cs="Arial Narrow"/>
          <w:sz w:val="22"/>
          <w:szCs w:val="22"/>
        </w:rPr>
        <w:t xml:space="preserve">, lebo </w:t>
      </w:r>
      <w:r w:rsidR="001F155C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755848" w:rsidRDefault="0026737F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</w:t>
      </w:r>
      <w:r w:rsidR="00DC719A">
        <w:rPr>
          <w:rFonts w:ascii="Arial Narrow" w:hAnsi="Arial Narrow" w:cs="Arial Narrow"/>
          <w:sz w:val="22"/>
          <w:szCs w:val="22"/>
        </w:rPr>
        <w:t xml:space="preserve"> cenou alebo vlastnými nákladmi.</w:t>
      </w:r>
      <w:r w:rsidR="002069FB">
        <w:rPr>
          <w:rFonts w:ascii="Arial Narrow" w:hAnsi="Arial Narrow" w:cs="Arial Narrow"/>
          <w:sz w:val="22"/>
          <w:szCs w:val="22"/>
        </w:rPr>
        <w:t xml:space="preserve"> Účtovná jednotka p</w:t>
      </w:r>
      <w:r w:rsidR="002069FB" w:rsidRPr="00755848">
        <w:rPr>
          <w:rFonts w:ascii="Arial Narrow" w:hAnsi="Arial Narrow" w:cs="Arial Narrow"/>
          <w:sz w:val="22"/>
          <w:szCs w:val="22"/>
        </w:rPr>
        <w:t>očas účtovného obdobia ani k </w:t>
      </w:r>
      <w:proofErr w:type="spellStart"/>
      <w:r w:rsidR="002069FB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2069FB" w:rsidRPr="00755848">
        <w:rPr>
          <w:rFonts w:ascii="Arial Narrow" w:hAnsi="Arial Narrow" w:cs="Arial Narrow"/>
          <w:sz w:val="22"/>
          <w:szCs w:val="22"/>
        </w:rPr>
        <w:t xml:space="preserve"> dňu nepoužila ocenenie </w:t>
      </w:r>
      <w:r w:rsidR="002069FB">
        <w:rPr>
          <w:rFonts w:ascii="Arial Narrow" w:hAnsi="Arial Narrow" w:cs="Arial Narrow"/>
          <w:sz w:val="22"/>
          <w:szCs w:val="22"/>
        </w:rPr>
        <w:t xml:space="preserve">obstarávacou cenou alebo vlastnými nákladmi, lebo </w:t>
      </w:r>
      <w:r w:rsidR="002069FB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2069FB" w:rsidRDefault="002069FB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používa pri oceňovaní </w:t>
      </w:r>
      <w:r w:rsidRPr="002069FB">
        <w:rPr>
          <w:rFonts w:ascii="Arial Narrow" w:hAnsi="Arial Narrow" w:cs="Arial Narrow"/>
          <w:sz w:val="22"/>
          <w:szCs w:val="22"/>
        </w:rPr>
        <w:t>prírastku cudzej meny v hotovosti alebo na bankový účet – 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sz w:val="22"/>
          <w:szCs w:val="22"/>
        </w:rPr>
        <w:t xml:space="preserve"> používa pri oceňovaní </w:t>
      </w:r>
      <w:r w:rsidRPr="002069FB">
        <w:rPr>
          <w:rFonts w:ascii="Arial Narrow" w:hAnsi="Arial Narrow" w:cs="Arial Narrow"/>
          <w:sz w:val="22"/>
          <w:szCs w:val="22"/>
        </w:rPr>
        <w:t>úbytku c</w:t>
      </w:r>
      <w:r w:rsidRPr="00755848">
        <w:rPr>
          <w:rFonts w:ascii="Arial Narrow" w:hAnsi="Arial Narrow" w:cs="Arial Narrow"/>
          <w:sz w:val="22"/>
          <w:szCs w:val="22"/>
        </w:rPr>
        <w:t xml:space="preserve">udzej meny v hotovosti alebo z bankového účtu – </w:t>
      </w:r>
      <w:r w:rsidRPr="002069FB">
        <w:rPr>
          <w:rFonts w:ascii="Arial Narrow" w:hAnsi="Arial Narrow" w:cs="Arial Narrow"/>
          <w:sz w:val="22"/>
          <w:szCs w:val="22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DD04BB" w:rsidRDefault="00E8271B" w:rsidP="00DD04BB">
      <w:pPr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sz w:val="22"/>
          <w:szCs w:val="22"/>
        </w:rPr>
        <w:t>a</w:t>
      </w:r>
      <w:r w:rsidR="00235630" w:rsidRPr="00755848">
        <w:rPr>
          <w:rFonts w:ascii="Arial Narrow" w:hAnsi="Arial Narrow" w:cs="Arial Narrow"/>
          <w:sz w:val="22"/>
          <w:szCs w:val="22"/>
        </w:rPr>
        <w:t>odpisového plánu pre dlhodobý majetok</w:t>
      </w:r>
    </w:p>
    <w:p w:rsidR="00DD04BB" w:rsidRDefault="00DD04BB" w:rsidP="00DD04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Odpisový plán účtovných odpisov vychádza z predpokladaného opotrebenia zaraďovaného majetku zodpovedajúceho bežným podmienkam jeho používania, pričom sa odhaduje reálna ekonomická životnosť tohto majetku. </w:t>
      </w:r>
      <w:r w:rsidRPr="00D80473">
        <w:rPr>
          <w:rFonts w:ascii="Arial Narrow" w:hAnsi="Arial Narrow"/>
          <w:sz w:val="22"/>
          <w:szCs w:val="22"/>
        </w:rPr>
        <w:t>Majetok sa odpisuje počas predpokladanej doby používania</w:t>
      </w:r>
      <w:r>
        <w:rPr>
          <w:rFonts w:ascii="Arial Narrow" w:hAnsi="Arial Narrow"/>
          <w:sz w:val="22"/>
          <w:szCs w:val="22"/>
        </w:rPr>
        <w:t xml:space="preserve">, </w:t>
      </w:r>
      <w:r w:rsidRPr="00D80473">
        <w:rPr>
          <w:rFonts w:ascii="Arial Narrow" w:hAnsi="Arial Narrow"/>
          <w:sz w:val="22"/>
          <w:szCs w:val="22"/>
        </w:rPr>
        <w:t xml:space="preserve"> zodpovedajúcej spotrebe budúcich ekonomických úžitkov z majetku. Účtovné odpisy sú rovnomerné. Majetok sa začína odpisovať v mesiaci zaradenia do používania. </w:t>
      </w:r>
    </w:p>
    <w:p w:rsidR="00A34B4D" w:rsidRPr="00D80473" w:rsidRDefault="00DD04BB" w:rsidP="00A34B4D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Nehmotný majetok (softvér) nad 2400 € sa účtovne odpisuj</w:t>
      </w:r>
      <w:r w:rsidR="00E0685D">
        <w:rPr>
          <w:rFonts w:ascii="Arial Narrow" w:hAnsi="Arial Narrow"/>
          <w:sz w:val="22"/>
          <w:szCs w:val="22"/>
        </w:rPr>
        <w:t>e</w:t>
      </w:r>
      <w:r w:rsidR="00FE055F">
        <w:rPr>
          <w:rFonts w:ascii="Arial Narrow" w:hAnsi="Arial Narrow"/>
          <w:sz w:val="22"/>
          <w:szCs w:val="22"/>
        </w:rPr>
        <w:t>4</w:t>
      </w:r>
      <w:r w:rsidRPr="00D80473">
        <w:rPr>
          <w:rFonts w:ascii="Arial Narrow" w:hAnsi="Arial Narrow"/>
          <w:sz w:val="22"/>
          <w:szCs w:val="22"/>
        </w:rPr>
        <w:t xml:space="preserve"> roky.</w:t>
      </w:r>
      <w:r w:rsidR="00E0685D" w:rsidRPr="00E0685D">
        <w:rPr>
          <w:rFonts w:ascii="Arial Narrow" w:hAnsi="Arial Narrow"/>
          <w:sz w:val="22"/>
          <w:szCs w:val="22"/>
        </w:rPr>
        <w:t xml:space="preserve">Drobný dlhodobý </w:t>
      </w:r>
      <w:r w:rsidR="00A34B4D">
        <w:rPr>
          <w:rFonts w:ascii="Arial Narrow" w:hAnsi="Arial Narrow"/>
          <w:sz w:val="22"/>
          <w:szCs w:val="22"/>
        </w:rPr>
        <w:t>ne</w:t>
      </w:r>
      <w:r w:rsidR="00E0685D" w:rsidRPr="00E0685D">
        <w:rPr>
          <w:rFonts w:ascii="Arial Narrow" w:hAnsi="Arial Narrow"/>
          <w:sz w:val="22"/>
          <w:szCs w:val="22"/>
        </w:rPr>
        <w:t>hmotný majetok, ktorého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24</w:t>
      </w:r>
      <w:r w:rsidR="00E0685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E0685D" w:rsidRPr="00E0685D">
        <w:rPr>
          <w:rFonts w:ascii="Arial Narrow" w:hAnsi="Arial Narrow" w:cs="Arial Narrow"/>
          <w:sz w:val="22"/>
          <w:szCs w:val="22"/>
        </w:rPr>
        <w:t>nižšia</w:t>
      </w:r>
      <w:r w:rsidR="00A34B4D">
        <w:rPr>
          <w:rFonts w:ascii="Arial Narrow" w:hAnsi="Arial Narrow" w:cs="Arial Narrow"/>
          <w:sz w:val="22"/>
          <w:szCs w:val="22"/>
        </w:rPr>
        <w:t xml:space="preserve"> a </w:t>
      </w:r>
      <w:r w:rsidR="00A34B4D">
        <w:rPr>
          <w:rFonts w:ascii="Arial Narrow" w:hAnsi="Arial Narrow"/>
          <w:sz w:val="22"/>
          <w:szCs w:val="22"/>
        </w:rPr>
        <w:t>d</w:t>
      </w:r>
      <w:r w:rsidR="00A34B4D" w:rsidRPr="00E0685D">
        <w:rPr>
          <w:rFonts w:ascii="Arial Narrow" w:hAnsi="Arial Narrow"/>
          <w:sz w:val="22"/>
          <w:szCs w:val="22"/>
        </w:rPr>
        <w:t>robný dlhodobý hmotný majetok, ktorého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17</w:t>
      </w:r>
      <w:r w:rsidR="00A34B4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A34B4D" w:rsidRPr="00E0685D">
        <w:rPr>
          <w:rFonts w:ascii="Arial Narrow" w:hAnsi="Arial Narrow" w:cs="Arial Narrow"/>
          <w:sz w:val="22"/>
          <w:szCs w:val="22"/>
        </w:rPr>
        <w:t>nižšia</w:t>
      </w:r>
      <w:r w:rsidR="00E0685D" w:rsidRPr="00E0685D">
        <w:rPr>
          <w:rFonts w:ascii="Arial Narrow" w:hAnsi="Arial Narrow" w:cs="Arial Narrow"/>
          <w:sz w:val="22"/>
          <w:szCs w:val="22"/>
        </w:rPr>
        <w:t>, sa odpisuje jednorazovo pri uvedení do používania. Pozemky sa neodpisujú.</w:t>
      </w:r>
      <w:r w:rsidR="00A34B4D" w:rsidRPr="00E0685D">
        <w:rPr>
          <w:rFonts w:ascii="Arial Narrow" w:hAnsi="Arial Narrow"/>
          <w:sz w:val="22"/>
          <w:szCs w:val="22"/>
        </w:rPr>
        <w:t>V prípade prechodného zníženia úžitkovej hodnoty dlhodobého majetku, ktorá bola zistená pri inventarizácii a je výrazne nižšia ako jeho ocenenie v účtovníctve po odpočítaní oprávok, je vytvorená opravná položka na úroveň jeho zistenej úžitkovej hodnoty.</w:t>
      </w:r>
    </w:p>
    <w:p w:rsidR="003512BF" w:rsidRPr="00D80473" w:rsidRDefault="003512BF" w:rsidP="00DD04BB">
      <w:pPr>
        <w:ind w:left="900"/>
        <w:rPr>
          <w:rFonts w:ascii="Arial Narrow" w:hAnsi="Arial Narrow"/>
          <w:b/>
          <w:snapToGrid w:val="0"/>
          <w:sz w:val="22"/>
          <w:szCs w:val="22"/>
        </w:rPr>
      </w:pPr>
    </w:p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Priemerné životnosti podľa plánu odpisov sú:</w:t>
      </w:r>
    </w:p>
    <w:p w:rsidR="00DD04BB" w:rsidRPr="00D80473" w:rsidRDefault="00DD04BB" w:rsidP="00DD04BB"/>
    <w:tbl>
      <w:tblPr>
        <w:tblW w:w="832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56"/>
        <w:gridCol w:w="976"/>
        <w:gridCol w:w="3896"/>
      </w:tblGrid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Druh majetku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Životnosť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Ročná (mesačná sadzba odpisov</w:t>
            </w:r>
            <w:r w:rsidR="001C5926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Stroje a zariadenia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6 rokov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16,7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A34B4D" w:rsidRPr="00D80473" w:rsidTr="00A34B4D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Dopravné prostriedky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25%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Budova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Softvér,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</w:tbl>
    <w:p w:rsidR="00DD04BB" w:rsidRDefault="00DD04BB" w:rsidP="00DD04BB"/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 xml:space="preserve">Daňové odpisy </w:t>
      </w:r>
      <w:r>
        <w:rPr>
          <w:rFonts w:ascii="Arial Narrow" w:hAnsi="Arial Narrow"/>
          <w:sz w:val="22"/>
          <w:szCs w:val="22"/>
        </w:rPr>
        <w:t>sa uplatňujú podľa sadzieb uvedených v zákone o dani z príjmov platných pre rovnomerné odpisovanie.</w:t>
      </w:r>
      <w:r w:rsidR="00E0685D" w:rsidRPr="00E0685D">
        <w:rPr>
          <w:rFonts w:ascii="Arial Narrow" w:hAnsi="Arial Narrow"/>
          <w:sz w:val="22"/>
          <w:szCs w:val="22"/>
        </w:rPr>
        <w:t>Účtovné a daňové odpisy dlhodobého majetku sa rovnajú.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1C5926" w:rsidRPr="001C5926" w:rsidRDefault="001C5926" w:rsidP="001C5926">
      <w:pPr>
        <w:rPr>
          <w:rFonts w:ascii="Arial Narrow" w:hAnsi="Arial Narrow"/>
          <w:sz w:val="22"/>
          <w:szCs w:val="22"/>
        </w:rPr>
      </w:pPr>
      <w:r w:rsidRPr="001C5926">
        <w:rPr>
          <w:rFonts w:ascii="Arial Narrow" w:hAnsi="Arial Narrow"/>
          <w:sz w:val="22"/>
          <w:szCs w:val="22"/>
        </w:rPr>
        <w:t>Spoločnosť neprijala žiadne dotácie na  obstaranie majetku.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755848" w:rsidRDefault="00651F5C" w:rsidP="00C3574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C35740">
        <w:rPr>
          <w:rFonts w:ascii="Arial Narrow" w:hAnsi="Arial Narrow" w:cs="Arial Narrow"/>
          <w:bCs w:val="0"/>
          <w:sz w:val="22"/>
          <w:szCs w:val="22"/>
        </w:rPr>
        <w:t xml:space="preserve">významných </w:t>
      </w:r>
      <w:r w:rsidR="00C35740" w:rsidRPr="00C35740">
        <w:rPr>
          <w:rFonts w:ascii="Arial Narrow" w:hAnsi="Arial Narrow" w:cs="Arial Narrow"/>
          <w:bCs w:val="0"/>
          <w:sz w:val="22"/>
          <w:szCs w:val="22"/>
        </w:rPr>
        <w:t xml:space="preserve">a nevýznamných chýb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>minulých účtovných období účtovaných v bežnom účtovnom období</w:t>
      </w:r>
      <w:r w:rsidR="00C35740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p w:rsidR="008945D9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neúčtovala významné ani menej významné chyby minulých účtovných období.</w:t>
      </w:r>
    </w:p>
    <w:p w:rsidR="003512BF" w:rsidRDefault="003512BF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C5926" w:rsidRPr="00755848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3512BF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3512BF" w:rsidRPr="00755848" w:rsidRDefault="003512BF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v roku 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 neúčtovala o </w:t>
      </w:r>
      <w:proofErr w:type="spellStart"/>
      <w:r>
        <w:rPr>
          <w:rFonts w:ascii="Arial Narrow" w:hAnsi="Arial Narrow" w:cs="Arial Narrow"/>
          <w:sz w:val="22"/>
          <w:szCs w:val="22"/>
        </w:rPr>
        <w:t>googwille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ani o zápornom </w:t>
      </w:r>
      <w:proofErr w:type="spellStart"/>
      <w:r>
        <w:rPr>
          <w:rFonts w:ascii="Arial Narrow" w:hAnsi="Arial Narrow" w:cs="Arial Narrow"/>
          <w:sz w:val="22"/>
          <w:szCs w:val="22"/>
        </w:rPr>
        <w:t>goodwille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</w:p>
    <w:p w:rsidR="00C35740" w:rsidRPr="00755848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</w:p>
    <w:p w:rsidR="00037969" w:rsidRPr="00755848" w:rsidRDefault="00AF10F2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neúčtuje o derivátoch, ani o majetku a záväzkoch zabezpečených derivátmi.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620893" w:rsidRDefault="00AE73C8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k 31.12.2</w:t>
      </w:r>
      <w:r w:rsidR="00A4020E">
        <w:rPr>
          <w:rFonts w:ascii="Arial Narrow" w:hAnsi="Arial Narrow" w:cs="Arial Narrow"/>
          <w:sz w:val="22"/>
          <w:szCs w:val="22"/>
        </w:rPr>
        <w:t>02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="00AF10F2">
        <w:rPr>
          <w:rFonts w:ascii="Arial Narrow" w:hAnsi="Arial Narrow" w:cs="Arial Narrow"/>
          <w:sz w:val="22"/>
          <w:szCs w:val="22"/>
        </w:rPr>
        <w:t xml:space="preserve"> neeviduje záväzky so zostatkovou dobou splatnosti dlhšou ako 5 rokov.</w:t>
      </w:r>
    </w:p>
    <w:p w:rsidR="00AF10F2" w:rsidRPr="00755848" w:rsidRDefault="00AF10F2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p w:rsidR="00620893" w:rsidRPr="00591C08" w:rsidRDefault="00591C08" w:rsidP="00591C0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591C08">
        <w:rPr>
          <w:rFonts w:ascii="Arial Narrow" w:hAnsi="Arial Narrow" w:cs="Arial Narrow"/>
          <w:sz w:val="22"/>
          <w:szCs w:val="22"/>
        </w:rPr>
        <w:t xml:space="preserve">Záväzky voči 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Oberbank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 AG vo výške </w:t>
      </w:r>
      <w:r w:rsidR="000A01DF">
        <w:rPr>
          <w:rFonts w:ascii="Arial Narrow" w:hAnsi="Arial Narrow" w:cs="Arial Narrow"/>
          <w:sz w:val="22"/>
          <w:szCs w:val="22"/>
        </w:rPr>
        <w:t>311 765</w:t>
      </w:r>
      <w:r w:rsidRPr="00591C08">
        <w:rPr>
          <w:rFonts w:ascii="Arial Narrow" w:hAnsi="Arial Narrow" w:cs="Arial Narrow"/>
          <w:sz w:val="22"/>
          <w:szCs w:val="22"/>
        </w:rPr>
        <w:t xml:space="preserve"> EUR k 31.12.</w:t>
      </w:r>
      <w:r w:rsidR="00A4020E">
        <w:rPr>
          <w:rFonts w:ascii="Arial Narrow" w:hAnsi="Arial Narrow" w:cs="Arial Narrow"/>
          <w:sz w:val="22"/>
          <w:szCs w:val="22"/>
        </w:rPr>
        <w:t>202</w:t>
      </w:r>
      <w:r w:rsidR="000A01DF">
        <w:rPr>
          <w:rFonts w:ascii="Arial Narrow" w:hAnsi="Arial Narrow" w:cs="Arial Narrow"/>
          <w:sz w:val="22"/>
          <w:szCs w:val="22"/>
        </w:rPr>
        <w:t>2</w:t>
      </w:r>
      <w:r w:rsidRPr="00591C08">
        <w:rPr>
          <w:rFonts w:ascii="Arial Narrow" w:hAnsi="Arial Narrow" w:cs="Arial Narrow"/>
          <w:sz w:val="22"/>
          <w:szCs w:val="22"/>
        </w:rPr>
        <w:t xml:space="preserve"> sú zabezpečené záložným právom k nehnuteľnostiam, k pohľadávkam k účtu a </w:t>
      </w:r>
      <w:proofErr w:type="spellStart"/>
      <w:r w:rsidRPr="00591C08">
        <w:rPr>
          <w:rFonts w:ascii="Arial Narrow" w:hAnsi="Arial Narrow" w:cs="Arial Narrow"/>
          <w:sz w:val="22"/>
          <w:szCs w:val="22"/>
        </w:rPr>
        <w:t>bankozmenkou</w:t>
      </w:r>
      <w:proofErr w:type="spellEnd"/>
      <w:r w:rsidRPr="00591C08">
        <w:rPr>
          <w:rFonts w:ascii="Arial Narrow" w:hAnsi="Arial Narrow" w:cs="Arial Narrow"/>
          <w:sz w:val="22"/>
          <w:szCs w:val="22"/>
        </w:rPr>
        <w:t xml:space="preserve">. </w:t>
      </w:r>
    </w:p>
    <w:p w:rsidR="00AF10F2" w:rsidRPr="00755848" w:rsidRDefault="00AF10F2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AF10F2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Spoločnosť nevlas</w:t>
      </w:r>
      <w:r>
        <w:rPr>
          <w:rFonts w:ascii="Arial Narrow" w:hAnsi="Arial Narrow" w:cs="Arial Narrow"/>
          <w:sz w:val="22"/>
          <w:szCs w:val="22"/>
        </w:rPr>
        <w:t>t</w:t>
      </w:r>
      <w:r w:rsidRPr="00AF10F2">
        <w:rPr>
          <w:rFonts w:ascii="Arial Narrow" w:hAnsi="Arial Narrow" w:cs="Arial Narrow"/>
          <w:sz w:val="22"/>
          <w:szCs w:val="22"/>
        </w:rPr>
        <w:t>ní vlastné akcie.</w:t>
      </w: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Bez náplne.</w:t>
      </w:r>
    </w:p>
    <w:p w:rsidR="007D6020" w:rsidRDefault="007D6020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6)ÚJ nevytvorila kapitálový fond z príspevkov</w:t>
      </w:r>
    </w:p>
    <w:p w:rsidR="00BB4855" w:rsidRDefault="00BB4855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</w:t>
      </w:r>
      <w:r w:rsidR="008233EC">
        <w:rPr>
          <w:rFonts w:ascii="Arial Narrow" w:hAnsi="Arial Narrow" w:cs="Arial Narrow"/>
          <w:sz w:val="22"/>
          <w:szCs w:val="22"/>
        </w:rPr>
        <w:t>:</w:t>
      </w:r>
    </w:p>
    <w:p w:rsidR="008233EC" w:rsidRPr="00755848" w:rsidRDefault="008233EC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So spoločnosťou v súčasnosti nie sú vedené súdne spory a ani v blízkej budúcnosti nie sú známe hroziace súdne spory od veriteľov.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p w:rsidR="001357F4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7D6020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</w:t>
      </w:r>
      <w:r w:rsidR="00521298" w:rsidRPr="003A351E">
        <w:rPr>
          <w:rFonts w:ascii="Arial Narrow" w:hAnsi="Arial Narrow" w:cs="Arial Narrow"/>
          <w:b/>
          <w:bCs/>
          <w:sz w:val="22"/>
          <w:szCs w:val="22"/>
        </w:rPr>
        <w:t xml:space="preserve">lánok VI – </w:t>
      </w:r>
      <w:r w:rsidR="00521298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8233EC" w:rsidRPr="003A351E" w:rsidRDefault="008233EC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7D6020" w:rsidRDefault="007D6020" w:rsidP="007D6020">
      <w:pPr>
        <w:spacing w:line="360" w:lineRule="auto"/>
        <w:ind w:right="-468"/>
        <w:rPr>
          <w:rFonts w:ascii="Arial Narrow" w:hAnsi="Arial Narrow" w:cs="Arial Narrow"/>
          <w:b/>
          <w:bCs/>
          <w:sz w:val="22"/>
          <w:szCs w:val="22"/>
        </w:rPr>
      </w:pP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Koncom februára 2022 prepukol ozbrojený konflikt na Ukrajine. Aktuálne konflikt ovplyvňuje ekonomické a iné aktivity v celom svete.V čase zverejnenia účtovnej závierky manažment účtovnej jednotky nezaznamenal problémy z pohľadu dodávok surovín, ani zreteľný pokles predaja. Spoločnosť predpokladá značný vplyv na výšku cien jednotlivých </w:t>
      </w:r>
      <w:r w:rsidRPr="007D6020">
        <w:rPr>
          <w:rFonts w:ascii="Arial Narrow" w:hAnsi="Arial Narrow" w:cs="Arial"/>
          <w:color w:val="000000"/>
          <w:sz w:val="22"/>
          <w:szCs w:val="22"/>
        </w:rPr>
        <w:br/>
      </w:r>
      <w:r w:rsidRPr="007D6020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surovín a komodít. Nakoľko sa však situácia stále mení, preto nemožno spoľahlivo predvídať budúce dopady. Manažment bude pokračovať v monitorovaní potenciálneho dopadu a podnikne všetky možné kroky na zmiernenie akýchkoľvek negatívnych účinkov na spoločnosť a jej zamestnancov."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Informácie o</w:t>
      </w:r>
      <w:r w:rsidR="000A0382" w:rsidRPr="008233EC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8233EC" w:rsidRP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Pr="000A0382" w:rsidRDefault="008233EC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lastRenderedPageBreak/>
        <w:t>V spoločnosti nemá žiadny orgán verejnej moci podiely na hlasovacích právach.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8233E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E30" w:rsidRDefault="007F1E30">
      <w:r>
        <w:separator/>
      </w:r>
    </w:p>
  </w:endnote>
  <w:endnote w:type="continuationSeparator" w:id="1">
    <w:p w:rsidR="007F1E30" w:rsidRDefault="007F1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4D" w:rsidRDefault="005B144B">
    <w:pPr>
      <w:pStyle w:val="Zpat"/>
      <w:jc w:val="right"/>
    </w:pPr>
    <w:r>
      <w:fldChar w:fldCharType="begin"/>
    </w:r>
    <w:r w:rsidR="00696DFA">
      <w:instrText>PAGE   \* MERGEFORMAT</w:instrText>
    </w:r>
    <w:r>
      <w:fldChar w:fldCharType="separate"/>
    </w:r>
    <w:r w:rsidR="002A2755">
      <w:rPr>
        <w:noProof/>
      </w:rPr>
      <w:t>1</w:t>
    </w:r>
    <w:r>
      <w:rPr>
        <w:noProof/>
      </w:rPr>
      <w:fldChar w:fldCharType="end"/>
    </w:r>
  </w:p>
  <w:p w:rsidR="00A34B4D" w:rsidRDefault="00A34B4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E30" w:rsidRDefault="007F1E30">
      <w:r>
        <w:separator/>
      </w:r>
    </w:p>
  </w:footnote>
  <w:footnote w:type="continuationSeparator" w:id="1">
    <w:p w:rsidR="007F1E30" w:rsidRDefault="007F1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4D" w:rsidRDefault="00A34B4D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36033421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2020087443</w:t>
    </w:r>
  </w:p>
  <w:p w:rsidR="00A34B4D" w:rsidRDefault="00A34B4D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34B4D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34B4D" w:rsidRDefault="00A34B4D" w:rsidP="002715D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1B03AB2"/>
    <w:multiLevelType w:val="hybridMultilevel"/>
    <w:tmpl w:val="185E3BC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ED38F5"/>
    <w:multiLevelType w:val="hybridMultilevel"/>
    <w:tmpl w:val="2E583A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7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104C1"/>
    <w:rsid w:val="00024CC8"/>
    <w:rsid w:val="0002705A"/>
    <w:rsid w:val="000322E4"/>
    <w:rsid w:val="00037056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1651"/>
    <w:rsid w:val="000659F6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1DF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261A"/>
    <w:rsid w:val="000E2DD6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648E"/>
    <w:rsid w:val="001674D2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473F"/>
    <w:rsid w:val="001A5D58"/>
    <w:rsid w:val="001A5DD0"/>
    <w:rsid w:val="001A6AA3"/>
    <w:rsid w:val="001B1F02"/>
    <w:rsid w:val="001B34AD"/>
    <w:rsid w:val="001B376D"/>
    <w:rsid w:val="001B4475"/>
    <w:rsid w:val="001C2CAD"/>
    <w:rsid w:val="001C5926"/>
    <w:rsid w:val="001C5B3C"/>
    <w:rsid w:val="001C7886"/>
    <w:rsid w:val="001E0093"/>
    <w:rsid w:val="001E1B23"/>
    <w:rsid w:val="001E6826"/>
    <w:rsid w:val="001F155C"/>
    <w:rsid w:val="001F42CE"/>
    <w:rsid w:val="001F453E"/>
    <w:rsid w:val="001F718C"/>
    <w:rsid w:val="001F7CCE"/>
    <w:rsid w:val="002069FB"/>
    <w:rsid w:val="002100EC"/>
    <w:rsid w:val="00216A06"/>
    <w:rsid w:val="0021761B"/>
    <w:rsid w:val="00223544"/>
    <w:rsid w:val="00223758"/>
    <w:rsid w:val="002330CA"/>
    <w:rsid w:val="002342CE"/>
    <w:rsid w:val="00235630"/>
    <w:rsid w:val="0024247F"/>
    <w:rsid w:val="00246C6C"/>
    <w:rsid w:val="002474D2"/>
    <w:rsid w:val="002526C3"/>
    <w:rsid w:val="002537D8"/>
    <w:rsid w:val="002625CF"/>
    <w:rsid w:val="00262920"/>
    <w:rsid w:val="0026388C"/>
    <w:rsid w:val="00265418"/>
    <w:rsid w:val="0026737F"/>
    <w:rsid w:val="002715D0"/>
    <w:rsid w:val="002716CB"/>
    <w:rsid w:val="002729B2"/>
    <w:rsid w:val="00272B4B"/>
    <w:rsid w:val="00277F83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21C"/>
    <w:rsid w:val="002A1BAA"/>
    <w:rsid w:val="002A2389"/>
    <w:rsid w:val="002A2755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C5470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1F66"/>
    <w:rsid w:val="00312CE9"/>
    <w:rsid w:val="003208FD"/>
    <w:rsid w:val="0032723B"/>
    <w:rsid w:val="00327C50"/>
    <w:rsid w:val="00331575"/>
    <w:rsid w:val="00331EB6"/>
    <w:rsid w:val="00332E9A"/>
    <w:rsid w:val="00336F51"/>
    <w:rsid w:val="00340849"/>
    <w:rsid w:val="003408EA"/>
    <w:rsid w:val="00346F61"/>
    <w:rsid w:val="00350E31"/>
    <w:rsid w:val="003512BF"/>
    <w:rsid w:val="00351402"/>
    <w:rsid w:val="0035234F"/>
    <w:rsid w:val="00355441"/>
    <w:rsid w:val="00362212"/>
    <w:rsid w:val="003642F4"/>
    <w:rsid w:val="0036452C"/>
    <w:rsid w:val="003645DF"/>
    <w:rsid w:val="003672E8"/>
    <w:rsid w:val="003709B6"/>
    <w:rsid w:val="003773CD"/>
    <w:rsid w:val="0038045E"/>
    <w:rsid w:val="00381A2E"/>
    <w:rsid w:val="0038644D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77F"/>
    <w:rsid w:val="003E1FCF"/>
    <w:rsid w:val="003E330A"/>
    <w:rsid w:val="003E3C41"/>
    <w:rsid w:val="003E7344"/>
    <w:rsid w:val="003F0D89"/>
    <w:rsid w:val="003F5054"/>
    <w:rsid w:val="00400EF7"/>
    <w:rsid w:val="00406D81"/>
    <w:rsid w:val="0041493D"/>
    <w:rsid w:val="00417841"/>
    <w:rsid w:val="00420F05"/>
    <w:rsid w:val="004233E2"/>
    <w:rsid w:val="00426264"/>
    <w:rsid w:val="004264CD"/>
    <w:rsid w:val="00433587"/>
    <w:rsid w:val="004349F9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683E"/>
    <w:rsid w:val="00487167"/>
    <w:rsid w:val="00487CB2"/>
    <w:rsid w:val="004A0C7E"/>
    <w:rsid w:val="004A1C62"/>
    <w:rsid w:val="004A1E6C"/>
    <w:rsid w:val="004A2FB9"/>
    <w:rsid w:val="004A3D87"/>
    <w:rsid w:val="004A5404"/>
    <w:rsid w:val="004A6A60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5A5B"/>
    <w:rsid w:val="0051700A"/>
    <w:rsid w:val="00521298"/>
    <w:rsid w:val="005222B8"/>
    <w:rsid w:val="00526FB9"/>
    <w:rsid w:val="00527E38"/>
    <w:rsid w:val="00530A48"/>
    <w:rsid w:val="00546D1A"/>
    <w:rsid w:val="00547AE9"/>
    <w:rsid w:val="00550F87"/>
    <w:rsid w:val="005527DA"/>
    <w:rsid w:val="005530E0"/>
    <w:rsid w:val="00561317"/>
    <w:rsid w:val="00561913"/>
    <w:rsid w:val="00561BA9"/>
    <w:rsid w:val="00562E0F"/>
    <w:rsid w:val="00563ECC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1C08"/>
    <w:rsid w:val="00593B4A"/>
    <w:rsid w:val="005951C5"/>
    <w:rsid w:val="005961AB"/>
    <w:rsid w:val="005A41F7"/>
    <w:rsid w:val="005A5912"/>
    <w:rsid w:val="005A612F"/>
    <w:rsid w:val="005B144B"/>
    <w:rsid w:val="005C08D0"/>
    <w:rsid w:val="005C3B7A"/>
    <w:rsid w:val="005C7EEB"/>
    <w:rsid w:val="005D0BA4"/>
    <w:rsid w:val="005D22A2"/>
    <w:rsid w:val="005D6564"/>
    <w:rsid w:val="005D6F77"/>
    <w:rsid w:val="005D7097"/>
    <w:rsid w:val="005E12D2"/>
    <w:rsid w:val="005E4F88"/>
    <w:rsid w:val="005E6774"/>
    <w:rsid w:val="005E6F68"/>
    <w:rsid w:val="005F1DFA"/>
    <w:rsid w:val="005F26DB"/>
    <w:rsid w:val="005F504F"/>
    <w:rsid w:val="005F596A"/>
    <w:rsid w:val="006010CF"/>
    <w:rsid w:val="00610810"/>
    <w:rsid w:val="00614845"/>
    <w:rsid w:val="00615C55"/>
    <w:rsid w:val="00620893"/>
    <w:rsid w:val="00622D8B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6DFA"/>
    <w:rsid w:val="00697203"/>
    <w:rsid w:val="006A00C7"/>
    <w:rsid w:val="006A0CA6"/>
    <w:rsid w:val="006B69FE"/>
    <w:rsid w:val="006C018F"/>
    <w:rsid w:val="006C6EB2"/>
    <w:rsid w:val="006C7BF2"/>
    <w:rsid w:val="006D2872"/>
    <w:rsid w:val="006D45DD"/>
    <w:rsid w:val="006D5ECE"/>
    <w:rsid w:val="006D7398"/>
    <w:rsid w:val="006E1435"/>
    <w:rsid w:val="006E30F1"/>
    <w:rsid w:val="006E324E"/>
    <w:rsid w:val="006E3281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6C26"/>
    <w:rsid w:val="00771D0D"/>
    <w:rsid w:val="007728FB"/>
    <w:rsid w:val="0077483A"/>
    <w:rsid w:val="007753B9"/>
    <w:rsid w:val="00780227"/>
    <w:rsid w:val="007805CE"/>
    <w:rsid w:val="0078433D"/>
    <w:rsid w:val="007A17D1"/>
    <w:rsid w:val="007A1F08"/>
    <w:rsid w:val="007A6BEE"/>
    <w:rsid w:val="007B6B6C"/>
    <w:rsid w:val="007B70A5"/>
    <w:rsid w:val="007C04E4"/>
    <w:rsid w:val="007C24FE"/>
    <w:rsid w:val="007C40F2"/>
    <w:rsid w:val="007C6DC0"/>
    <w:rsid w:val="007D0D5D"/>
    <w:rsid w:val="007D50DA"/>
    <w:rsid w:val="007D6020"/>
    <w:rsid w:val="007E32BC"/>
    <w:rsid w:val="007E4153"/>
    <w:rsid w:val="007E4948"/>
    <w:rsid w:val="007E7210"/>
    <w:rsid w:val="007F1E3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F34"/>
    <w:rsid w:val="008221A7"/>
    <w:rsid w:val="00822A3C"/>
    <w:rsid w:val="008233EC"/>
    <w:rsid w:val="00823DCD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174C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52E6"/>
    <w:rsid w:val="008D6D25"/>
    <w:rsid w:val="008E18B3"/>
    <w:rsid w:val="008E6809"/>
    <w:rsid w:val="008F03A1"/>
    <w:rsid w:val="008F4651"/>
    <w:rsid w:val="008F7BD4"/>
    <w:rsid w:val="0090056C"/>
    <w:rsid w:val="009027D4"/>
    <w:rsid w:val="00903A55"/>
    <w:rsid w:val="009210B8"/>
    <w:rsid w:val="00925C6F"/>
    <w:rsid w:val="00935334"/>
    <w:rsid w:val="00940C7E"/>
    <w:rsid w:val="009448EC"/>
    <w:rsid w:val="00945CB3"/>
    <w:rsid w:val="0095296D"/>
    <w:rsid w:val="00952C06"/>
    <w:rsid w:val="0095638F"/>
    <w:rsid w:val="00960D1A"/>
    <w:rsid w:val="009625B5"/>
    <w:rsid w:val="009630FD"/>
    <w:rsid w:val="009631F4"/>
    <w:rsid w:val="00965F2C"/>
    <w:rsid w:val="00967EF0"/>
    <w:rsid w:val="00971CA5"/>
    <w:rsid w:val="009814FE"/>
    <w:rsid w:val="0098312A"/>
    <w:rsid w:val="00990840"/>
    <w:rsid w:val="009965DA"/>
    <w:rsid w:val="009A06CA"/>
    <w:rsid w:val="009B124D"/>
    <w:rsid w:val="009B17D1"/>
    <w:rsid w:val="009C17B9"/>
    <w:rsid w:val="009C18AA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32DE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4B4D"/>
    <w:rsid w:val="00A35F64"/>
    <w:rsid w:val="00A37D7E"/>
    <w:rsid w:val="00A4020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00A5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3C85"/>
    <w:rsid w:val="00AC5487"/>
    <w:rsid w:val="00AD1402"/>
    <w:rsid w:val="00AD5E55"/>
    <w:rsid w:val="00AE0094"/>
    <w:rsid w:val="00AE28DD"/>
    <w:rsid w:val="00AE370A"/>
    <w:rsid w:val="00AE433D"/>
    <w:rsid w:val="00AE73C8"/>
    <w:rsid w:val="00AF0C89"/>
    <w:rsid w:val="00AF10F2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52FF"/>
    <w:rsid w:val="00B2784D"/>
    <w:rsid w:val="00B46883"/>
    <w:rsid w:val="00B47D3C"/>
    <w:rsid w:val="00B50B0E"/>
    <w:rsid w:val="00B51F0A"/>
    <w:rsid w:val="00B52FF9"/>
    <w:rsid w:val="00B53B34"/>
    <w:rsid w:val="00B5432A"/>
    <w:rsid w:val="00B56D68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584"/>
    <w:rsid w:val="00BB2260"/>
    <w:rsid w:val="00BB4855"/>
    <w:rsid w:val="00BC3432"/>
    <w:rsid w:val="00BC3D4A"/>
    <w:rsid w:val="00BC40B5"/>
    <w:rsid w:val="00BC7121"/>
    <w:rsid w:val="00BD2F98"/>
    <w:rsid w:val="00BD3406"/>
    <w:rsid w:val="00BD55A8"/>
    <w:rsid w:val="00BD6785"/>
    <w:rsid w:val="00BE7888"/>
    <w:rsid w:val="00BF1944"/>
    <w:rsid w:val="00BF26EB"/>
    <w:rsid w:val="00BF51A4"/>
    <w:rsid w:val="00BF5F07"/>
    <w:rsid w:val="00C035C7"/>
    <w:rsid w:val="00C0603C"/>
    <w:rsid w:val="00C07A86"/>
    <w:rsid w:val="00C15E63"/>
    <w:rsid w:val="00C16273"/>
    <w:rsid w:val="00C252C9"/>
    <w:rsid w:val="00C27218"/>
    <w:rsid w:val="00C31D64"/>
    <w:rsid w:val="00C35740"/>
    <w:rsid w:val="00C36A24"/>
    <w:rsid w:val="00C41DAA"/>
    <w:rsid w:val="00C42CE5"/>
    <w:rsid w:val="00C45559"/>
    <w:rsid w:val="00C461B9"/>
    <w:rsid w:val="00C47EB8"/>
    <w:rsid w:val="00C502F6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35C"/>
    <w:rsid w:val="00C86E91"/>
    <w:rsid w:val="00C87B89"/>
    <w:rsid w:val="00C91085"/>
    <w:rsid w:val="00CA11B1"/>
    <w:rsid w:val="00CB15B6"/>
    <w:rsid w:val="00CB69ED"/>
    <w:rsid w:val="00CC40E4"/>
    <w:rsid w:val="00CC6D14"/>
    <w:rsid w:val="00CC7431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124C3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4F3E"/>
    <w:rsid w:val="00D82F35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19A"/>
    <w:rsid w:val="00DC77A2"/>
    <w:rsid w:val="00DD04BB"/>
    <w:rsid w:val="00DD36B7"/>
    <w:rsid w:val="00DD45F0"/>
    <w:rsid w:val="00DD6176"/>
    <w:rsid w:val="00DE00F7"/>
    <w:rsid w:val="00DE3C4F"/>
    <w:rsid w:val="00DE4D02"/>
    <w:rsid w:val="00DF0BC8"/>
    <w:rsid w:val="00E02BAC"/>
    <w:rsid w:val="00E0685D"/>
    <w:rsid w:val="00E10BE9"/>
    <w:rsid w:val="00E13E03"/>
    <w:rsid w:val="00E166EC"/>
    <w:rsid w:val="00E17587"/>
    <w:rsid w:val="00E20BB9"/>
    <w:rsid w:val="00E247AD"/>
    <w:rsid w:val="00E2552D"/>
    <w:rsid w:val="00E25D82"/>
    <w:rsid w:val="00E30EE5"/>
    <w:rsid w:val="00E31F5A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0E68"/>
    <w:rsid w:val="00EA33CE"/>
    <w:rsid w:val="00EA34F6"/>
    <w:rsid w:val="00EA740B"/>
    <w:rsid w:val="00EA7882"/>
    <w:rsid w:val="00EB3ECE"/>
    <w:rsid w:val="00EB5BB2"/>
    <w:rsid w:val="00EB6193"/>
    <w:rsid w:val="00ED112D"/>
    <w:rsid w:val="00ED7779"/>
    <w:rsid w:val="00EF4F08"/>
    <w:rsid w:val="00EF5BA0"/>
    <w:rsid w:val="00EF6214"/>
    <w:rsid w:val="00EF7564"/>
    <w:rsid w:val="00F0347E"/>
    <w:rsid w:val="00F1419E"/>
    <w:rsid w:val="00F15A2F"/>
    <w:rsid w:val="00F1678A"/>
    <w:rsid w:val="00F20F67"/>
    <w:rsid w:val="00F210A0"/>
    <w:rsid w:val="00F22A1C"/>
    <w:rsid w:val="00F23BF7"/>
    <w:rsid w:val="00F246E3"/>
    <w:rsid w:val="00F2575B"/>
    <w:rsid w:val="00F26D58"/>
    <w:rsid w:val="00F30374"/>
    <w:rsid w:val="00F3546B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3FB2"/>
    <w:rsid w:val="00F94B39"/>
    <w:rsid w:val="00F951B6"/>
    <w:rsid w:val="00F977F7"/>
    <w:rsid w:val="00FA0504"/>
    <w:rsid w:val="00FA5372"/>
    <w:rsid w:val="00FB124C"/>
    <w:rsid w:val="00FB427A"/>
    <w:rsid w:val="00FB7889"/>
    <w:rsid w:val="00FC39BC"/>
    <w:rsid w:val="00FC64AE"/>
    <w:rsid w:val="00FC75CB"/>
    <w:rsid w:val="00FD495C"/>
    <w:rsid w:val="00FE055F"/>
    <w:rsid w:val="00FE0B7F"/>
    <w:rsid w:val="00FF0436"/>
    <w:rsid w:val="00FF1C1B"/>
    <w:rsid w:val="00FF230B"/>
    <w:rsid w:val="00FF3076"/>
    <w:rsid w:val="00FF50C7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"/>
    <w:next w:val="Normln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DD6176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1A473F"/>
    <w:rPr>
      <w:sz w:val="20"/>
      <w:szCs w:val="20"/>
    </w:rPr>
  </w:style>
  <w:style w:type="character" w:styleId="Znakapoznpodarou">
    <w:name w:val="footnote reference"/>
    <w:semiHidden/>
    <w:rsid w:val="00DD6176"/>
    <w:rPr>
      <w:vertAlign w:val="superscript"/>
    </w:rPr>
  </w:style>
  <w:style w:type="paragraph" w:styleId="Zpat">
    <w:name w:val="footer"/>
    <w:basedOn w:val="Normln"/>
    <w:link w:val="Zpat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1A473F"/>
    <w:rPr>
      <w:sz w:val="24"/>
      <w:szCs w:val="24"/>
    </w:rPr>
  </w:style>
  <w:style w:type="character" w:styleId="slostrnky">
    <w:name w:val="page number"/>
    <w:basedOn w:val="Standardnpsmoodstavce"/>
    <w:rsid w:val="006761B2"/>
  </w:style>
  <w:style w:type="table" w:styleId="Mkatabulky">
    <w:name w:val="Table Grid"/>
    <w:basedOn w:val="Normlntabul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next w:val="Normln"/>
    <w:link w:val="Nze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evChar">
    <w:name w:val="Název Char"/>
    <w:link w:val="Nze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Zhlav">
    <w:name w:val="header"/>
    <w:basedOn w:val="Normln"/>
    <w:link w:val="ZhlavChar"/>
    <w:rsid w:val="003C13BE"/>
    <w:pPr>
      <w:tabs>
        <w:tab w:val="center" w:pos="4703"/>
        <w:tab w:val="right" w:pos="9406"/>
      </w:tabs>
    </w:pPr>
  </w:style>
  <w:style w:type="character" w:customStyle="1" w:styleId="ZhlavChar">
    <w:name w:val="Záhlaví Char"/>
    <w:link w:val="Zhlav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í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37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1A473F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A473F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70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2CFED-C219-474E-9500-6CC31290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1931</Words>
  <Characters>12244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Zasadacka</cp:lastModifiedBy>
  <cp:revision>8</cp:revision>
  <cp:lastPrinted>2021-03-22T12:25:00Z</cp:lastPrinted>
  <dcterms:created xsi:type="dcterms:W3CDTF">2023-02-28T19:06:00Z</dcterms:created>
  <dcterms:modified xsi:type="dcterms:W3CDTF">2023-03-02T09:55:00Z</dcterms:modified>
</cp:coreProperties>
</file>