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F12" w:rsidRDefault="00D53F12" w:rsidP="00D53F12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POZNÁMKY</w:t>
      </w:r>
    </w:p>
    <w:p w:rsidR="00D53F12" w:rsidRPr="00FC6548" w:rsidRDefault="00D53F12" w:rsidP="00D53F12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INDIVIDUÁLNEJ ÚČTOVNEJ ZÁVIERKY</w:t>
      </w:r>
    </w:p>
    <w:p w:rsidR="00D53F12" w:rsidRPr="00FC6548" w:rsidRDefault="002C15BA" w:rsidP="00D53F12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zostavenej k 31.12.2022</w:t>
      </w:r>
    </w:p>
    <w:p w:rsidR="00D53F12" w:rsidRDefault="00D53F12" w:rsidP="00D53F12">
      <w:pPr>
        <w:spacing w:after="0"/>
        <w:ind w:left="705" w:hanging="705"/>
        <w:jc w:val="both"/>
        <w:rPr>
          <w:i/>
          <w:szCs w:val="22"/>
        </w:rPr>
      </w:pPr>
    </w:p>
    <w:p w:rsidR="00D53F12" w:rsidRDefault="00D53F12" w:rsidP="00D53F12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D53F12" w:rsidRPr="002C0794" w:rsidRDefault="00D53F12" w:rsidP="00D53F12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D53F12" w:rsidRPr="002C0794" w:rsidRDefault="00D53F12" w:rsidP="00D53F12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D53F12" w:rsidRPr="002C0794" w:rsidTr="003312CE">
        <w:trPr>
          <w:trHeight w:val="1327"/>
        </w:trPr>
        <w:tc>
          <w:tcPr>
            <w:tcW w:w="1096" w:type="pct"/>
            <w:vAlign w:val="center"/>
          </w:tcPr>
          <w:p w:rsidR="00D53F12" w:rsidRPr="002C0794" w:rsidRDefault="00D53F12" w:rsidP="003312CE">
            <w:pPr>
              <w:rPr>
                <w:rFonts w:cs="Arial Narrow"/>
                <w:szCs w:val="22"/>
              </w:rPr>
            </w:pPr>
          </w:p>
          <w:p w:rsidR="00D53F12" w:rsidRPr="002C0794" w:rsidRDefault="00D53F12" w:rsidP="003312CE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D53F12" w:rsidRDefault="00D53F12" w:rsidP="003312CE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</w:p>
          <w:p w:rsidR="00D53F12" w:rsidRPr="00F3538F" w:rsidRDefault="00D53F12" w:rsidP="003312CE">
            <w:pPr>
              <w:rPr>
                <w:rFonts w:cs="Arial Narrow"/>
                <w:b/>
                <w:szCs w:val="22"/>
              </w:rPr>
            </w:pPr>
            <w:r w:rsidRPr="00F3538F">
              <w:rPr>
                <w:rFonts w:cs="Arial Narrow"/>
                <w:b/>
                <w:szCs w:val="22"/>
              </w:rPr>
              <w:t>BVH, spol. s r.o.</w:t>
            </w:r>
          </w:p>
        </w:tc>
      </w:tr>
      <w:tr w:rsidR="00D53F12" w:rsidRPr="002C0794" w:rsidTr="003312CE">
        <w:trPr>
          <w:trHeight w:val="340"/>
        </w:trPr>
        <w:tc>
          <w:tcPr>
            <w:tcW w:w="1096" w:type="pct"/>
            <w:vAlign w:val="center"/>
          </w:tcPr>
          <w:p w:rsidR="00D53F12" w:rsidRPr="002C0794" w:rsidRDefault="00D53F12" w:rsidP="003312CE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D53F12" w:rsidRPr="00F3538F" w:rsidRDefault="00D53F12" w:rsidP="003312CE">
            <w:pPr>
              <w:spacing w:after="0"/>
              <w:rPr>
                <w:rFonts w:cs="Arial Narrow"/>
                <w:b/>
                <w:szCs w:val="22"/>
              </w:rPr>
            </w:pPr>
            <w:r w:rsidRPr="00F3538F">
              <w:rPr>
                <w:rFonts w:cs="Arial Narrow"/>
                <w:b/>
                <w:szCs w:val="22"/>
              </w:rPr>
              <w:t>Ulica stavbárov 21,  971 01 Prievidza</w:t>
            </w:r>
          </w:p>
        </w:tc>
      </w:tr>
    </w:tbl>
    <w:p w:rsidR="00D53F12" w:rsidRPr="00F3538F" w:rsidRDefault="00D53F12" w:rsidP="00D53F12">
      <w:pPr>
        <w:jc w:val="both"/>
        <w:rPr>
          <w:b/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>
        <w:rPr>
          <w:bCs/>
          <w:szCs w:val="22"/>
        </w:rPr>
        <w:t xml:space="preserve"> </w:t>
      </w:r>
      <w:r w:rsidRPr="00F3538F">
        <w:rPr>
          <w:b/>
          <w:bCs/>
          <w:szCs w:val="22"/>
        </w:rPr>
        <w:t>Veľkoobchod s odevmi a obuvou</w:t>
      </w:r>
    </w:p>
    <w:p w:rsidR="00D53F12" w:rsidRPr="00F3538F" w:rsidRDefault="00D53F12" w:rsidP="00D53F12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</w:t>
      </w:r>
      <w:r w:rsidR="002C15BA">
        <w:rPr>
          <w:b/>
          <w:szCs w:val="22"/>
        </w:rPr>
        <w:t>24</w:t>
      </w:r>
      <w:r>
        <w:rPr>
          <w:b/>
          <w:szCs w:val="22"/>
        </w:rPr>
        <w:t>.</w:t>
      </w:r>
      <w:r w:rsidR="002C15BA">
        <w:rPr>
          <w:b/>
          <w:szCs w:val="22"/>
        </w:rPr>
        <w:t>08.2022</w:t>
      </w:r>
    </w:p>
    <w:p w:rsidR="00D53F12" w:rsidRPr="002C0794" w:rsidRDefault="00D53F12" w:rsidP="00D53F12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D53F12" w:rsidRPr="002C0794" w:rsidTr="003312CE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D53F12" w:rsidRPr="002C0794" w:rsidRDefault="00D53F12" w:rsidP="003312CE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D53F12" w:rsidRPr="00F3538F" w:rsidRDefault="00D53F12" w:rsidP="003312CE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D53F12" w:rsidRPr="00F3538F" w:rsidRDefault="00D53F12" w:rsidP="003312CE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</w:tr>
      <w:tr w:rsidR="00D53F12" w:rsidRPr="002C0794" w:rsidTr="003312CE">
        <w:trPr>
          <w:trHeight w:hRule="exact" w:val="340"/>
        </w:trPr>
        <w:tc>
          <w:tcPr>
            <w:tcW w:w="993" w:type="dxa"/>
            <w:vMerge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</w:tr>
      <w:tr w:rsidR="00D53F12" w:rsidRPr="002C0794" w:rsidTr="003312CE">
        <w:trPr>
          <w:trHeight w:hRule="exact" w:val="340"/>
        </w:trPr>
        <w:tc>
          <w:tcPr>
            <w:tcW w:w="993" w:type="dxa"/>
            <w:vMerge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</w:tr>
    </w:tbl>
    <w:p w:rsidR="00D53F12" w:rsidRPr="002C0794" w:rsidRDefault="00D53F12" w:rsidP="00D53F12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D53F12" w:rsidRPr="002C0794" w:rsidRDefault="00D53F12" w:rsidP="00D53F12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</w:t>
      </w:r>
      <w:r>
        <w:rPr>
          <w:szCs w:val="22"/>
        </w:rPr>
        <w:t> </w:t>
      </w:r>
      <w:r w:rsidRPr="002C0794">
        <w:rPr>
          <w:szCs w:val="22"/>
        </w:rPr>
        <w:t>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D53F12" w:rsidRPr="002C0794" w:rsidTr="003312CE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D53F12" w:rsidRPr="00F3538F" w:rsidRDefault="00D53F12" w:rsidP="003312CE">
            <w:pPr>
              <w:spacing w:after="0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53F12" w:rsidRPr="00F3538F" w:rsidRDefault="00D53F12" w:rsidP="003312CE">
            <w:pPr>
              <w:spacing w:after="0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D53F12" w:rsidRPr="00486DF8" w:rsidRDefault="00D53F12" w:rsidP="00D53F12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najväčšiu skupinu, ktorej súčasťou je účtovná jednotka ako dcérska účtovná jednotka,</w:t>
      </w:r>
    </w:p>
    <w:p w:rsidR="00D53F12" w:rsidRPr="00486DF8" w:rsidRDefault="00D53F12" w:rsidP="00D53F12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najmenšiu skupinu, ktorej súčasťou je účtovná jednotka ako dcérska účtovná jednotka,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ktorá je tiež začlenená do skupiny účtovných jednotiek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písmene a),</w:t>
      </w:r>
    </w:p>
    <w:p w:rsidR="00D53F12" w:rsidRPr="00486DF8" w:rsidRDefault="00D53F12" w:rsidP="00D53F12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písmenách a)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b),</w:t>
      </w:r>
    </w:p>
    <w:p w:rsidR="00D53F12" w:rsidRPr="00486DF8" w:rsidRDefault="00D53F12" w:rsidP="00D53F12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údaj, či je oslobodená od povinnosti zostaviť konsolidovanú účtovnú závierku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konsolidovanú výročnú správu podľa § 22 zákona, pričom sa uvádzajú</w:t>
      </w:r>
    </w:p>
    <w:p w:rsidR="00D53F12" w:rsidRPr="00486DF8" w:rsidRDefault="00D53F12" w:rsidP="00D53F12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materskej účtovnej jednotky zostavujúcej konsolidovanú účtovnú závierku podľa osobitných predpisov</w:t>
      </w:r>
    </w:p>
    <w:p w:rsidR="00D53F12" w:rsidRPr="00486DF8" w:rsidRDefault="00D53F12" w:rsidP="00D53F12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12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dcérskych účtovných jednotiek.</w:t>
      </w:r>
    </w:p>
    <w:p w:rsidR="00D53F12" w:rsidRPr="002C0794" w:rsidRDefault="00D53F12" w:rsidP="00D53F12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D53F12" w:rsidRPr="002C0794" w:rsidTr="003312CE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D53F12" w:rsidRPr="002C0794" w:rsidRDefault="00D53F12" w:rsidP="003312CE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D53F12" w:rsidRPr="002C0794" w:rsidRDefault="00D53F12" w:rsidP="003312CE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D53F12" w:rsidRPr="009A28F0" w:rsidRDefault="0098114E" w:rsidP="003312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31,00</w:t>
            </w:r>
          </w:p>
        </w:tc>
      </w:tr>
      <w:tr w:rsidR="00D53F12" w:rsidRPr="002C0794" w:rsidTr="003312CE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D53F12" w:rsidRPr="002C0794" w:rsidRDefault="00D53F12" w:rsidP="003312CE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D53F12" w:rsidRPr="002C0794" w:rsidRDefault="00D53F12" w:rsidP="003312CE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D53F12" w:rsidRPr="009A28F0" w:rsidRDefault="00D53F12" w:rsidP="002C15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2C15BA">
              <w:rPr>
                <w:b/>
                <w:szCs w:val="22"/>
              </w:rPr>
              <w:t>6</w:t>
            </w:r>
            <w:r>
              <w:rPr>
                <w:b/>
                <w:szCs w:val="22"/>
              </w:rPr>
              <w:t>,00</w:t>
            </w:r>
          </w:p>
        </w:tc>
      </w:tr>
    </w:tbl>
    <w:p w:rsidR="00D53F12" w:rsidRDefault="00D53F12" w:rsidP="00D53F12">
      <w:pPr>
        <w:spacing w:after="0"/>
        <w:ind w:left="705" w:hanging="705"/>
        <w:jc w:val="both"/>
        <w:rPr>
          <w:i/>
          <w:szCs w:val="22"/>
        </w:rPr>
      </w:pPr>
    </w:p>
    <w:p w:rsidR="00D53F12" w:rsidRDefault="00D53F12" w:rsidP="00D53F12">
      <w:pPr>
        <w:spacing w:after="0"/>
        <w:ind w:left="705" w:hanging="705"/>
        <w:jc w:val="both"/>
        <w:rPr>
          <w:i/>
          <w:szCs w:val="22"/>
        </w:rPr>
      </w:pPr>
    </w:p>
    <w:p w:rsidR="00D53F12" w:rsidRPr="002C0794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orgánoch spoločnosti</w:t>
      </w:r>
    </w:p>
    <w:p w:rsidR="00D53F12" w:rsidRPr="002C0794" w:rsidRDefault="00D53F12" w:rsidP="00D53F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53F12" w:rsidRDefault="00D53F12" w:rsidP="00D53F12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</w:t>
      </w:r>
      <w:r>
        <w:rPr>
          <w:szCs w:val="22"/>
        </w:rPr>
        <w:t> </w:t>
      </w:r>
      <w:r w:rsidRPr="002C0794">
        <w:rPr>
          <w:szCs w:val="22"/>
        </w:rPr>
        <w:t>orgánoch účtovnej jednotky</w:t>
      </w:r>
    </w:p>
    <w:p w:rsidR="00D53F12" w:rsidRDefault="00D53F12" w:rsidP="00D53F12">
      <w:pPr>
        <w:spacing w:after="0" w:line="240" w:lineRule="auto"/>
        <w:jc w:val="both"/>
        <w:rPr>
          <w:szCs w:val="22"/>
        </w:rPr>
      </w:pPr>
    </w:p>
    <w:p w:rsidR="00D53F12" w:rsidRDefault="00D53F12" w:rsidP="00D53F12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Štatutárny orgán: </w:t>
      </w:r>
    </w:p>
    <w:p w:rsidR="00D53F12" w:rsidRDefault="00D53F12" w:rsidP="00D53F12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Ing. Ľubomír Brzáč – konateľ spoločnosti</w:t>
      </w:r>
    </w:p>
    <w:p w:rsidR="00D53F12" w:rsidRDefault="00D53F12" w:rsidP="00D53F12">
      <w:pPr>
        <w:spacing w:after="0" w:line="240" w:lineRule="auto"/>
        <w:jc w:val="both"/>
        <w:rPr>
          <w:szCs w:val="22"/>
        </w:rPr>
      </w:pPr>
    </w:p>
    <w:p w:rsidR="00D53F12" w:rsidRDefault="00D53F12" w:rsidP="00D53F12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Spoločníci: </w:t>
      </w:r>
    </w:p>
    <w:p w:rsidR="00D53F12" w:rsidRDefault="00D53F12" w:rsidP="00D53F12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Ing. Ľubomír Brzáč – konateľ spoločnosti</w:t>
      </w:r>
    </w:p>
    <w:p w:rsidR="00D53F12" w:rsidRDefault="00D53F12" w:rsidP="00D53F12">
      <w:pPr>
        <w:spacing w:after="0" w:line="240" w:lineRule="auto"/>
        <w:jc w:val="both"/>
        <w:rPr>
          <w:szCs w:val="22"/>
        </w:rPr>
      </w:pPr>
    </w:p>
    <w:p w:rsidR="002C15BA" w:rsidRDefault="002C15BA" w:rsidP="00D53F12">
      <w:pPr>
        <w:spacing w:after="0" w:line="240" w:lineRule="auto"/>
        <w:jc w:val="both"/>
        <w:rPr>
          <w:szCs w:val="22"/>
        </w:rPr>
      </w:pPr>
    </w:p>
    <w:p w:rsidR="002C15BA" w:rsidRDefault="002C15BA" w:rsidP="00D53F12">
      <w:pPr>
        <w:spacing w:after="0" w:line="240" w:lineRule="auto"/>
        <w:jc w:val="both"/>
        <w:rPr>
          <w:szCs w:val="22"/>
        </w:rPr>
      </w:pPr>
    </w:p>
    <w:p w:rsidR="00D53F12" w:rsidRPr="002C0794" w:rsidRDefault="00D53F12" w:rsidP="00D53F12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D53F12" w:rsidRPr="002C0794" w:rsidTr="003312CE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D53F12" w:rsidRPr="000817BE" w:rsidRDefault="00D53F12" w:rsidP="003312CE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lastRenderedPageBreak/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D53F12" w:rsidRPr="002C0794" w:rsidRDefault="00D53F12" w:rsidP="003312CE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D53F12" w:rsidRPr="002C0794" w:rsidTr="003312CE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9498" w:type="dxa"/>
            <w:gridSpan w:val="9"/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D53F12" w:rsidRPr="002C0794" w:rsidTr="003312CE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D53F12" w:rsidRPr="002C0794" w:rsidTr="003312CE">
        <w:trPr>
          <w:trHeight w:val="340"/>
        </w:trPr>
        <w:tc>
          <w:tcPr>
            <w:tcW w:w="9498" w:type="dxa"/>
            <w:gridSpan w:val="9"/>
          </w:tcPr>
          <w:p w:rsidR="00D53F12" w:rsidRPr="002C0794" w:rsidRDefault="00D53F12" w:rsidP="003312CE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 suma poskytnutých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9498" w:type="dxa"/>
            <w:gridSpan w:val="9"/>
          </w:tcPr>
          <w:p w:rsidR="00D53F12" w:rsidRPr="002C0794" w:rsidRDefault="00D53F12" w:rsidP="003312CE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>Celková suma splatených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53F12" w:rsidRPr="002C0794" w:rsidTr="003312CE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9498" w:type="dxa"/>
            <w:gridSpan w:val="9"/>
          </w:tcPr>
          <w:p w:rsidR="00D53F12" w:rsidRPr="002C0794" w:rsidRDefault="00D53F12" w:rsidP="003312CE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odpísaných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poslednému dňu účtovného obdobia</w:t>
            </w:r>
          </w:p>
        </w:tc>
      </w:tr>
      <w:tr w:rsidR="00D53F12" w:rsidRPr="002C0794" w:rsidTr="003312CE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9498" w:type="dxa"/>
            <w:gridSpan w:val="9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účtovnej jednotky, ktoré je potrebné vyúčtovať</w:t>
            </w: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D53F12" w:rsidRPr="002C0794" w:rsidRDefault="00D53F12" w:rsidP="003312CE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D53F12" w:rsidRDefault="00D53F12" w:rsidP="00D53F12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D53F12" w:rsidRPr="002C0794" w:rsidRDefault="00D53F12" w:rsidP="00D53F12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D53F12" w:rsidRPr="002C0794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Čl.III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prijatých postupoch</w:t>
      </w:r>
    </w:p>
    <w:p w:rsidR="00D53F12" w:rsidRPr="002C0794" w:rsidRDefault="00D53F12" w:rsidP="00D53F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53F12" w:rsidRPr="002C0794" w:rsidRDefault="00D53F12" w:rsidP="00D53F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53F12" w:rsidRPr="002C0794" w:rsidTr="003312CE">
        <w:trPr>
          <w:trHeight w:hRule="exact" w:val="340"/>
        </w:trPr>
        <w:tc>
          <w:tcPr>
            <w:tcW w:w="578" w:type="dxa"/>
            <w:vAlign w:val="center"/>
          </w:tcPr>
          <w:p w:rsidR="00D53F12" w:rsidRPr="002C0794" w:rsidRDefault="00D53F12" w:rsidP="003312CE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53F12" w:rsidRPr="00F3538F" w:rsidRDefault="00D53F12" w:rsidP="003312CE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53F12" w:rsidRPr="00F3538F" w:rsidRDefault="00D53F12" w:rsidP="003312CE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rPr>
          <w:trHeight w:hRule="exact" w:val="340"/>
        </w:trPr>
        <w:tc>
          <w:tcPr>
            <w:tcW w:w="578" w:type="dxa"/>
            <w:vAlign w:val="center"/>
          </w:tcPr>
          <w:p w:rsidR="00D53F12" w:rsidRPr="002C0794" w:rsidRDefault="00D53F12" w:rsidP="003312CE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53F12" w:rsidRPr="00F3538F" w:rsidRDefault="00D53F12" w:rsidP="003312CE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53F12" w:rsidRPr="00F3538F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</w:tr>
    </w:tbl>
    <w:p w:rsidR="00D53F12" w:rsidRPr="002C0794" w:rsidRDefault="00D53F12" w:rsidP="00D53F12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aplikácií účtovných zásad a</w:t>
      </w:r>
      <w:r>
        <w:rPr>
          <w:szCs w:val="22"/>
        </w:rPr>
        <w:t> </w:t>
      </w:r>
      <w:r w:rsidRPr="002C0794">
        <w:rPr>
          <w:szCs w:val="22"/>
        </w:rPr>
        <w:t>účtovných metód, ktoré sú dôležité na posúdenie majetku, záväzkov, finančnej situácie a</w:t>
      </w:r>
      <w:r>
        <w:rPr>
          <w:szCs w:val="22"/>
        </w:rPr>
        <w:t> </w:t>
      </w:r>
      <w:r w:rsidRPr="002C0794">
        <w:rPr>
          <w:szCs w:val="22"/>
        </w:rPr>
        <w:t>výsledku hospodárenia. Informácia o</w:t>
      </w:r>
      <w:r>
        <w:rPr>
          <w:szCs w:val="22"/>
        </w:rPr>
        <w:t> </w:t>
      </w:r>
      <w:r w:rsidRPr="002C0794">
        <w:rPr>
          <w:szCs w:val="22"/>
        </w:rPr>
        <w:t>zmenách účtovných zásad a</w:t>
      </w:r>
      <w:r>
        <w:rPr>
          <w:szCs w:val="22"/>
        </w:rPr>
        <w:t> </w:t>
      </w:r>
      <w:r w:rsidRPr="002C0794">
        <w:rPr>
          <w:szCs w:val="22"/>
        </w:rPr>
        <w:t>zmenách účtovných metód, a</w:t>
      </w:r>
      <w:r>
        <w:rPr>
          <w:szCs w:val="22"/>
        </w:rPr>
        <w:t> </w:t>
      </w:r>
      <w:r w:rsidRPr="002C0794">
        <w:rPr>
          <w:szCs w:val="22"/>
        </w:rPr>
        <w:t>to s</w:t>
      </w:r>
      <w:r>
        <w:rPr>
          <w:szCs w:val="22"/>
        </w:rPr>
        <w:t> </w:t>
      </w:r>
      <w:r w:rsidRPr="002C0794">
        <w:rPr>
          <w:szCs w:val="22"/>
        </w:rPr>
        <w:t>uvedením dôvodu ich uplatnenia a</w:t>
      </w:r>
      <w:r>
        <w:rPr>
          <w:szCs w:val="22"/>
        </w:rPr>
        <w:t> </w:t>
      </w:r>
      <w:r w:rsidRPr="002C0794">
        <w:rPr>
          <w:szCs w:val="22"/>
        </w:rPr>
        <w:t>ich vplyvu na hodnotu majetku, záväzkov, vlastného imania a</w:t>
      </w:r>
      <w:r>
        <w:rPr>
          <w:szCs w:val="22"/>
        </w:rPr>
        <w:t> </w:t>
      </w:r>
      <w:r w:rsidRPr="002C0794">
        <w:rPr>
          <w:szCs w:val="22"/>
        </w:rPr>
        <w:t xml:space="preserve">výsledku hospodárenia účtovnej jednotky. </w:t>
      </w:r>
      <w:r w:rsidRPr="002C0794">
        <w:rPr>
          <w:bCs/>
          <w:szCs w:val="22"/>
          <w:lang w:eastAsia="sk-SK"/>
        </w:rPr>
        <w:t>Ak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dôsledku zmeny účtovných zásad a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účtovných metód nie sú hodnoty za bezprostredne predchádzajúce účtovné obdobie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jednotlivých súčastiach účtovnej závierky porovnateľné, uvádza sa vysvetlenie o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neporovnateľných hodnotách.</w:t>
      </w:r>
    </w:p>
    <w:p w:rsidR="00D53F12" w:rsidRPr="002C0794" w:rsidRDefault="00D53F12" w:rsidP="00D53F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53F12" w:rsidRPr="002C0794" w:rsidRDefault="00D53F12" w:rsidP="00D53F12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charaktere a</w:t>
      </w:r>
      <w:r>
        <w:rPr>
          <w:szCs w:val="22"/>
        </w:rPr>
        <w:t> </w:t>
      </w:r>
      <w:r w:rsidRPr="002C0794">
        <w:rPr>
          <w:szCs w:val="22"/>
        </w:rPr>
        <w:t>účele transakcií, ktoré sa neuvádzajú v</w:t>
      </w:r>
      <w:r>
        <w:rPr>
          <w:szCs w:val="22"/>
        </w:rPr>
        <w:t> </w:t>
      </w:r>
      <w:r w:rsidRPr="002C0794">
        <w:rPr>
          <w:szCs w:val="22"/>
        </w:rPr>
        <w:t>súvahe, pričom sa uvádza finančný vplyv týchto transakcií na účtovnú jednotku, ak sú riziká alebo prínosy vyplývajúce z</w:t>
      </w:r>
      <w:r>
        <w:rPr>
          <w:szCs w:val="22"/>
        </w:rPr>
        <w:t> </w:t>
      </w:r>
      <w:r w:rsidRPr="002C0794">
        <w:rPr>
          <w:szCs w:val="22"/>
        </w:rPr>
        <w:t>týchto transakcií významné a</w:t>
      </w:r>
      <w:r>
        <w:rPr>
          <w:szCs w:val="22"/>
        </w:rPr>
        <w:t> </w:t>
      </w:r>
      <w:r w:rsidRPr="002C0794">
        <w:rPr>
          <w:szCs w:val="22"/>
        </w:rPr>
        <w:t>ak uvedenie týchto rizík alebo prínosov je potrebné na účely posúdenia finančnej situácie účtovnej jednotky.</w:t>
      </w:r>
    </w:p>
    <w:p w:rsidR="00D53F12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D53F12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D53F12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D53F12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D53F12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D53F12" w:rsidRPr="002C0794" w:rsidRDefault="00D53F12" w:rsidP="00D53F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D53F12" w:rsidRPr="002C0794" w:rsidTr="003312CE">
        <w:trPr>
          <w:trHeight w:hRule="exact" w:val="570"/>
        </w:trPr>
        <w:tc>
          <w:tcPr>
            <w:tcW w:w="578" w:type="dxa"/>
            <w:vAlign w:val="center"/>
          </w:tcPr>
          <w:p w:rsidR="00D53F12" w:rsidRPr="002C0794" w:rsidRDefault="00D53F12" w:rsidP="003312CE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určenie ocenenia majetku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záväzkov vrátane  určenia rozhodujúcich účtovných</w:t>
            </w:r>
          </w:p>
          <w:p w:rsidR="00D53F12" w:rsidRDefault="00D53F12" w:rsidP="003312CE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 xml:space="preserve"> odhadov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predpokladov, pričom sa zohľadňuje zásada významnosti</w:t>
            </w:r>
          </w:p>
          <w:p w:rsidR="00D53F12" w:rsidRPr="00EE7EC1" w:rsidRDefault="00D53F12" w:rsidP="003312CE">
            <w:pPr>
              <w:spacing w:after="0"/>
              <w:jc w:val="center"/>
              <w:rPr>
                <w:b/>
                <w:szCs w:val="22"/>
              </w:rPr>
            </w:pPr>
          </w:p>
        </w:tc>
      </w:tr>
    </w:tbl>
    <w:p w:rsidR="00D53F12" w:rsidRPr="002C0794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53F12" w:rsidRPr="002C0794" w:rsidTr="003312CE">
        <w:tc>
          <w:tcPr>
            <w:tcW w:w="9072" w:type="dxa"/>
            <w:gridSpan w:val="2"/>
            <w:vAlign w:val="center"/>
          </w:tcPr>
          <w:p w:rsidR="00D53F12" w:rsidRPr="00BA46A6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A46A6">
              <w:rPr>
                <w:b/>
                <w:szCs w:val="22"/>
              </w:rPr>
              <w:t>Obstarávacou cenou</w:t>
            </w:r>
            <w:r>
              <w:rPr>
                <w:b/>
                <w:szCs w:val="22"/>
              </w:rPr>
              <w:t>:</w:t>
            </w:r>
          </w:p>
        </w:tc>
      </w:tr>
      <w:tr w:rsidR="00D53F12" w:rsidRPr="00686FD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53F12" w:rsidRPr="00686FD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86FD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zásoby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zásob vytvorených vlastnou činnosťou </w:t>
            </w:r>
          </w:p>
        </w:tc>
        <w:tc>
          <w:tcPr>
            <w:tcW w:w="283" w:type="dxa"/>
            <w:vAlign w:val="center"/>
          </w:tcPr>
          <w:p w:rsidR="00D53F12" w:rsidRPr="00686FD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86FD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podiely na ZI obchodných spoločností, deriváty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cenné papiere okrem cenných papierov, podielov na ZI obchodných spoločností, ktoré nemajú podobu cenného papiera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derivátov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5. nehmotný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tcBorders>
              <w:left w:val="nil"/>
              <w:right w:val="nil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  <w:vAlign w:val="center"/>
          </w:tcPr>
          <w:p w:rsidR="00D53F12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9072" w:type="dxa"/>
            <w:gridSpan w:val="2"/>
            <w:vAlign w:val="center"/>
          </w:tcPr>
          <w:p w:rsidR="00D53F12" w:rsidRPr="00BA46A6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BA46A6">
              <w:rPr>
                <w:b/>
                <w:szCs w:val="22"/>
              </w:rPr>
              <w:t xml:space="preserve"> Vlastnými nákladmi</w:t>
            </w:r>
            <w:r>
              <w:rPr>
                <w:b/>
                <w:szCs w:val="22"/>
              </w:rPr>
              <w:t>: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8789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4. príchovky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prírastky zvierat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8789" w:type="dxa"/>
            <w:tcBorders>
              <w:left w:val="nil"/>
              <w:right w:val="nil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c>
          <w:tcPr>
            <w:tcW w:w="9072" w:type="dxa"/>
            <w:gridSpan w:val="2"/>
          </w:tcPr>
          <w:p w:rsidR="00D53F12" w:rsidRPr="00BA46A6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A46A6">
              <w:rPr>
                <w:b/>
                <w:szCs w:val="22"/>
              </w:rPr>
              <w:t>Menovitou hodnotou</w:t>
            </w:r>
            <w:r>
              <w:rPr>
                <w:b/>
                <w:szCs w:val="22"/>
              </w:rPr>
              <w:t>:</w:t>
            </w:r>
          </w:p>
        </w:tc>
      </w:tr>
      <w:tr w:rsidR="00D53F12" w:rsidRPr="002C0794" w:rsidTr="003312CE">
        <w:tc>
          <w:tcPr>
            <w:tcW w:w="8789" w:type="dxa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1. peňažné prostriedky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ceniny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tcBorders>
              <w:bottom w:val="single" w:sz="4" w:space="0" w:color="auto"/>
            </w:tcBorders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53F12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  <w:p w:rsidR="00D53F12" w:rsidRPr="009C1908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9C1908">
              <w:rPr>
                <w:b/>
                <w:szCs w:val="22"/>
              </w:rPr>
              <w:t>Spôsob ocenenia: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D53F12" w:rsidRPr="002C0794" w:rsidRDefault="00D53F12" w:rsidP="00D53F12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53F12" w:rsidRPr="002C0794" w:rsidTr="003312CE">
        <w:trPr>
          <w:trHeight w:val="227"/>
        </w:trPr>
        <w:tc>
          <w:tcPr>
            <w:tcW w:w="9072" w:type="dxa"/>
            <w:gridSpan w:val="2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ocenení: </w:t>
            </w:r>
          </w:p>
        </w:tc>
      </w:tr>
      <w:tr w:rsidR="00D53F12" w:rsidRPr="002C0794" w:rsidTr="003312CE">
        <w:trPr>
          <w:trHeight w:val="227"/>
        </w:trPr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53F12" w:rsidRPr="002C0794" w:rsidTr="003312CE">
        <w:trPr>
          <w:trHeight w:val="227"/>
        </w:trPr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rPr>
          <w:trHeight w:val="227"/>
        </w:trPr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obstaraním(VON).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rPr>
          <w:trHeight w:val="227"/>
        </w:trPr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53F12" w:rsidRDefault="00D53F12" w:rsidP="00D53F12">
      <w:pPr>
        <w:spacing w:after="0"/>
        <w:jc w:val="both"/>
        <w:rPr>
          <w:szCs w:val="22"/>
        </w:rPr>
      </w:pPr>
      <w:r>
        <w:rPr>
          <w:szCs w:val="22"/>
        </w:rPr>
        <w:t>Účtovná jednotka viedla v roku 2020 v podsúvahovej evidencii zásoby tovaru určené na komisionálny predaj (Sklad 008).</w:t>
      </w:r>
    </w:p>
    <w:p w:rsidR="00D53F12" w:rsidRDefault="00D53F12" w:rsidP="00D53F12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Výdavky budúcich období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časovej súvislosti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účtovným obdobím.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Prenajatý  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majetok obstaraný na základe  zmluvy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kúpe prenajatej veci </w:t>
            </w:r>
            <w:r>
              <w:rPr>
                <w:szCs w:val="22"/>
              </w:rPr>
              <w:t>–</w:t>
            </w:r>
            <w:r w:rsidRPr="002C0794">
              <w:rPr>
                <w:szCs w:val="22"/>
              </w:rPr>
              <w:t xml:space="preserve">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ocenení rovnajúcom istine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obstaraním 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  <w:vAlign w:val="center"/>
          </w:tcPr>
          <w:p w:rsidR="00D53F12" w:rsidRPr="002C0794" w:rsidRDefault="00D53F12" w:rsidP="005D3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 príjmov splatná – menovitá hodnota, </w:t>
            </w:r>
            <w:r w:rsidRPr="002C0794">
              <w:rPr>
                <w:szCs w:val="22"/>
              </w:rPr>
              <w:t>daň sa  určuje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účtovného zisku pred zdanením pri sadzbe 2</w:t>
            </w:r>
            <w:r w:rsidR="005D3D0C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daniach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53F12" w:rsidRPr="002C0794" w:rsidTr="003312CE">
        <w:tc>
          <w:tcPr>
            <w:tcW w:w="8789" w:type="dxa"/>
          </w:tcPr>
          <w:p w:rsidR="00D53F12" w:rsidRPr="002C0794" w:rsidRDefault="00D53F12" w:rsidP="003312CE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 časovo rozlišujú. Časovo sa  nerozlišujú 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výnosy, ak ide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nevýznamný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stále sa opakujúci účtovný prípad týkajúci sa časového rozlíšenia nákladov alebo výnosov posledného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prvého mesiaca účtovného obdobia.</w:t>
            </w:r>
          </w:p>
        </w:tc>
        <w:tc>
          <w:tcPr>
            <w:tcW w:w="283" w:type="dxa"/>
            <w:vAlign w:val="center"/>
          </w:tcPr>
          <w:p w:rsidR="00D53F12" w:rsidRPr="002C0794" w:rsidRDefault="00D53F12" w:rsidP="003312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53F12" w:rsidRDefault="00D53F12" w:rsidP="00D53F12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D53F12" w:rsidTr="003312CE">
        <w:trPr>
          <w:trHeight w:val="340"/>
        </w:trPr>
        <w:tc>
          <w:tcPr>
            <w:tcW w:w="9089" w:type="dxa"/>
            <w:gridSpan w:val="3"/>
            <w:vAlign w:val="center"/>
          </w:tcPr>
          <w:p w:rsidR="00D53F12" w:rsidRPr="00686FD4" w:rsidRDefault="00D53F12" w:rsidP="003312C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686FD4">
              <w:rPr>
                <w:b/>
                <w:szCs w:val="22"/>
              </w:rPr>
              <w:t>Určenie odhadu zníženia hodnoty majetku a tvorba opravnej položky k majetku</w:t>
            </w:r>
          </w:p>
        </w:tc>
      </w:tr>
      <w:tr w:rsidR="00D53F12" w:rsidTr="003312CE">
        <w:trPr>
          <w:trHeight w:val="350"/>
        </w:trPr>
        <w:tc>
          <w:tcPr>
            <w:tcW w:w="8789" w:type="dxa"/>
            <w:gridSpan w:val="2"/>
            <w:vAlign w:val="center"/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D53F12" w:rsidRPr="002C0794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2977" w:type="dxa"/>
            <w:vMerge w:val="restart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 zákone o daniach z príjmov</w:t>
            </w: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2977" w:type="dxa"/>
            <w:vMerge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2977" w:type="dxa"/>
            <w:vMerge w:val="restart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materiálu</w:t>
            </w:r>
          </w:p>
        </w:tc>
        <w:tc>
          <w:tcPr>
            <w:tcW w:w="5812" w:type="dxa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2977" w:type="dxa"/>
            <w:vMerge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2977" w:type="dxa"/>
            <w:vMerge w:val="restart"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2977" w:type="dxa"/>
            <w:vMerge/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D53F12" w:rsidRDefault="00D53F12" w:rsidP="00D53F12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D53F12" w:rsidTr="003312CE">
        <w:trPr>
          <w:trHeight w:val="340"/>
        </w:trPr>
        <w:tc>
          <w:tcPr>
            <w:tcW w:w="9089" w:type="dxa"/>
            <w:gridSpan w:val="3"/>
          </w:tcPr>
          <w:p w:rsidR="00D53F12" w:rsidRPr="006973BC" w:rsidRDefault="00D53F12" w:rsidP="003312C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D53F12" w:rsidTr="003312CE">
        <w:trPr>
          <w:trHeight w:val="340"/>
        </w:trPr>
        <w:tc>
          <w:tcPr>
            <w:tcW w:w="8789" w:type="dxa"/>
            <w:gridSpan w:val="2"/>
          </w:tcPr>
          <w:p w:rsidR="00D53F12" w:rsidRPr="00737C25" w:rsidRDefault="00D53F12" w:rsidP="003312CE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D53F12" w:rsidRPr="00737C25" w:rsidRDefault="00D53F12" w:rsidP="003312C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3279" w:type="dxa"/>
            <w:vMerge w:val="restart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3279" w:type="dxa"/>
            <w:vMerge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3279" w:type="dxa"/>
            <w:vMerge w:val="restart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3279" w:type="dxa"/>
            <w:vMerge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3279" w:type="dxa"/>
            <w:vMerge w:val="restart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daňové  priznanie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Na  základe  zmluvy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3279" w:type="dxa"/>
            <w:vMerge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  <w:tr w:rsidR="00D53F12" w:rsidTr="003312CE">
        <w:trPr>
          <w:trHeight w:val="340"/>
        </w:trPr>
        <w:tc>
          <w:tcPr>
            <w:tcW w:w="3279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reklamácie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 odhadom na  splnenie 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53F12" w:rsidTr="003312CE">
        <w:trPr>
          <w:trHeight w:val="340"/>
        </w:trPr>
        <w:tc>
          <w:tcPr>
            <w:tcW w:w="3279" w:type="dxa"/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F12" w:rsidRDefault="00D53F12" w:rsidP="003312C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D53F12" w:rsidRDefault="00D53F12" w:rsidP="00D53F12">
      <w:pPr>
        <w:spacing w:after="0"/>
        <w:jc w:val="both"/>
        <w:rPr>
          <w:szCs w:val="22"/>
        </w:rPr>
      </w:pPr>
    </w:p>
    <w:p w:rsidR="00D53F12" w:rsidRPr="000E349D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</w:t>
      </w:r>
      <w:r>
        <w:rPr>
          <w:szCs w:val="22"/>
        </w:rPr>
        <w:t> </w:t>
      </w:r>
      <w:r w:rsidRPr="00737C25">
        <w:rPr>
          <w:szCs w:val="22"/>
        </w:rPr>
        <w:t>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53F12" w:rsidRDefault="00D53F12" w:rsidP="00D53F12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53F12" w:rsidRDefault="00D53F12" w:rsidP="00D53F12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53F12" w:rsidRPr="000D53EF" w:rsidRDefault="00D53F12" w:rsidP="00D53F12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53F12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D53F12" w:rsidRDefault="00D53F12" w:rsidP="00D53F12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53F12" w:rsidRDefault="00D53F12" w:rsidP="00D53F12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D53F12" w:rsidRDefault="00D53F12" w:rsidP="00D53F12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</w:t>
      </w:r>
      <w:r>
        <w:rPr>
          <w:szCs w:val="22"/>
        </w:rPr>
        <w:t> </w:t>
      </w:r>
      <w:r w:rsidRPr="00767CCF">
        <w:rPr>
          <w:szCs w:val="22"/>
        </w:rPr>
        <w:t>reálna hodnota za jednotlivé položky majetku alebo skupiny týchto jednotlivých položiek majetku,</w:t>
      </w:r>
    </w:p>
    <w:p w:rsidR="00D53F12" w:rsidRPr="00767CCF" w:rsidRDefault="00D53F12" w:rsidP="00D53F12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D53F12" w:rsidRPr="000E349D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D53F12" w:rsidRPr="00686FD4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:rsidR="00D53F12" w:rsidRPr="00F86BAE" w:rsidRDefault="00D53F12" w:rsidP="00D53F12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"/>
        <w:gridCol w:w="2377"/>
        <w:gridCol w:w="862"/>
        <w:gridCol w:w="900"/>
        <w:gridCol w:w="1340"/>
        <w:gridCol w:w="1340"/>
        <w:gridCol w:w="286"/>
        <w:gridCol w:w="1539"/>
        <w:gridCol w:w="337"/>
      </w:tblGrid>
      <w:tr w:rsidR="00D53F12" w:rsidRPr="00595DE0" w:rsidTr="003312CE">
        <w:tc>
          <w:tcPr>
            <w:tcW w:w="8735" w:type="dxa"/>
            <w:gridSpan w:val="8"/>
            <w:tcBorders>
              <w:bottom w:val="nil"/>
            </w:tcBorders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majetku. Nehmotný majetok, ktorým sú náklady na vývoj sa odpisuje  najneskôr do piatich rokov od jeho obstarania. Nehmotný majetok vytvorený vlastnou činnosťou sa neaktivuje okrem softvéru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nákladov na vývoj, ktoré sa aktivujú v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súlade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postupmi účtovania. </w:t>
            </w:r>
          </w:p>
        </w:tc>
        <w:tc>
          <w:tcPr>
            <w:tcW w:w="337" w:type="dxa"/>
            <w:tcBorders>
              <w:bottom w:val="nil"/>
            </w:tcBorders>
          </w:tcPr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</w:p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</w:tr>
      <w:tr w:rsidR="00D53F12" w:rsidRPr="00595DE0" w:rsidTr="003312CE">
        <w:trPr>
          <w:trHeight w:val="125"/>
        </w:trPr>
        <w:tc>
          <w:tcPr>
            <w:tcW w:w="8735" w:type="dxa"/>
            <w:gridSpan w:val="8"/>
            <w:tcBorders>
              <w:top w:val="nil"/>
            </w:tcBorders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tcBorders>
              <w:top w:val="nil"/>
            </w:tcBorders>
          </w:tcPr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</w:p>
        </w:tc>
      </w:tr>
      <w:tr w:rsidR="00D53F12" w:rsidRPr="00595DE0" w:rsidTr="003312CE">
        <w:trPr>
          <w:trHeight w:val="1217"/>
        </w:trPr>
        <w:tc>
          <w:tcPr>
            <w:tcW w:w="8735" w:type="dxa"/>
            <w:gridSpan w:val="8"/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</w:t>
            </w:r>
            <w:r>
              <w:rPr>
                <w:szCs w:val="22"/>
              </w:rPr>
              <w:t>ne</w:t>
            </w:r>
            <w:r w:rsidRPr="00595DE0">
              <w:rPr>
                <w:szCs w:val="22"/>
              </w:rPr>
              <w:t>hmotný majetok sa odpisuje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majetku. Účtovné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53F12" w:rsidRPr="00595DE0" w:rsidTr="003312CE">
        <w:trPr>
          <w:trHeight w:val="340"/>
        </w:trPr>
        <w:tc>
          <w:tcPr>
            <w:tcW w:w="7196" w:type="dxa"/>
            <w:gridSpan w:val="7"/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=doba použiteľnosti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vstupná cena je viac ako </w:t>
            </w:r>
          </w:p>
        </w:tc>
        <w:tc>
          <w:tcPr>
            <w:tcW w:w="1539" w:type="dxa"/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53F12" w:rsidRPr="00595DE0" w:rsidTr="003312CE">
        <w:trPr>
          <w:trHeight w:val="340"/>
        </w:trPr>
        <w:tc>
          <w:tcPr>
            <w:tcW w:w="7196" w:type="dxa"/>
            <w:gridSpan w:val="7"/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vstupná cena viac ako:</w:t>
            </w:r>
          </w:p>
        </w:tc>
        <w:tc>
          <w:tcPr>
            <w:tcW w:w="1539" w:type="dxa"/>
          </w:tcPr>
          <w:p w:rsidR="00D53F12" w:rsidRPr="00595DE0" w:rsidRDefault="00D53F12" w:rsidP="003312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D53F12" w:rsidRPr="00595DE0" w:rsidRDefault="00D53F12" w:rsidP="003312CE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53F12" w:rsidRPr="00181550" w:rsidTr="003312C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3F12" w:rsidRPr="00181550" w:rsidRDefault="00D53F12" w:rsidP="003312CE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3F12" w:rsidRPr="00181550" w:rsidRDefault="00D53F12" w:rsidP="003312C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3F12" w:rsidRPr="00181550" w:rsidRDefault="00D53F12" w:rsidP="003312CE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3F12" w:rsidRPr="00181550" w:rsidRDefault="00D53F12" w:rsidP="003312C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3F12" w:rsidRPr="00181550" w:rsidRDefault="00D53F12" w:rsidP="003312C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D53F12" w:rsidRPr="007A30D2" w:rsidRDefault="00D53F12" w:rsidP="00D53F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 xml:space="preserve">nformácia o poskytnutých dotáciách a pri dotáciách na obstaranie majetku sa uvedú zložky majetku a ich ocenenie: </w:t>
      </w:r>
      <w:r w:rsidRPr="007A30D2">
        <w:rPr>
          <w:bCs/>
          <w:kern w:val="32"/>
          <w:szCs w:val="22"/>
          <w:u w:val="single"/>
          <w:lang w:eastAsia="sk-SK"/>
        </w:rPr>
        <w:t>- bez náplne</w:t>
      </w:r>
    </w:p>
    <w:p w:rsidR="00D53F12" w:rsidRPr="002C0794" w:rsidRDefault="00D53F12" w:rsidP="00D53F12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D53F12" w:rsidRPr="002C0794" w:rsidTr="003312CE">
        <w:tc>
          <w:tcPr>
            <w:tcW w:w="9073" w:type="dxa"/>
            <w:gridSpan w:val="4"/>
          </w:tcPr>
          <w:p w:rsidR="00D53F12" w:rsidRPr="00AF3212" w:rsidRDefault="00D53F12" w:rsidP="003312CE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>
              <w:rPr>
                <w:szCs w:val="22"/>
                <w:lang w:eastAsia="sk-SK"/>
              </w:rPr>
              <w:t xml:space="preserve">- </w:t>
            </w:r>
            <w:r w:rsidRPr="00BE3EF0">
              <w:rPr>
                <w:szCs w:val="22"/>
                <w:u w:val="single"/>
                <w:lang w:eastAsia="sk-SK"/>
              </w:rPr>
              <w:t>bez  náplne</w:t>
            </w:r>
          </w:p>
        </w:tc>
      </w:tr>
      <w:tr w:rsidR="00D53F12" w:rsidRPr="002C0794" w:rsidTr="003312CE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53F12" w:rsidRPr="00D620E4" w:rsidRDefault="00D53F12" w:rsidP="003312CE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53F12" w:rsidRPr="00B06C2C" w:rsidRDefault="00D53F12" w:rsidP="00D53F12"/>
    <w:p w:rsidR="00D53F12" w:rsidRPr="002C0794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D53F12" w:rsidRDefault="00D53F12" w:rsidP="00D53F12"/>
    <w:p w:rsidR="00D53F12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53F12" w:rsidRPr="00D620E4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53F12" w:rsidRDefault="00D53F12" w:rsidP="00D53F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53F12" w:rsidRPr="00737C25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o záväzkoch </w:t>
      </w:r>
      <w:r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D53F12" w:rsidRPr="00563EC6" w:rsidTr="003312CE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D53F12" w:rsidRPr="00563EC6" w:rsidRDefault="00D53F12" w:rsidP="003312CE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D53F12" w:rsidRPr="00563EC6" w:rsidRDefault="00D53F12" w:rsidP="003312CE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D53F12" w:rsidRPr="00563EC6" w:rsidRDefault="00D53F12" w:rsidP="003312CE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D53F12" w:rsidRPr="00563EC6" w:rsidTr="003312CE">
        <w:trPr>
          <w:trHeight w:val="340"/>
        </w:trPr>
        <w:tc>
          <w:tcPr>
            <w:tcW w:w="2424" w:type="pct"/>
            <w:vMerge/>
            <w:hideMark/>
          </w:tcPr>
          <w:p w:rsidR="00D53F12" w:rsidRPr="00563EC6" w:rsidRDefault="00D53F12" w:rsidP="003312CE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53F12" w:rsidRPr="00563EC6" w:rsidTr="003312CE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D53F12" w:rsidRPr="006365C4" w:rsidRDefault="00D53F12" w:rsidP="003312CE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D53F12" w:rsidRPr="00563EC6" w:rsidTr="003312CE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D53F12" w:rsidRPr="00563EC6" w:rsidRDefault="00D53F12" w:rsidP="003312CE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D53F12" w:rsidRPr="00563EC6" w:rsidTr="003312CE">
        <w:trPr>
          <w:trHeight w:val="340"/>
        </w:trPr>
        <w:tc>
          <w:tcPr>
            <w:tcW w:w="2424" w:type="pct"/>
            <w:vAlign w:val="center"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D53F12" w:rsidRPr="00563EC6" w:rsidRDefault="00D53F12" w:rsidP="003312C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D53F12" w:rsidRPr="00563EC6" w:rsidRDefault="00D53F12" w:rsidP="003312C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53F12" w:rsidRPr="00563EC6" w:rsidTr="003312CE">
        <w:trPr>
          <w:trHeight w:val="340"/>
        </w:trPr>
        <w:tc>
          <w:tcPr>
            <w:tcW w:w="2424" w:type="pct"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53F12" w:rsidRPr="00563EC6" w:rsidTr="003312CE">
        <w:trPr>
          <w:trHeight w:val="340"/>
        </w:trPr>
        <w:tc>
          <w:tcPr>
            <w:tcW w:w="2424" w:type="pct"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53F12" w:rsidRPr="00563EC6" w:rsidTr="003312CE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D53F12" w:rsidRPr="00563EC6" w:rsidRDefault="00D53F12" w:rsidP="003312C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D53F12" w:rsidRPr="00737C25" w:rsidRDefault="00D53F12" w:rsidP="00D53F1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53F12" w:rsidRPr="00737C25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  <w:r w:rsidRPr="007A30D2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53F12" w:rsidRPr="00737C25" w:rsidRDefault="00D53F12" w:rsidP="00D53F12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53F12" w:rsidRPr="00737C25" w:rsidRDefault="00D53F12" w:rsidP="00D53F12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D53F12" w:rsidRPr="00737C25" w:rsidRDefault="00D53F12" w:rsidP="00D53F12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53F12" w:rsidRPr="00737C25" w:rsidRDefault="00D53F12" w:rsidP="00D53F12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53F12" w:rsidRPr="00737C25" w:rsidRDefault="00D53F12" w:rsidP="00D53F12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53F12" w:rsidRDefault="00D53F12" w:rsidP="00D53F12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53F12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</w:p>
    <w:p w:rsidR="00D53F12" w:rsidRDefault="00D53F12" w:rsidP="00D53F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D53F12" w:rsidRPr="00DC3010" w:rsidTr="003312CE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Popis nákladov ,výnosov-významné položky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D53F12" w:rsidRPr="001C27A9" w:rsidRDefault="00D53F12" w:rsidP="003312CE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D53F12" w:rsidRPr="001C27A9" w:rsidRDefault="00D53F12" w:rsidP="003312CE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D53F12" w:rsidRPr="00DC3010" w:rsidTr="003312CE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604-Tržby za tovar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odberateľom, predaj v hotovosti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53F12" w:rsidRPr="001C27A9" w:rsidRDefault="0098114E" w:rsidP="002C15BA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2.702.054,05</w:t>
            </w:r>
          </w:p>
        </w:tc>
      </w:tr>
      <w:tr w:rsidR="00D53F12" w:rsidRPr="00DC3010" w:rsidTr="003312CE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606-Výnosy zo zákazky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D53F12" w:rsidRPr="001C27A9" w:rsidRDefault="0098114E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457.563,30</w:t>
            </w:r>
          </w:p>
        </w:tc>
      </w:tr>
      <w:tr w:rsidR="00D53F12" w:rsidRPr="001C27A9" w:rsidTr="003312CE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602-Tržby z predaja služieb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3F12" w:rsidRPr="001C27A9" w:rsidRDefault="0098114E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317.782,49</w:t>
            </w:r>
          </w:p>
        </w:tc>
      </w:tr>
      <w:tr w:rsidR="00D53F12" w:rsidRPr="00DC3010" w:rsidTr="003312CE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504-Predaný tovar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nákup tovaru k ďalšiemu predaju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53F12" w:rsidRPr="001C27A9" w:rsidRDefault="0098114E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2.075.778,57</w:t>
            </w:r>
          </w:p>
        </w:tc>
      </w:tr>
      <w:tr w:rsidR="00D53F12" w:rsidRPr="00DC3010" w:rsidTr="003312CE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521-Mzdové náklady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personálne obsadenie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D53F12" w:rsidRPr="001C27A9" w:rsidRDefault="0098114E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453.141,44</w:t>
            </w:r>
          </w:p>
        </w:tc>
      </w:tr>
      <w:tr w:rsidR="00D53F12" w:rsidRPr="001C27A9" w:rsidTr="003312CE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518-Ostatné služby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3F12" w:rsidRPr="001C27A9" w:rsidRDefault="00D53F12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Subd.služieb,prenájmy,poradenstvo a i.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3F12" w:rsidRPr="001C27A9" w:rsidRDefault="0098114E" w:rsidP="003312C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357.788,17</w:t>
            </w:r>
          </w:p>
        </w:tc>
      </w:tr>
    </w:tbl>
    <w:p w:rsidR="00D53F12" w:rsidRDefault="00D53F12" w:rsidP="00D53F12"/>
    <w:p w:rsidR="00D53F12" w:rsidRPr="007A30D2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D53F12" w:rsidRDefault="00D53F12" w:rsidP="00D53F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53F12" w:rsidRPr="00DA66DC" w:rsidRDefault="00D53F12" w:rsidP="00D53F12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:rsidR="00D53F12" w:rsidRDefault="00D53F12" w:rsidP="00D53F12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D53F12" w:rsidRPr="00CF7267" w:rsidRDefault="00D53F12" w:rsidP="00D53F12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D53F12" w:rsidRDefault="00D53F12" w:rsidP="00D53F12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53F12" w:rsidRPr="00094E53" w:rsidRDefault="00D53F12" w:rsidP="00D53F12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53F12" w:rsidRDefault="00D53F12" w:rsidP="00D53F1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D53F12" w:rsidRPr="002C0794" w:rsidTr="003312CE">
        <w:tc>
          <w:tcPr>
            <w:tcW w:w="9498" w:type="dxa"/>
            <w:gridSpan w:val="3"/>
          </w:tcPr>
          <w:p w:rsidR="00D53F12" w:rsidRPr="00D26D36" w:rsidRDefault="00D53F12" w:rsidP="003312C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53F12" w:rsidRDefault="00D53F12" w:rsidP="00D53F12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D53F12" w:rsidRDefault="00D53F12" w:rsidP="00D53F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D53F12" w:rsidRPr="002C0794" w:rsidTr="003312CE">
        <w:tc>
          <w:tcPr>
            <w:tcW w:w="9498" w:type="dxa"/>
            <w:gridSpan w:val="3"/>
          </w:tcPr>
          <w:p w:rsidR="00D53F12" w:rsidRPr="001C27A9" w:rsidRDefault="00D53F12" w:rsidP="003312C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  <w:tr w:rsidR="00D53F12" w:rsidRPr="002C0794" w:rsidTr="003312CE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D53F12" w:rsidRPr="002C0794" w:rsidRDefault="00D53F12" w:rsidP="003312CE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53F12" w:rsidRDefault="00D53F12" w:rsidP="00D53F12"/>
    <w:p w:rsidR="00D53F12" w:rsidRPr="002C0794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D53F12" w:rsidRPr="00E40878" w:rsidRDefault="00D53F12" w:rsidP="00D53F12">
      <w:pPr>
        <w:pStyle w:val="Odsekzoznamu"/>
        <w:spacing w:after="0" w:line="240" w:lineRule="auto"/>
        <w:ind w:left="0"/>
        <w:jc w:val="both"/>
      </w:pPr>
    </w:p>
    <w:p w:rsidR="00D53F12" w:rsidRPr="00DA66DC" w:rsidRDefault="00D53F12" w:rsidP="00D53F12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D53F12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D53F12" w:rsidRPr="00CF7267" w:rsidRDefault="00D53F12" w:rsidP="00D53F12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D53F12" w:rsidRDefault="00D53F12" w:rsidP="00D53F12">
      <w:pPr>
        <w:spacing w:after="0" w:line="240" w:lineRule="auto"/>
        <w:jc w:val="both"/>
      </w:pPr>
    </w:p>
    <w:p w:rsidR="00D53F12" w:rsidRDefault="00D53F12" w:rsidP="00D53F1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53F12" w:rsidRPr="00BE3EF0" w:rsidRDefault="00D53F12" w:rsidP="00D53F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D53F12" w:rsidRDefault="00D53F12" w:rsidP="00D53F12">
      <w:pPr>
        <w:rPr>
          <w:szCs w:val="22"/>
          <w:u w:val="single"/>
        </w:rPr>
      </w:pPr>
    </w:p>
    <w:p w:rsidR="00D53F12" w:rsidRDefault="00D53F12" w:rsidP="00D53F12">
      <w:r w:rsidRPr="000E349D">
        <w:rPr>
          <w:szCs w:val="22"/>
          <w:u w:val="single"/>
        </w:rPr>
        <w:t>- bez náplne</w:t>
      </w:r>
    </w:p>
    <w:p w:rsidR="00D53F12" w:rsidRPr="002F026B" w:rsidRDefault="00D53F12" w:rsidP="00D53F12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53F12" w:rsidRPr="002F026B" w:rsidRDefault="00D53F12" w:rsidP="00D53F12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D53F12" w:rsidRPr="002F026B" w:rsidRDefault="00D53F12" w:rsidP="00D53F12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D53F12" w:rsidRDefault="00D53F12" w:rsidP="00D53F12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D53F12" w:rsidRPr="002F026B" w:rsidRDefault="00D53F12" w:rsidP="00D53F12">
      <w:pPr>
        <w:spacing w:after="0" w:line="240" w:lineRule="auto"/>
        <w:ind w:left="641"/>
        <w:jc w:val="both"/>
        <w:rPr>
          <w:szCs w:val="22"/>
        </w:rPr>
      </w:pPr>
    </w:p>
    <w:p w:rsidR="00D53F12" w:rsidRPr="006E48C6" w:rsidRDefault="00D53F12" w:rsidP="00D53F12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D53F12" w:rsidRDefault="00D53F12" w:rsidP="00D53F12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D53F12" w:rsidRPr="002C0794" w:rsidRDefault="00D53F12" w:rsidP="00D53F12">
      <w:pPr>
        <w:spacing w:after="0" w:line="240" w:lineRule="auto"/>
        <w:rPr>
          <w:szCs w:val="22"/>
        </w:rPr>
      </w:pPr>
    </w:p>
    <w:p w:rsidR="00D53F12" w:rsidRDefault="00D53F12" w:rsidP="00D53F1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D53F12" w:rsidRPr="002C0794" w:rsidRDefault="00D53F12" w:rsidP="00D53F1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D53F12" w:rsidRDefault="00D53F12" w:rsidP="00D53F12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D53F12" w:rsidRDefault="00D53F12" w:rsidP="00D53F12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D53F12" w:rsidRDefault="00D53F12" w:rsidP="00D53F12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D53F12" w:rsidRDefault="00D53F12" w:rsidP="00D53F12">
      <w:pPr>
        <w:spacing w:after="0" w:line="240" w:lineRule="auto"/>
        <w:rPr>
          <w:szCs w:val="22"/>
        </w:rPr>
      </w:pPr>
    </w:p>
    <w:p w:rsidR="00D53F12" w:rsidRDefault="00D53F12" w:rsidP="00D53F12">
      <w:pPr>
        <w:spacing w:after="0" w:line="240" w:lineRule="auto"/>
        <w:rPr>
          <w:szCs w:val="22"/>
        </w:rPr>
      </w:pPr>
    </w:p>
    <w:p w:rsidR="0098114E" w:rsidRDefault="0098114E" w:rsidP="00D53F12">
      <w:pPr>
        <w:spacing w:after="0" w:line="240" w:lineRule="auto"/>
        <w:rPr>
          <w:szCs w:val="22"/>
        </w:rPr>
      </w:pPr>
    </w:p>
    <w:p w:rsidR="002C15BA" w:rsidRDefault="00D53F12" w:rsidP="00D53F12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lastRenderedPageBreak/>
        <w:t xml:space="preserve">Zostavené dňa: </w:t>
      </w:r>
      <w:r w:rsidR="0098114E">
        <w:rPr>
          <w:b/>
          <w:szCs w:val="22"/>
        </w:rPr>
        <w:t>06.03.2023</w:t>
      </w:r>
    </w:p>
    <w:p w:rsidR="00D53F12" w:rsidRDefault="00D53F12" w:rsidP="00D53F12">
      <w:pPr>
        <w:spacing w:after="0" w:line="240" w:lineRule="auto"/>
        <w:rPr>
          <w:b/>
          <w:szCs w:val="22"/>
        </w:rPr>
      </w:pPr>
      <w:r w:rsidRPr="00FC6548">
        <w:rPr>
          <w:b/>
          <w:szCs w:val="22"/>
        </w:rPr>
        <w:t xml:space="preserve">Schválené dňa: </w:t>
      </w:r>
      <w:r w:rsidR="0098114E">
        <w:rPr>
          <w:b/>
          <w:szCs w:val="22"/>
        </w:rPr>
        <w:t>0</w:t>
      </w:r>
      <w:r w:rsidR="00FA7C9D">
        <w:rPr>
          <w:b/>
          <w:szCs w:val="22"/>
        </w:rPr>
        <w:t>7</w:t>
      </w:r>
      <w:r w:rsidR="0098114E">
        <w:rPr>
          <w:b/>
          <w:szCs w:val="22"/>
        </w:rPr>
        <w:t>.03.2023</w:t>
      </w:r>
    </w:p>
    <w:p w:rsidR="00D53F12" w:rsidRDefault="00D53F12" w:rsidP="00D53F12"/>
    <w:p w:rsidR="00D53F12" w:rsidRDefault="00D53F12" w:rsidP="00D53F12"/>
    <w:p w:rsidR="00C07BA1" w:rsidRDefault="00C07BA1">
      <w:bookmarkStart w:id="0" w:name="_GoBack"/>
      <w:bookmarkEnd w:id="0"/>
    </w:p>
    <w:sectPr w:rsidR="00C07BA1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FE2" w:rsidRDefault="00991FE2">
      <w:pPr>
        <w:spacing w:after="0" w:line="240" w:lineRule="auto"/>
      </w:pPr>
      <w:r>
        <w:separator/>
      </w:r>
    </w:p>
  </w:endnote>
  <w:endnote w:type="continuationSeparator" w:id="0">
    <w:p w:rsidR="00991FE2" w:rsidRDefault="00991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D53F1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A7C9D">
      <w:rPr>
        <w:noProof/>
      </w:rPr>
      <w:t>8</w:t>
    </w:r>
    <w:r>
      <w:fldChar w:fldCharType="end"/>
    </w:r>
  </w:p>
  <w:p w:rsidR="007B0846" w:rsidRDefault="00991FE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FE2" w:rsidRDefault="00991FE2">
      <w:pPr>
        <w:spacing w:after="0" w:line="240" w:lineRule="auto"/>
      </w:pPr>
      <w:r>
        <w:separator/>
      </w:r>
    </w:p>
  </w:footnote>
  <w:footnote w:type="continuationSeparator" w:id="0">
    <w:p w:rsidR="00991FE2" w:rsidRDefault="00991F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991FE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D53F12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D53F12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D53F12" w:rsidP="002A6D92">
          <w:pPr>
            <w:spacing w:after="0" w:line="240" w:lineRule="auto"/>
          </w:pPr>
          <w:r>
            <w:t>IČO:35674148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991FE2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D53F12" w:rsidP="002A6D92">
          <w:pPr>
            <w:spacing w:after="0" w:line="240" w:lineRule="auto"/>
          </w:pPr>
          <w:r>
            <w:t>DIČ:2020469385</w:t>
          </w:r>
        </w:p>
      </w:tc>
    </w:tr>
  </w:tbl>
  <w:p w:rsidR="000853E5" w:rsidRPr="004268D2" w:rsidRDefault="00991FE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7"/>
  </w:num>
  <w:num w:numId="5">
    <w:abstractNumId w:val="5"/>
  </w:num>
  <w:num w:numId="6">
    <w:abstractNumId w:val="1"/>
  </w:num>
  <w:num w:numId="7">
    <w:abstractNumId w:val="18"/>
  </w:num>
  <w:num w:numId="8">
    <w:abstractNumId w:val="10"/>
  </w:num>
  <w:num w:numId="9">
    <w:abstractNumId w:val="14"/>
  </w:num>
  <w:num w:numId="10">
    <w:abstractNumId w:val="7"/>
  </w:num>
  <w:num w:numId="11">
    <w:abstractNumId w:val="16"/>
  </w:num>
  <w:num w:numId="12">
    <w:abstractNumId w:val="3"/>
  </w:num>
  <w:num w:numId="13">
    <w:abstractNumId w:val="12"/>
  </w:num>
  <w:num w:numId="14">
    <w:abstractNumId w:val="0"/>
  </w:num>
  <w:num w:numId="15">
    <w:abstractNumId w:val="2"/>
  </w:num>
  <w:num w:numId="16">
    <w:abstractNumId w:val="13"/>
  </w:num>
  <w:num w:numId="17">
    <w:abstractNumId w:val="11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5AC"/>
    <w:rsid w:val="002C15BA"/>
    <w:rsid w:val="003C157B"/>
    <w:rsid w:val="005D3D0C"/>
    <w:rsid w:val="006B75AC"/>
    <w:rsid w:val="007966FA"/>
    <w:rsid w:val="0098114E"/>
    <w:rsid w:val="00991FE2"/>
    <w:rsid w:val="00C07BA1"/>
    <w:rsid w:val="00D53F12"/>
    <w:rsid w:val="00DE71AE"/>
    <w:rsid w:val="00FA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F12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53F12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D53F12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D53F12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D53F12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Nzov">
    <w:name w:val="Title"/>
    <w:basedOn w:val="Normlny"/>
    <w:next w:val="Normlny"/>
    <w:link w:val="NzovChar"/>
    <w:uiPriority w:val="99"/>
    <w:qFormat/>
    <w:rsid w:val="00D53F12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uiPriority w:val="99"/>
    <w:rsid w:val="00D53F12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Odsekzoznamu">
    <w:name w:val="List Paragraph"/>
    <w:basedOn w:val="Normlny"/>
    <w:uiPriority w:val="99"/>
    <w:qFormat/>
    <w:rsid w:val="00D53F12"/>
    <w:pPr>
      <w:ind w:left="720"/>
      <w:contextualSpacing/>
    </w:pPr>
  </w:style>
  <w:style w:type="paragraph" w:customStyle="1" w:styleId="TopHeader">
    <w:name w:val="Top Header"/>
    <w:basedOn w:val="Normlny"/>
    <w:qFormat/>
    <w:rsid w:val="00D53F12"/>
    <w:pPr>
      <w:spacing w:after="0" w:line="240" w:lineRule="auto"/>
      <w:jc w:val="center"/>
    </w:pPr>
    <w:rPr>
      <w:b/>
      <w:bCs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F12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53F12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D53F12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D53F12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D53F12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Nzov">
    <w:name w:val="Title"/>
    <w:basedOn w:val="Normlny"/>
    <w:next w:val="Normlny"/>
    <w:link w:val="NzovChar"/>
    <w:uiPriority w:val="99"/>
    <w:qFormat/>
    <w:rsid w:val="00D53F12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uiPriority w:val="99"/>
    <w:rsid w:val="00D53F12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Odsekzoznamu">
    <w:name w:val="List Paragraph"/>
    <w:basedOn w:val="Normlny"/>
    <w:uiPriority w:val="99"/>
    <w:qFormat/>
    <w:rsid w:val="00D53F12"/>
    <w:pPr>
      <w:ind w:left="720"/>
      <w:contextualSpacing/>
    </w:pPr>
  </w:style>
  <w:style w:type="paragraph" w:customStyle="1" w:styleId="TopHeader">
    <w:name w:val="Top Header"/>
    <w:basedOn w:val="Normlny"/>
    <w:qFormat/>
    <w:rsid w:val="00D53F12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2461</Words>
  <Characters>14034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</dc:creator>
  <cp:lastModifiedBy>Sona</cp:lastModifiedBy>
  <cp:revision>7</cp:revision>
  <dcterms:created xsi:type="dcterms:W3CDTF">2022-11-04T12:33:00Z</dcterms:created>
  <dcterms:modified xsi:type="dcterms:W3CDTF">2023-03-07T10:07:00Z</dcterms:modified>
</cp:coreProperties>
</file>