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03AF931" w14:textId="5D25C331" w:rsidR="00492956" w:rsidRDefault="00492956" w:rsidP="00B45A6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92956">
        <w:rPr>
          <w:rFonts w:ascii="Times New Roman" w:hAnsi="Times New Roman" w:cs="Times New Roman"/>
          <w:b/>
          <w:sz w:val="24"/>
          <w:szCs w:val="24"/>
        </w:rPr>
        <w:t>Poznámky k účtovnej závierke k 31.12.</w:t>
      </w:r>
      <w:r w:rsidR="00B30ECC">
        <w:rPr>
          <w:rFonts w:ascii="Times New Roman" w:hAnsi="Times New Roman" w:cs="Times New Roman"/>
          <w:b/>
          <w:sz w:val="24"/>
          <w:szCs w:val="24"/>
        </w:rPr>
        <w:t>202</w:t>
      </w:r>
      <w:r w:rsidR="002C5A22">
        <w:rPr>
          <w:rFonts w:ascii="Times New Roman" w:hAnsi="Times New Roman" w:cs="Times New Roman"/>
          <w:b/>
          <w:sz w:val="24"/>
          <w:szCs w:val="24"/>
        </w:rPr>
        <w:t>2</w:t>
      </w:r>
    </w:p>
    <w:p w14:paraId="1176A064" w14:textId="77777777" w:rsidR="00B45A66" w:rsidRPr="00492956" w:rsidRDefault="00B45A66" w:rsidP="00B45A66">
      <w:pPr>
        <w:jc w:val="center"/>
        <w:rPr>
          <w:rFonts w:ascii="Times New Roman" w:hAnsi="Times New Roman" w:cs="Times New Roman"/>
          <w:b/>
          <w:sz w:val="28"/>
          <w:szCs w:val="24"/>
        </w:rPr>
      </w:pPr>
    </w:p>
    <w:p w14:paraId="0EF3C50E" w14:textId="77777777" w:rsidR="00492956" w:rsidRPr="00492956" w:rsidRDefault="00492956" w:rsidP="00492956">
      <w:pPr>
        <w:spacing w:after="0" w:line="240" w:lineRule="auto"/>
        <w:rPr>
          <w:rFonts w:ascii="Times New Roman" w:eastAsia="Calibri" w:hAnsi="Times New Roman" w:cs="Times New Roman"/>
          <w:b/>
          <w:sz w:val="24"/>
        </w:rPr>
      </w:pPr>
      <w:r w:rsidRPr="00492956">
        <w:rPr>
          <w:rFonts w:ascii="Times New Roman" w:eastAsia="Calibri" w:hAnsi="Times New Roman" w:cs="Times New Roman"/>
          <w:b/>
          <w:sz w:val="24"/>
        </w:rPr>
        <w:t>Informácie o účtovnej jednotke</w:t>
      </w:r>
    </w:p>
    <w:p w14:paraId="38DB6611" w14:textId="77777777" w:rsidR="00492956" w:rsidRDefault="00492956" w:rsidP="00492956">
      <w:pPr>
        <w:spacing w:after="0" w:line="240" w:lineRule="auto"/>
        <w:rPr>
          <w:rFonts w:ascii="Times New Roman" w:hAnsi="Times New Roman" w:cs="Times New Roman"/>
          <w:b/>
          <w:sz w:val="24"/>
        </w:rPr>
      </w:pPr>
      <w:r w:rsidRPr="00492956">
        <w:rPr>
          <w:rFonts w:ascii="Times New Roman" w:eastAsia="Calibri" w:hAnsi="Times New Roman" w:cs="Times New Roman"/>
          <w:b/>
          <w:sz w:val="24"/>
        </w:rPr>
        <w:t>Obchodné meno a sídlo spoločnosti:</w:t>
      </w:r>
    </w:p>
    <w:p w14:paraId="53E7704E" w14:textId="77777777" w:rsidR="000D5049" w:rsidRDefault="000D5049" w:rsidP="00492956">
      <w:pPr>
        <w:spacing w:after="0"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OFTALMED </w:t>
      </w:r>
      <w:proofErr w:type="spellStart"/>
      <w:r>
        <w:rPr>
          <w:rFonts w:ascii="Times New Roman" w:hAnsi="Times New Roman" w:cs="Times New Roman"/>
          <w:sz w:val="24"/>
        </w:rPr>
        <w:t>s.r.o</w:t>
      </w:r>
      <w:proofErr w:type="spellEnd"/>
      <w:r>
        <w:rPr>
          <w:rFonts w:ascii="Times New Roman" w:hAnsi="Times New Roman" w:cs="Times New Roman"/>
          <w:sz w:val="24"/>
        </w:rPr>
        <w:t>.</w:t>
      </w:r>
    </w:p>
    <w:p w14:paraId="5D3A7F38" w14:textId="22ED71E7" w:rsidR="006C6C05" w:rsidRDefault="006C6C05" w:rsidP="00492956">
      <w:pPr>
        <w:spacing w:after="0"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Kutuzovova 6</w:t>
      </w:r>
    </w:p>
    <w:p w14:paraId="6792AE7D" w14:textId="6C499087" w:rsidR="00492956" w:rsidRDefault="00492956" w:rsidP="00492956">
      <w:pPr>
        <w:spacing w:after="0"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098 01 Svidník</w:t>
      </w:r>
    </w:p>
    <w:p w14:paraId="013CE8C6" w14:textId="77777777" w:rsidR="00492956" w:rsidRDefault="00492956" w:rsidP="00492956">
      <w:pPr>
        <w:spacing w:after="0" w:line="240" w:lineRule="auto"/>
        <w:rPr>
          <w:rFonts w:ascii="Times New Roman" w:hAnsi="Times New Roman" w:cs="Times New Roman"/>
          <w:sz w:val="24"/>
        </w:rPr>
      </w:pPr>
    </w:p>
    <w:p w14:paraId="18BAB4F8" w14:textId="77777777" w:rsidR="00492956" w:rsidRPr="00492956" w:rsidRDefault="00492956" w:rsidP="00492956">
      <w:pPr>
        <w:spacing w:after="0"/>
        <w:ind w:left="0" w:firstLine="0"/>
        <w:jc w:val="both"/>
        <w:rPr>
          <w:rFonts w:ascii="Times New Roman" w:eastAsia="Calibri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Spoločnosť </w:t>
      </w:r>
      <w:r w:rsidR="000D5049">
        <w:rPr>
          <w:rFonts w:ascii="Times New Roman" w:hAnsi="Times New Roman" w:cs="Times New Roman"/>
          <w:sz w:val="24"/>
        </w:rPr>
        <w:t>OFTALMED</w:t>
      </w:r>
      <w:r>
        <w:rPr>
          <w:rFonts w:ascii="Times New Roman" w:hAnsi="Times New Roman" w:cs="Times New Roman"/>
          <w:sz w:val="24"/>
        </w:rPr>
        <w:t xml:space="preserve">, </w:t>
      </w:r>
      <w:proofErr w:type="spellStart"/>
      <w:r>
        <w:rPr>
          <w:rFonts w:ascii="Times New Roman" w:hAnsi="Times New Roman" w:cs="Times New Roman"/>
          <w:sz w:val="24"/>
        </w:rPr>
        <w:t>s.r.o</w:t>
      </w:r>
      <w:proofErr w:type="spellEnd"/>
      <w:r>
        <w:rPr>
          <w:rFonts w:ascii="Times New Roman" w:hAnsi="Times New Roman" w:cs="Times New Roman"/>
          <w:sz w:val="24"/>
        </w:rPr>
        <w:t xml:space="preserve">. bola </w:t>
      </w:r>
      <w:r w:rsidR="000D5049">
        <w:rPr>
          <w:rFonts w:ascii="Times New Roman" w:hAnsi="Times New Roman" w:cs="Times New Roman"/>
          <w:sz w:val="24"/>
        </w:rPr>
        <w:t>zapísaná do obchodného registra</w:t>
      </w:r>
      <w:r>
        <w:rPr>
          <w:rFonts w:ascii="Times New Roman" w:hAnsi="Times New Roman" w:cs="Times New Roman"/>
          <w:sz w:val="24"/>
        </w:rPr>
        <w:t xml:space="preserve"> </w:t>
      </w:r>
      <w:r w:rsidR="000D5049">
        <w:rPr>
          <w:rFonts w:ascii="Times New Roman" w:hAnsi="Times New Roman" w:cs="Times New Roman"/>
          <w:sz w:val="24"/>
        </w:rPr>
        <w:t>02.07.2005</w:t>
      </w:r>
      <w:r>
        <w:rPr>
          <w:rFonts w:ascii="Times New Roman" w:hAnsi="Times New Roman" w:cs="Times New Roman"/>
          <w:sz w:val="24"/>
        </w:rPr>
        <w:t xml:space="preserve"> </w:t>
      </w:r>
      <w:r w:rsidRPr="00492956">
        <w:rPr>
          <w:rFonts w:ascii="Times New Roman" w:eastAsia="Calibri" w:hAnsi="Times New Roman" w:cs="Times New Roman"/>
          <w:sz w:val="24"/>
        </w:rPr>
        <w:t xml:space="preserve">(Obchodný register Okresného súdu v Prešove, oddiel </w:t>
      </w:r>
      <w:proofErr w:type="spellStart"/>
      <w:r w:rsidRPr="00492956">
        <w:rPr>
          <w:rFonts w:ascii="Times New Roman" w:eastAsia="Calibri" w:hAnsi="Times New Roman" w:cs="Times New Roman"/>
          <w:sz w:val="24"/>
        </w:rPr>
        <w:t>Sro</w:t>
      </w:r>
      <w:proofErr w:type="spellEnd"/>
      <w:r w:rsidRPr="00492956">
        <w:rPr>
          <w:rFonts w:ascii="Times New Roman" w:eastAsia="Calibri" w:hAnsi="Times New Roman" w:cs="Times New Roman"/>
          <w:sz w:val="24"/>
        </w:rPr>
        <w:t xml:space="preserve">, vložka </w:t>
      </w:r>
      <w:r w:rsidR="000D5049">
        <w:rPr>
          <w:rFonts w:ascii="Times New Roman" w:hAnsi="Times New Roman" w:cs="Times New Roman"/>
          <w:sz w:val="24"/>
        </w:rPr>
        <w:t>16402</w:t>
      </w:r>
      <w:r>
        <w:rPr>
          <w:rFonts w:ascii="Times New Roman" w:hAnsi="Times New Roman" w:cs="Times New Roman"/>
          <w:sz w:val="24"/>
        </w:rPr>
        <w:t>/</w:t>
      </w:r>
      <w:r w:rsidRPr="00492956">
        <w:rPr>
          <w:rFonts w:ascii="Times New Roman" w:eastAsia="Calibri" w:hAnsi="Times New Roman" w:cs="Times New Roman"/>
          <w:sz w:val="24"/>
        </w:rPr>
        <w:t>P).</w:t>
      </w:r>
    </w:p>
    <w:p w14:paraId="4DBD5B0C" w14:textId="77777777" w:rsidR="00492956" w:rsidRPr="00492956" w:rsidRDefault="00492956" w:rsidP="00492956">
      <w:pPr>
        <w:spacing w:after="0" w:line="240" w:lineRule="auto"/>
        <w:rPr>
          <w:rFonts w:ascii="Times New Roman" w:eastAsia="Calibri" w:hAnsi="Times New Roman" w:cs="Times New Roman"/>
          <w:sz w:val="24"/>
        </w:rPr>
      </w:pPr>
    </w:p>
    <w:p w14:paraId="745AAF3D" w14:textId="77777777"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b/>
          <w:sz w:val="24"/>
        </w:rPr>
      </w:pPr>
      <w:r w:rsidRPr="00492956">
        <w:rPr>
          <w:rFonts w:ascii="Times New Roman" w:eastAsia="Calibri" w:hAnsi="Times New Roman" w:cs="Times New Roman"/>
          <w:b/>
          <w:sz w:val="24"/>
        </w:rPr>
        <w:t>Hlavnými činnosťami spoločnosti sú:</w:t>
      </w:r>
    </w:p>
    <w:p w14:paraId="5601B171" w14:textId="77777777" w:rsidR="000D5049" w:rsidRPr="00893E4A" w:rsidRDefault="00893E4A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 w:rsidRPr="00893E4A">
        <w:rPr>
          <w:rFonts w:ascii="Times New Roman" w:hAnsi="Times New Roman" w:cs="Times New Roman"/>
          <w:sz w:val="24"/>
        </w:rPr>
        <w:t xml:space="preserve">- prevádzkovanie zdravotníckeho zariadenie v špecializačnom odbore </w:t>
      </w:r>
      <w:proofErr w:type="spellStart"/>
      <w:r w:rsidRPr="00893E4A">
        <w:rPr>
          <w:rFonts w:ascii="Times New Roman" w:hAnsi="Times New Roman" w:cs="Times New Roman"/>
          <w:sz w:val="24"/>
        </w:rPr>
        <w:t>oftalmológia</w:t>
      </w:r>
      <w:proofErr w:type="spellEnd"/>
    </w:p>
    <w:p w14:paraId="1A0126AD" w14:textId="77777777" w:rsidR="000D5049" w:rsidRDefault="000D5049" w:rsidP="00492956">
      <w:pPr>
        <w:spacing w:after="0" w:line="240" w:lineRule="auto"/>
        <w:jc w:val="both"/>
        <w:rPr>
          <w:rFonts w:ascii="Times New Roman" w:hAnsi="Times New Roman" w:cs="Times New Roman"/>
          <w:b/>
          <w:sz w:val="24"/>
        </w:rPr>
      </w:pPr>
    </w:p>
    <w:p w14:paraId="39358088" w14:textId="77777777"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b/>
          <w:sz w:val="24"/>
        </w:rPr>
      </w:pPr>
      <w:r w:rsidRPr="00492956">
        <w:rPr>
          <w:rFonts w:ascii="Times New Roman" w:hAnsi="Times New Roman" w:cs="Times New Roman"/>
          <w:b/>
          <w:sz w:val="24"/>
        </w:rPr>
        <w:t>Priemerný počet zamestnancov</w:t>
      </w:r>
      <w:r>
        <w:rPr>
          <w:rFonts w:ascii="Times New Roman" w:hAnsi="Times New Roman" w:cs="Times New Roman"/>
          <w:b/>
          <w:sz w:val="24"/>
        </w:rPr>
        <w:t>:</w:t>
      </w:r>
    </w:p>
    <w:p w14:paraId="5490B866" w14:textId="4317295B"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Spoločnosť v roku 20</w:t>
      </w:r>
      <w:r w:rsidR="006C6C05">
        <w:rPr>
          <w:rFonts w:ascii="Times New Roman" w:hAnsi="Times New Roman" w:cs="Times New Roman"/>
          <w:sz w:val="24"/>
        </w:rPr>
        <w:t>2</w:t>
      </w:r>
      <w:r w:rsidR="002C5A22">
        <w:rPr>
          <w:rFonts w:ascii="Times New Roman" w:hAnsi="Times New Roman" w:cs="Times New Roman"/>
          <w:sz w:val="24"/>
        </w:rPr>
        <w:t>2</w:t>
      </w:r>
      <w:r>
        <w:rPr>
          <w:rFonts w:ascii="Times New Roman" w:hAnsi="Times New Roman" w:cs="Times New Roman"/>
          <w:sz w:val="24"/>
        </w:rPr>
        <w:t xml:space="preserve"> zamestnávala </w:t>
      </w:r>
      <w:r w:rsidR="002C5A22">
        <w:rPr>
          <w:rFonts w:ascii="Times New Roman" w:hAnsi="Times New Roman" w:cs="Times New Roman"/>
          <w:sz w:val="24"/>
        </w:rPr>
        <w:t>troch</w:t>
      </w:r>
      <w:r>
        <w:rPr>
          <w:rFonts w:ascii="Times New Roman" w:hAnsi="Times New Roman" w:cs="Times New Roman"/>
          <w:sz w:val="24"/>
        </w:rPr>
        <w:t xml:space="preserve"> zamestnancov na TPP a jedného na </w:t>
      </w:r>
      <w:proofErr w:type="spellStart"/>
      <w:r>
        <w:rPr>
          <w:rFonts w:ascii="Times New Roman" w:hAnsi="Times New Roman" w:cs="Times New Roman"/>
          <w:sz w:val="24"/>
        </w:rPr>
        <w:t>DoVP</w:t>
      </w:r>
      <w:proofErr w:type="spellEnd"/>
      <w:r>
        <w:rPr>
          <w:rFonts w:ascii="Times New Roman" w:hAnsi="Times New Roman" w:cs="Times New Roman"/>
          <w:sz w:val="24"/>
        </w:rPr>
        <w:t>.</w:t>
      </w:r>
    </w:p>
    <w:p w14:paraId="4EFEF679" w14:textId="77777777"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</w:p>
    <w:p w14:paraId="26425C7F" w14:textId="77777777" w:rsidR="00492956" w:rsidRP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b/>
          <w:sz w:val="24"/>
        </w:rPr>
      </w:pPr>
      <w:r w:rsidRPr="00492956">
        <w:rPr>
          <w:rFonts w:ascii="Times New Roman" w:hAnsi="Times New Roman" w:cs="Times New Roman"/>
          <w:b/>
          <w:sz w:val="24"/>
        </w:rPr>
        <w:t>Právny dôvod zostavenia účtovnej závierky:</w:t>
      </w:r>
    </w:p>
    <w:p w14:paraId="5AE33420" w14:textId="420ECAAE" w:rsidR="00492956" w:rsidRP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Účtovná závierka spoločnosti k 31.12.20</w:t>
      </w:r>
      <w:r w:rsidR="006C6C05">
        <w:rPr>
          <w:rFonts w:ascii="Times New Roman" w:hAnsi="Times New Roman" w:cs="Times New Roman"/>
          <w:sz w:val="24"/>
        </w:rPr>
        <w:t>2</w:t>
      </w:r>
      <w:r w:rsidR="002C5A22">
        <w:rPr>
          <w:rFonts w:ascii="Times New Roman" w:hAnsi="Times New Roman" w:cs="Times New Roman"/>
          <w:sz w:val="24"/>
        </w:rPr>
        <w:t>2</w:t>
      </w:r>
      <w:r>
        <w:rPr>
          <w:rFonts w:ascii="Times New Roman" w:hAnsi="Times New Roman" w:cs="Times New Roman"/>
          <w:sz w:val="24"/>
        </w:rPr>
        <w:t xml:space="preserve"> je zostavená ako riadna účtovná závierka podľa </w:t>
      </w:r>
    </w:p>
    <w:p w14:paraId="59538E1C" w14:textId="1133589C" w:rsidR="00492956" w:rsidRDefault="00492956" w:rsidP="00492956">
      <w:pPr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§ 17 ods. 6 zákona NR SR č. 431/2002 </w:t>
      </w:r>
      <w:proofErr w:type="spellStart"/>
      <w:r>
        <w:rPr>
          <w:rFonts w:ascii="Times New Roman" w:hAnsi="Times New Roman" w:cs="Times New Roman"/>
          <w:sz w:val="24"/>
        </w:rPr>
        <w:t>Z.z</w:t>
      </w:r>
      <w:proofErr w:type="spellEnd"/>
      <w:r>
        <w:rPr>
          <w:rFonts w:ascii="Times New Roman" w:hAnsi="Times New Roman" w:cs="Times New Roman"/>
          <w:sz w:val="24"/>
        </w:rPr>
        <w:t>. o účtovníctve, za účtovné obdobie</w:t>
      </w:r>
      <w:r w:rsidR="006C6C05">
        <w:rPr>
          <w:rFonts w:ascii="Times New Roman" w:hAnsi="Times New Roman" w:cs="Times New Roman"/>
          <w:sz w:val="24"/>
        </w:rPr>
        <w:t xml:space="preserve"> </w:t>
      </w:r>
      <w:r>
        <w:rPr>
          <w:rFonts w:ascii="Times New Roman" w:hAnsi="Times New Roman" w:cs="Times New Roman"/>
          <w:sz w:val="24"/>
        </w:rPr>
        <w:t xml:space="preserve"> </w:t>
      </w:r>
      <w:r w:rsidR="006C6C05">
        <w:rPr>
          <w:rFonts w:ascii="Times New Roman" w:hAnsi="Times New Roman" w:cs="Times New Roman"/>
          <w:sz w:val="24"/>
        </w:rPr>
        <w:t>od</w:t>
      </w:r>
      <w:r>
        <w:rPr>
          <w:rFonts w:ascii="Times New Roman" w:hAnsi="Times New Roman" w:cs="Times New Roman"/>
          <w:sz w:val="24"/>
        </w:rPr>
        <w:t xml:space="preserve"> </w:t>
      </w:r>
      <w:r w:rsidR="006C6C05">
        <w:rPr>
          <w:rFonts w:ascii="Times New Roman" w:hAnsi="Times New Roman" w:cs="Times New Roman"/>
          <w:sz w:val="24"/>
        </w:rPr>
        <w:t xml:space="preserve"> </w:t>
      </w:r>
      <w:r>
        <w:rPr>
          <w:rFonts w:ascii="Times New Roman" w:hAnsi="Times New Roman" w:cs="Times New Roman"/>
          <w:sz w:val="24"/>
        </w:rPr>
        <w:t>01.01.20</w:t>
      </w:r>
      <w:r w:rsidR="006C6C05">
        <w:rPr>
          <w:rFonts w:ascii="Times New Roman" w:hAnsi="Times New Roman" w:cs="Times New Roman"/>
          <w:sz w:val="24"/>
        </w:rPr>
        <w:t>2</w:t>
      </w:r>
      <w:r w:rsidR="002C5A22">
        <w:rPr>
          <w:rFonts w:ascii="Times New Roman" w:hAnsi="Times New Roman" w:cs="Times New Roman"/>
          <w:sz w:val="24"/>
        </w:rPr>
        <w:t xml:space="preserve">2 </w:t>
      </w:r>
      <w:r>
        <w:rPr>
          <w:rFonts w:ascii="Times New Roman" w:hAnsi="Times New Roman" w:cs="Times New Roman"/>
          <w:sz w:val="24"/>
        </w:rPr>
        <w:t>do 31.12.20</w:t>
      </w:r>
      <w:r w:rsidR="006C6C05">
        <w:rPr>
          <w:rFonts w:ascii="Times New Roman" w:hAnsi="Times New Roman" w:cs="Times New Roman"/>
          <w:sz w:val="24"/>
        </w:rPr>
        <w:t>2</w:t>
      </w:r>
      <w:r w:rsidR="002C5A22">
        <w:rPr>
          <w:rFonts w:ascii="Times New Roman" w:hAnsi="Times New Roman" w:cs="Times New Roman"/>
          <w:sz w:val="24"/>
        </w:rPr>
        <w:t>2</w:t>
      </w:r>
      <w:r>
        <w:rPr>
          <w:rFonts w:ascii="Times New Roman" w:hAnsi="Times New Roman" w:cs="Times New Roman"/>
          <w:sz w:val="24"/>
        </w:rPr>
        <w:t>.</w:t>
      </w:r>
    </w:p>
    <w:p w14:paraId="757FA3E2" w14:textId="77777777" w:rsidR="00492956" w:rsidRDefault="00492956" w:rsidP="00492956">
      <w:pPr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</w:rPr>
      </w:pPr>
    </w:p>
    <w:p w14:paraId="3CBEFB87" w14:textId="77777777" w:rsidR="00492956" w:rsidRPr="005A0E03" w:rsidRDefault="00492956" w:rsidP="00492956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Dátum schválenia účtovnej závierky za predchádzajúce účtovné obdobie</w:t>
      </w:r>
    </w:p>
    <w:p w14:paraId="05C44F93" w14:textId="15DF2D82" w:rsidR="00492956" w:rsidRDefault="002C5A22" w:rsidP="00492956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24</w:t>
      </w:r>
      <w:r w:rsidR="00B45A66">
        <w:rPr>
          <w:rFonts w:ascii="Times New Roman" w:hAnsi="Times New Roman" w:cs="Times New Roman"/>
          <w:sz w:val="24"/>
          <w:szCs w:val="24"/>
        </w:rPr>
        <w:t>.0</w:t>
      </w:r>
      <w:r w:rsidR="0013681B">
        <w:rPr>
          <w:rFonts w:ascii="Times New Roman" w:hAnsi="Times New Roman" w:cs="Times New Roman"/>
          <w:sz w:val="24"/>
          <w:szCs w:val="24"/>
        </w:rPr>
        <w:t>3</w:t>
      </w:r>
      <w:r w:rsidR="00B45A66">
        <w:rPr>
          <w:rFonts w:ascii="Times New Roman" w:hAnsi="Times New Roman" w:cs="Times New Roman"/>
          <w:sz w:val="24"/>
          <w:szCs w:val="24"/>
        </w:rPr>
        <w:t>.20</w:t>
      </w:r>
      <w:r w:rsidR="006C6C05">
        <w:rPr>
          <w:rFonts w:ascii="Times New Roman" w:hAnsi="Times New Roman" w:cs="Times New Roman"/>
          <w:sz w:val="24"/>
          <w:szCs w:val="24"/>
        </w:rPr>
        <w:t>2</w:t>
      </w:r>
      <w:r>
        <w:rPr>
          <w:rFonts w:ascii="Times New Roman" w:hAnsi="Times New Roman" w:cs="Times New Roman"/>
          <w:sz w:val="24"/>
          <w:szCs w:val="24"/>
        </w:rPr>
        <w:t>2</w:t>
      </w:r>
    </w:p>
    <w:p w14:paraId="572D7299" w14:textId="77777777" w:rsidR="005A0E03" w:rsidRPr="005A0E03" w:rsidRDefault="005A0E03" w:rsidP="00492956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05923A44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Informácie o účtovných zásadách a účtovných metódach</w:t>
      </w:r>
    </w:p>
    <w:p w14:paraId="55D1FEA5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</w:p>
    <w:p w14:paraId="7422E5C4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Východiská pre zostavenie účtovnej závierky</w:t>
      </w:r>
    </w:p>
    <w:p w14:paraId="79D58AA2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Účtovná závierka bola zostavená za predpokladu nepretržitého trvania spoloč</w:t>
      </w:r>
      <w:r>
        <w:rPr>
          <w:rFonts w:ascii="Times New Roman" w:hAnsi="Times New Roman" w:cs="Times New Roman"/>
          <w:sz w:val="24"/>
          <w:szCs w:val="24"/>
        </w:rPr>
        <w:t>nosti</w:t>
      </w:r>
      <w:r w:rsidRPr="005A0E03">
        <w:rPr>
          <w:rFonts w:ascii="Times New Roman" w:hAnsi="Times New Roman" w:cs="Times New Roman"/>
          <w:sz w:val="24"/>
          <w:szCs w:val="24"/>
        </w:rPr>
        <w:t>.</w:t>
      </w:r>
    </w:p>
    <w:p w14:paraId="10346190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Účtovné metódy a všeobecné účtovné zásady boli účtovnou jednotkou konzistentne</w:t>
      </w:r>
    </w:p>
    <w:p w14:paraId="448F9CC4" w14:textId="77777777" w:rsidR="00492956" w:rsidRDefault="005A0E03" w:rsidP="005A0E0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aplikované v rámci platného zákona o účtovníctve.</w:t>
      </w:r>
    </w:p>
    <w:p w14:paraId="547DE1AB" w14:textId="77777777" w:rsidR="005A0E03" w:rsidRDefault="005A0E03" w:rsidP="005A0E0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C474E7C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Poh</w:t>
      </w:r>
      <w:r>
        <w:rPr>
          <w:rFonts w:ascii="TimesNewRoman,Bold" w:hAnsi="TimesNewRoman,Bold" w:cs="TimesNewRoman,Bold"/>
          <w:b/>
          <w:bCs/>
          <w:sz w:val="24"/>
          <w:szCs w:val="24"/>
        </w:rPr>
        <w:t>ľ</w:t>
      </w:r>
      <w:r>
        <w:rPr>
          <w:rFonts w:ascii="Times New Roman" w:hAnsi="Times New Roman" w:cs="Times New Roman"/>
          <w:b/>
          <w:bCs/>
          <w:sz w:val="24"/>
          <w:szCs w:val="24"/>
        </w:rPr>
        <w:t>adávky</w:t>
      </w:r>
    </w:p>
    <w:p w14:paraId="569AE46E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Poh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 xml:space="preserve">adávky sa pri ich vzniku </w:t>
      </w:r>
      <w:r w:rsidRPr="005A0E03">
        <w:rPr>
          <w:rFonts w:ascii="Times New Roman" w:hAnsi="Times New Roman" w:cs="Times New Roman"/>
          <w:sz w:val="24"/>
          <w:szCs w:val="24"/>
        </w:rPr>
        <w:t>oce</w:t>
      </w:r>
      <w:r>
        <w:rPr>
          <w:rFonts w:ascii="Times New Roman" w:hAnsi="Times New Roman" w:cs="Times New Roman"/>
          <w:sz w:val="24"/>
          <w:szCs w:val="24"/>
        </w:rPr>
        <w:t>ň</w:t>
      </w:r>
      <w:r w:rsidRPr="005A0E03">
        <w:rPr>
          <w:rFonts w:ascii="Times New Roman" w:hAnsi="Times New Roman" w:cs="Times New Roman"/>
          <w:sz w:val="24"/>
          <w:szCs w:val="24"/>
        </w:rPr>
        <w:t>ujú</w:t>
      </w:r>
      <w:r>
        <w:rPr>
          <w:rFonts w:ascii="Times New Roman" w:hAnsi="Times New Roman" w:cs="Times New Roman"/>
          <w:sz w:val="24"/>
          <w:szCs w:val="24"/>
        </w:rPr>
        <w:t xml:space="preserve"> ich menovitou hodnotou; postúpené poh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>adávky</w:t>
      </w:r>
    </w:p>
    <w:p w14:paraId="0F3A33B2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sa oceňujú obstarávacou cenou, vrátane nákladov súvisiacich s obstaraním. Toto ocenenie</w:t>
      </w:r>
    </w:p>
    <w:p w14:paraId="46DDDE13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sa znižuje o pochybné a nevymožite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>né poh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>adávky.</w:t>
      </w:r>
    </w:p>
    <w:p w14:paraId="489D5166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56488F5E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Pe</w:t>
      </w:r>
      <w:r>
        <w:rPr>
          <w:rFonts w:ascii="Times New Roman" w:hAnsi="Times New Roman" w:cs="Times New Roman"/>
          <w:b/>
          <w:bCs/>
          <w:sz w:val="24"/>
          <w:szCs w:val="24"/>
        </w:rPr>
        <w:t>ň</w:t>
      </w:r>
      <w:r w:rsidRPr="005A0E03">
        <w:rPr>
          <w:rFonts w:ascii="Times New Roman" w:hAnsi="Times New Roman" w:cs="Times New Roman"/>
          <w:b/>
          <w:bCs/>
          <w:sz w:val="24"/>
          <w:szCs w:val="24"/>
        </w:rPr>
        <w:t>ažné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prostriedky a ceniny</w:t>
      </w:r>
    </w:p>
    <w:p w14:paraId="38B0F6C5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Peňažné prostriedky a ceniny sa oceňujú ich menovitou hodnotou.</w:t>
      </w:r>
    </w:p>
    <w:p w14:paraId="77F7B370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74ABC1A7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Náklady budúcich období a príjmy budúcich období</w:t>
      </w:r>
    </w:p>
    <w:p w14:paraId="7C310825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Náklady budúcich období a príjmy budúcich období sa vykazujú vo výške, ktorá je</w:t>
      </w:r>
    </w:p>
    <w:p w14:paraId="0012639D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potrebná na dodržanie zásady vecnej a časovej súvislosti s účtovným obdobím.</w:t>
      </w:r>
    </w:p>
    <w:p w14:paraId="5C842E5D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55F385B2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Záväzky</w:t>
      </w:r>
    </w:p>
    <w:p w14:paraId="7A5CD1F5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Záväzky pri ich vzniku sa oceňujú menovitou hodnotou. Záväzky pri ich prevzatí sa</w:t>
      </w:r>
    </w:p>
    <w:p w14:paraId="55EF8B1B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oceňujú obstarávacou cenou. Ak sa pri inventarizácii zistí, že suma záväzkov je iná ako</w:t>
      </w:r>
    </w:p>
    <w:p w14:paraId="61B86240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ich výška v účtovníctve, uvedú sa záväzky v účtovníctve a v účtovnej závierke v tomto</w:t>
      </w:r>
    </w:p>
    <w:p w14:paraId="799E0A1D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zistenom ocenení.</w:t>
      </w:r>
    </w:p>
    <w:p w14:paraId="3EF6E4B5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20B0DC6E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Informácie o údajoch na strane aktív súvahy</w:t>
      </w:r>
    </w:p>
    <w:p w14:paraId="3C053849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</w:p>
    <w:p w14:paraId="2F4D1792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Dlhodobý majetok</w:t>
      </w:r>
    </w:p>
    <w:p w14:paraId="35873E62" w14:textId="15F4C34E" w:rsidR="002C5A22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V roku 20</w:t>
      </w:r>
      <w:r w:rsidR="006C6C05">
        <w:rPr>
          <w:rFonts w:ascii="Times New Roman" w:hAnsi="Times New Roman" w:cs="Times New Roman"/>
          <w:sz w:val="24"/>
          <w:szCs w:val="24"/>
        </w:rPr>
        <w:t>2</w:t>
      </w:r>
      <w:r w:rsidR="002C5A22">
        <w:rPr>
          <w:rFonts w:ascii="Times New Roman" w:hAnsi="Times New Roman" w:cs="Times New Roman"/>
          <w:sz w:val="24"/>
          <w:szCs w:val="24"/>
        </w:rPr>
        <w:t>2</w:t>
      </w:r>
      <w:r w:rsidR="008F48EC">
        <w:rPr>
          <w:rFonts w:ascii="Times New Roman" w:hAnsi="Times New Roman" w:cs="Times New Roman"/>
          <w:sz w:val="24"/>
          <w:szCs w:val="24"/>
        </w:rPr>
        <w:t xml:space="preserve"> </w:t>
      </w:r>
      <w:r w:rsidR="002C5A22">
        <w:rPr>
          <w:rFonts w:ascii="Times New Roman" w:hAnsi="Times New Roman" w:cs="Times New Roman"/>
          <w:sz w:val="24"/>
          <w:szCs w:val="24"/>
        </w:rPr>
        <w:t>ne</w:t>
      </w:r>
      <w:r w:rsidRPr="005A0E03">
        <w:rPr>
          <w:rFonts w:ascii="Times New Roman" w:hAnsi="Times New Roman" w:cs="Times New Roman"/>
          <w:sz w:val="24"/>
          <w:szCs w:val="24"/>
        </w:rPr>
        <w:t xml:space="preserve">bol </w:t>
      </w:r>
      <w:r w:rsidR="00B30ECC">
        <w:rPr>
          <w:rFonts w:ascii="Times New Roman" w:hAnsi="Times New Roman" w:cs="Times New Roman"/>
          <w:sz w:val="24"/>
          <w:szCs w:val="24"/>
        </w:rPr>
        <w:t>prírastok</w:t>
      </w:r>
      <w:r w:rsidR="002C5A22">
        <w:rPr>
          <w:rFonts w:ascii="Times New Roman" w:hAnsi="Times New Roman" w:cs="Times New Roman"/>
          <w:sz w:val="24"/>
          <w:szCs w:val="24"/>
        </w:rPr>
        <w:t xml:space="preserve"> ani úbytok</w:t>
      </w:r>
      <w:r w:rsidRPr="005A0E03">
        <w:rPr>
          <w:rFonts w:ascii="Times New Roman" w:hAnsi="Times New Roman" w:cs="Times New Roman"/>
          <w:sz w:val="24"/>
          <w:szCs w:val="24"/>
        </w:rPr>
        <w:t xml:space="preserve"> </w:t>
      </w:r>
      <w:r w:rsidR="00630493">
        <w:rPr>
          <w:rFonts w:ascii="Times New Roman" w:hAnsi="Times New Roman" w:cs="Times New Roman"/>
          <w:sz w:val="24"/>
          <w:szCs w:val="24"/>
        </w:rPr>
        <w:t xml:space="preserve"> </w:t>
      </w:r>
      <w:r w:rsidRPr="005A0E03">
        <w:rPr>
          <w:rFonts w:ascii="Times New Roman" w:hAnsi="Times New Roman" w:cs="Times New Roman"/>
          <w:sz w:val="24"/>
          <w:szCs w:val="24"/>
        </w:rPr>
        <w:t>dlhodobého majetku</w:t>
      </w:r>
      <w:r w:rsidR="0013681B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2C44D568" w14:textId="77777777" w:rsidR="002C5A22" w:rsidRDefault="002C5A22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4C6DAA33" w14:textId="20710E78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Pohľadávky</w:t>
      </w:r>
    </w:p>
    <w:p w14:paraId="26273AAC" w14:textId="2DFC50D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 xml:space="preserve">Vykázané pohľadávky z obchodného styku </w:t>
      </w:r>
      <w:r w:rsidR="002C5A22">
        <w:rPr>
          <w:rFonts w:ascii="Times New Roman" w:hAnsi="Times New Roman" w:cs="Times New Roman"/>
          <w:sz w:val="24"/>
          <w:szCs w:val="24"/>
        </w:rPr>
        <w:t>20 574</w:t>
      </w:r>
      <w:r>
        <w:rPr>
          <w:rFonts w:ascii="Times New Roman" w:hAnsi="Times New Roman" w:cs="Times New Roman"/>
          <w:sz w:val="24"/>
          <w:szCs w:val="24"/>
        </w:rPr>
        <w:t xml:space="preserve"> EUR.</w:t>
      </w:r>
    </w:p>
    <w:p w14:paraId="4A02B1A6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64660CFC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Finančné účty</w:t>
      </w:r>
    </w:p>
    <w:p w14:paraId="3A0D1E07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Ako finančné účty sú vykázané peniaze v pokladnici a účty v bankách.</w:t>
      </w:r>
    </w:p>
    <w:p w14:paraId="2445BD66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227FB724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Časové rozlíšenie</w:t>
      </w:r>
    </w:p>
    <w:p w14:paraId="18A1A5B0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NBO vykázané poistenie dlhodobého majetku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5A0E03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0C5E20F7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122356E9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Informácie o údajoch na strane pasív súvahy</w:t>
      </w:r>
    </w:p>
    <w:p w14:paraId="70C9DE71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</w:p>
    <w:p w14:paraId="0B677EEE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Vlastné imanie</w:t>
      </w:r>
    </w:p>
    <w:p w14:paraId="1C7D16E7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Vo výške zapísaného ZI 6 639 EUR</w:t>
      </w:r>
    </w:p>
    <w:p w14:paraId="05E4565E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23D1FB57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  <w:t>Záväzky</w:t>
      </w:r>
    </w:p>
    <w:p w14:paraId="49A3EC02" w14:textId="0A1881BF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Vykázané záväzky sú v lehote splatnosti v sume </w:t>
      </w:r>
      <w:r w:rsidR="00B30ECC">
        <w:rPr>
          <w:rFonts w:ascii="Times New Roman" w:hAnsi="Times New Roman" w:cs="Times New Roman"/>
          <w:color w:val="000000"/>
          <w:sz w:val="24"/>
          <w:szCs w:val="24"/>
        </w:rPr>
        <w:t>2</w:t>
      </w:r>
      <w:r w:rsidR="002C5A22">
        <w:rPr>
          <w:rFonts w:ascii="Times New Roman" w:hAnsi="Times New Roman" w:cs="Times New Roman"/>
          <w:color w:val="000000"/>
          <w:sz w:val="24"/>
          <w:szCs w:val="24"/>
        </w:rPr>
        <w:t>5 905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EUR.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</w:p>
    <w:p w14:paraId="30A1D36E" w14:textId="284019C0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Z toho: z obchodného styku </w:t>
      </w:r>
      <w:r w:rsidR="002C5A22">
        <w:rPr>
          <w:rFonts w:ascii="Times New Roman" w:hAnsi="Times New Roman" w:cs="Times New Roman"/>
          <w:color w:val="000000"/>
          <w:sz w:val="24"/>
          <w:szCs w:val="24"/>
        </w:rPr>
        <w:t>472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EUR</w:t>
      </w:r>
      <w:r w:rsidR="00630493">
        <w:rPr>
          <w:rFonts w:ascii="Times New Roman" w:hAnsi="Times New Roman" w:cs="Times New Roman"/>
          <w:color w:val="000000"/>
          <w:sz w:val="24"/>
          <w:szCs w:val="24"/>
        </w:rPr>
        <w:t xml:space="preserve"> vyúčtovanie nájmu </w:t>
      </w:r>
    </w:p>
    <w:p w14:paraId="4B390079" w14:textId="3101F8EA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ab/>
        <w:t xml:space="preserve">voči zamestnancom a SP, ZP </w:t>
      </w:r>
      <w:r w:rsidR="002C5A22">
        <w:rPr>
          <w:rFonts w:ascii="Times New Roman" w:hAnsi="Times New Roman" w:cs="Times New Roman"/>
          <w:color w:val="000000"/>
          <w:sz w:val="24"/>
          <w:szCs w:val="24"/>
        </w:rPr>
        <w:t>2 520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EUR</w:t>
      </w:r>
    </w:p>
    <w:p w14:paraId="64D3EFCE" w14:textId="7C596827" w:rsidR="008003DB" w:rsidRDefault="008003DB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            daňové záväzky </w:t>
      </w:r>
      <w:r w:rsidR="002C5A22">
        <w:rPr>
          <w:rFonts w:ascii="Times New Roman" w:hAnsi="Times New Roman" w:cs="Times New Roman"/>
          <w:color w:val="000000"/>
          <w:sz w:val="24"/>
          <w:szCs w:val="24"/>
        </w:rPr>
        <w:t>777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EUR</w:t>
      </w:r>
    </w:p>
    <w:p w14:paraId="523B41D4" w14:textId="0BEAE039" w:rsidR="00B30ECC" w:rsidRDefault="00B30ECC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            </w:t>
      </w:r>
      <w:proofErr w:type="spellStart"/>
      <w:r>
        <w:rPr>
          <w:rFonts w:ascii="Times New Roman" w:hAnsi="Times New Roman" w:cs="Times New Roman"/>
          <w:color w:val="000000"/>
          <w:sz w:val="24"/>
          <w:szCs w:val="24"/>
        </w:rPr>
        <w:t>závazky</w:t>
      </w:r>
      <w:proofErr w:type="spellEnd"/>
      <w:r>
        <w:rPr>
          <w:rFonts w:ascii="Times New Roman" w:hAnsi="Times New Roman" w:cs="Times New Roman"/>
          <w:color w:val="000000"/>
          <w:sz w:val="24"/>
          <w:szCs w:val="24"/>
        </w:rPr>
        <w:t xml:space="preserve"> voči spoločníkom </w:t>
      </w:r>
      <w:r w:rsidR="002C5A22">
        <w:rPr>
          <w:rFonts w:ascii="Times New Roman" w:hAnsi="Times New Roman" w:cs="Times New Roman"/>
          <w:color w:val="000000"/>
          <w:sz w:val="24"/>
          <w:szCs w:val="24"/>
        </w:rPr>
        <w:t>22 136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EUR</w:t>
      </w:r>
    </w:p>
    <w:p w14:paraId="31A3A779" w14:textId="461DF680" w:rsidR="008003DB" w:rsidRDefault="008003DB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      </w:t>
      </w:r>
    </w:p>
    <w:p w14:paraId="20821F56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</w:t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> </w:t>
      </w: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výnosoch</w:t>
      </w:r>
    </w:p>
    <w:p w14:paraId="3AF8F046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</w:p>
    <w:p w14:paraId="7B267296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  <w:t>Tržby</w:t>
      </w:r>
    </w:p>
    <w:p w14:paraId="0D06D770" w14:textId="64FBCDDE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Vykázané za služby 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v </w:t>
      </w:r>
      <w:r w:rsidR="00203E7F">
        <w:rPr>
          <w:rFonts w:ascii="Times New Roman" w:hAnsi="Times New Roman" w:cs="Times New Roman"/>
          <w:color w:val="000000"/>
          <w:sz w:val="24"/>
          <w:szCs w:val="24"/>
        </w:rPr>
        <w:t>zdravotníctve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v sume </w:t>
      </w:r>
      <w:r w:rsidR="002C5A22">
        <w:rPr>
          <w:rFonts w:ascii="Times New Roman" w:hAnsi="Times New Roman" w:cs="Times New Roman"/>
          <w:color w:val="000000"/>
          <w:sz w:val="24"/>
          <w:szCs w:val="24"/>
        </w:rPr>
        <w:t>79 893</w:t>
      </w:r>
      <w:r w:rsidR="00890D99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EUR.</w:t>
      </w:r>
    </w:p>
    <w:p w14:paraId="5A838960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14:paraId="033A0FBB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 nákladoch</w:t>
      </w:r>
    </w:p>
    <w:p w14:paraId="657A22F7" w14:textId="32FC57D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Z celkových nákladov </w:t>
      </w:r>
      <w:r w:rsidR="002C5A22">
        <w:rPr>
          <w:rFonts w:ascii="Times New Roman" w:hAnsi="Times New Roman" w:cs="Times New Roman"/>
          <w:color w:val="000000"/>
          <w:sz w:val="24"/>
          <w:szCs w:val="24"/>
        </w:rPr>
        <w:t>76 443,01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EUR rozhodujúcu položku predstavujú</w:t>
      </w:r>
      <w:r w:rsidR="00767D10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náklady </w:t>
      </w:r>
      <w:r w:rsidR="00203E7F">
        <w:rPr>
          <w:rFonts w:ascii="Times New Roman" w:hAnsi="Times New Roman" w:cs="Times New Roman"/>
          <w:color w:val="000000"/>
          <w:sz w:val="24"/>
          <w:szCs w:val="24"/>
        </w:rPr>
        <w:t xml:space="preserve">na </w:t>
      </w:r>
      <w:r w:rsidR="00767D10">
        <w:rPr>
          <w:rFonts w:ascii="Times New Roman" w:hAnsi="Times New Roman" w:cs="Times New Roman"/>
          <w:color w:val="000000"/>
          <w:sz w:val="24"/>
          <w:szCs w:val="24"/>
        </w:rPr>
        <w:t>mzdy a odvody (</w:t>
      </w:r>
      <w:r w:rsidR="002C5A22">
        <w:rPr>
          <w:rFonts w:ascii="Times New Roman" w:hAnsi="Times New Roman" w:cs="Times New Roman"/>
          <w:color w:val="000000"/>
          <w:sz w:val="24"/>
          <w:szCs w:val="24"/>
        </w:rPr>
        <w:t>40 152</w:t>
      </w:r>
      <w:r w:rsidR="00767D10">
        <w:rPr>
          <w:rFonts w:ascii="Times New Roman" w:hAnsi="Times New Roman" w:cs="Times New Roman"/>
          <w:color w:val="000000"/>
          <w:sz w:val="24"/>
          <w:szCs w:val="24"/>
        </w:rPr>
        <w:t xml:space="preserve"> EUR).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</w:p>
    <w:p w14:paraId="199C5A1E" w14:textId="77777777" w:rsidR="00B01221" w:rsidRPr="005A0E03" w:rsidRDefault="00B01221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14:paraId="1E39E919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 daniach z</w:t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> </w:t>
      </w: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príjmov</w:t>
      </w:r>
    </w:p>
    <w:p w14:paraId="35D7CB5D" w14:textId="33ED710E" w:rsidR="005A0E03" w:rsidRDefault="00642D62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V roku 20</w:t>
      </w:r>
      <w:r w:rsidR="006C6C05">
        <w:rPr>
          <w:rFonts w:ascii="Times New Roman" w:hAnsi="Times New Roman" w:cs="Times New Roman"/>
          <w:color w:val="000000"/>
          <w:sz w:val="24"/>
          <w:szCs w:val="24"/>
        </w:rPr>
        <w:t>2</w:t>
      </w:r>
      <w:r w:rsidR="002C5A22">
        <w:rPr>
          <w:rFonts w:ascii="Times New Roman" w:hAnsi="Times New Roman" w:cs="Times New Roman"/>
          <w:color w:val="000000"/>
          <w:sz w:val="24"/>
          <w:szCs w:val="24"/>
        </w:rPr>
        <w:t>2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bola vykázaná </w:t>
      </w:r>
      <w:r w:rsidR="00203E7F">
        <w:rPr>
          <w:rFonts w:ascii="Times New Roman" w:hAnsi="Times New Roman" w:cs="Times New Roman"/>
          <w:color w:val="000000"/>
          <w:sz w:val="24"/>
          <w:szCs w:val="24"/>
        </w:rPr>
        <w:t>daň z</w:t>
      </w:r>
      <w:r w:rsidR="00890D99">
        <w:rPr>
          <w:rFonts w:ascii="Times New Roman" w:hAnsi="Times New Roman" w:cs="Times New Roman"/>
          <w:color w:val="000000"/>
          <w:sz w:val="24"/>
          <w:szCs w:val="24"/>
        </w:rPr>
        <w:t> </w:t>
      </w:r>
      <w:r w:rsidR="00203E7F">
        <w:rPr>
          <w:rFonts w:ascii="Times New Roman" w:hAnsi="Times New Roman" w:cs="Times New Roman"/>
          <w:color w:val="000000"/>
          <w:sz w:val="24"/>
          <w:szCs w:val="24"/>
        </w:rPr>
        <w:t>príjmu</w:t>
      </w:r>
      <w:r w:rsidR="00890D99">
        <w:rPr>
          <w:rFonts w:ascii="Times New Roman" w:hAnsi="Times New Roman" w:cs="Times New Roman"/>
          <w:color w:val="000000"/>
          <w:sz w:val="24"/>
          <w:szCs w:val="24"/>
        </w:rPr>
        <w:t xml:space="preserve">, </w:t>
      </w:r>
      <w:r w:rsidR="002C5A22">
        <w:rPr>
          <w:rFonts w:ascii="Times New Roman" w:hAnsi="Times New Roman" w:cs="Times New Roman"/>
          <w:color w:val="000000"/>
          <w:sz w:val="24"/>
          <w:szCs w:val="24"/>
        </w:rPr>
        <w:t>493,75 EUR</w:t>
      </w:r>
    </w:p>
    <w:p w14:paraId="10CE1D28" w14:textId="77777777" w:rsidR="00890D99" w:rsidRPr="005A0E03" w:rsidRDefault="00890D99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14:paraId="32A16E40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 skutočnostiach, ktoré nastali po dni, ku ktorému sa</w:t>
      </w:r>
    </w:p>
    <w:p w14:paraId="760F6151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zostavuje účtovná závierka, do dňa zostavenia účtovnej závierky</w:t>
      </w:r>
    </w:p>
    <w:p w14:paraId="471558FC" w14:textId="078A829A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Po 31. decembri 20</w:t>
      </w:r>
      <w:r w:rsidR="006C6C05">
        <w:rPr>
          <w:rFonts w:ascii="Times New Roman" w:hAnsi="Times New Roman" w:cs="Times New Roman"/>
          <w:color w:val="000000"/>
          <w:sz w:val="24"/>
          <w:szCs w:val="24"/>
        </w:rPr>
        <w:t>2</w:t>
      </w:r>
      <w:r w:rsidR="002C5A22">
        <w:rPr>
          <w:rFonts w:ascii="Times New Roman" w:hAnsi="Times New Roman" w:cs="Times New Roman"/>
          <w:color w:val="000000"/>
          <w:sz w:val="24"/>
          <w:szCs w:val="24"/>
        </w:rPr>
        <w:t>2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nenastali žiadne udalosti, ktoré majú významný vplyv na verné</w:t>
      </w:r>
    </w:p>
    <w:p w14:paraId="19039F6E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zobrazenie skutočností, ktoré sú predmetom účtovníctva.</w:t>
      </w:r>
    </w:p>
    <w:p w14:paraId="3BA75BF4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14:paraId="1E7F79B5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 Vlastnom imaní</w:t>
      </w:r>
    </w:p>
    <w:p w14:paraId="1B6CD4F8" w14:textId="2DA7C8B6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O naložení s výsledkom hospodárenia za účtovné obdobie 20</w:t>
      </w:r>
      <w:r w:rsidR="006C6C05">
        <w:rPr>
          <w:rFonts w:ascii="Times New Roman" w:hAnsi="Times New Roman" w:cs="Times New Roman"/>
          <w:color w:val="000000"/>
          <w:sz w:val="24"/>
          <w:szCs w:val="24"/>
        </w:rPr>
        <w:t>2</w:t>
      </w:r>
      <w:r w:rsidR="002C5A22">
        <w:rPr>
          <w:rFonts w:ascii="Times New Roman" w:hAnsi="Times New Roman" w:cs="Times New Roman"/>
          <w:color w:val="000000"/>
          <w:sz w:val="24"/>
          <w:szCs w:val="24"/>
        </w:rPr>
        <w:t>1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vo výške </w:t>
      </w:r>
      <w:r w:rsidR="002C5A22">
        <w:rPr>
          <w:rFonts w:ascii="Times New Roman" w:hAnsi="Times New Roman" w:cs="Times New Roman"/>
          <w:color w:val="000000"/>
          <w:sz w:val="24"/>
          <w:szCs w:val="24"/>
        </w:rPr>
        <w:t>2964</w:t>
      </w:r>
      <w:r w:rsidRPr="005A0E03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>EUR</w:t>
      </w:r>
    </w:p>
    <w:p w14:paraId="3932FB1F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rozhodne valné zhromaždenie. Návrh štatutárneho orgánu valnému zhromaždeniu je</w:t>
      </w:r>
    </w:p>
    <w:p w14:paraId="73D8A39C" w14:textId="36C91905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nasledovný:</w:t>
      </w:r>
      <w:r w:rsidR="002C5A22">
        <w:rPr>
          <w:rFonts w:ascii="Times New Roman" w:hAnsi="Times New Roman" w:cs="Times New Roman"/>
          <w:color w:val="000000"/>
          <w:sz w:val="24"/>
          <w:szCs w:val="24"/>
        </w:rPr>
        <w:t xml:space="preserve"> preúčtovať na neuhradenú stratu 2021 </w:t>
      </w:r>
    </w:p>
    <w:p w14:paraId="11117F65" w14:textId="3DF1391D" w:rsidR="00890D99" w:rsidRPr="002C5A22" w:rsidRDefault="00890D99" w:rsidP="002C5A22">
      <w:pPr>
        <w:autoSpaceDE w:val="0"/>
        <w:autoSpaceDN w:val="0"/>
        <w:adjustRightInd w:val="0"/>
        <w:spacing w:after="0" w:line="240" w:lineRule="auto"/>
        <w:ind w:left="36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sectPr w:rsidR="00890D99" w:rsidRPr="002C5A22" w:rsidSect="00D665CF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BE0B3D5" w14:textId="77777777" w:rsidR="00381D6C" w:rsidRDefault="00381D6C" w:rsidP="00492956">
      <w:pPr>
        <w:spacing w:after="0" w:line="240" w:lineRule="auto"/>
      </w:pPr>
      <w:r>
        <w:separator/>
      </w:r>
    </w:p>
  </w:endnote>
  <w:endnote w:type="continuationSeparator" w:id="0">
    <w:p w14:paraId="57240FBE" w14:textId="77777777" w:rsidR="00381D6C" w:rsidRDefault="00381D6C" w:rsidP="0049295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NewRoman,Bold">
    <w:altName w:val="Times New Roman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TimesNewRoman">
    <w:altName w:val="Times New Roman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D2907DD" w14:textId="77777777" w:rsidR="00381D6C" w:rsidRDefault="00381D6C" w:rsidP="00492956">
      <w:pPr>
        <w:spacing w:after="0" w:line="240" w:lineRule="auto"/>
      </w:pPr>
      <w:r>
        <w:separator/>
      </w:r>
    </w:p>
  </w:footnote>
  <w:footnote w:type="continuationSeparator" w:id="0">
    <w:p w14:paraId="1ADE5BC9" w14:textId="77777777" w:rsidR="00381D6C" w:rsidRDefault="00381D6C" w:rsidP="0049295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219" w:type="dxa"/>
      <w:tblInd w:w="38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Look w:val="04A0" w:firstRow="1" w:lastRow="0" w:firstColumn="1" w:lastColumn="0" w:noHBand="0" w:noVBand="1"/>
    </w:tblPr>
    <w:tblGrid>
      <w:gridCol w:w="2977"/>
      <w:gridCol w:w="595"/>
      <w:gridCol w:w="326"/>
      <w:gridCol w:w="236"/>
      <w:gridCol w:w="281"/>
      <w:gridCol w:w="281"/>
      <w:gridCol w:w="281"/>
      <w:gridCol w:w="282"/>
      <w:gridCol w:w="276"/>
      <w:gridCol w:w="236"/>
      <w:gridCol w:w="236"/>
      <w:gridCol w:w="300"/>
      <w:gridCol w:w="622"/>
      <w:gridCol w:w="282"/>
      <w:gridCol w:w="281"/>
      <w:gridCol w:w="282"/>
      <w:gridCol w:w="281"/>
      <w:gridCol w:w="282"/>
      <w:gridCol w:w="281"/>
      <w:gridCol w:w="282"/>
      <w:gridCol w:w="319"/>
    </w:tblGrid>
    <w:tr w:rsidR="00492956" w14:paraId="3E564F0F" w14:textId="77777777" w:rsidTr="00492956">
      <w:trPr>
        <w:trHeight w:val="274"/>
      </w:trPr>
      <w:tc>
        <w:tcPr>
          <w:tcW w:w="2977" w:type="dxa"/>
          <w:tcBorders>
            <w:right w:val="single" w:sz="4" w:space="0" w:color="auto"/>
          </w:tcBorders>
          <w:vAlign w:val="bottom"/>
        </w:tcPr>
        <w:p w14:paraId="206A33F7" w14:textId="77777777" w:rsidR="00492956" w:rsidRPr="00905C33" w:rsidRDefault="00492956" w:rsidP="00492956">
          <w:pPr>
            <w:jc w:val="center"/>
            <w:rPr>
              <w:rFonts w:ascii="Times New Roman" w:eastAsia="Calibri" w:hAnsi="Times New Roman" w:cs="Times New Roman"/>
            </w:rPr>
          </w:pPr>
          <w:r>
            <w:rPr>
              <w:rFonts w:ascii="Times New Roman" w:hAnsi="Times New Roman" w:cs="Times New Roman"/>
            </w:rPr>
            <w:t xml:space="preserve">Poznámky </w:t>
          </w:r>
          <w:proofErr w:type="spellStart"/>
          <w:r>
            <w:rPr>
              <w:rFonts w:ascii="Times New Roman" w:hAnsi="Times New Roman" w:cs="Times New Roman"/>
            </w:rPr>
            <w:t>Úč</w:t>
          </w:r>
          <w:proofErr w:type="spellEnd"/>
          <w:r>
            <w:rPr>
              <w:rFonts w:ascii="Times New Roman" w:hAnsi="Times New Roman" w:cs="Times New Roman"/>
            </w:rPr>
            <w:t xml:space="preserve"> MÚJ 3 - 01</w:t>
          </w:r>
        </w:p>
      </w:tc>
      <w:tc>
        <w:tcPr>
          <w:tcW w:w="595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255855D0" w14:textId="77777777" w:rsidR="00492956" w:rsidRDefault="00492956" w:rsidP="00327341">
          <w:pPr>
            <w:jc w:val="both"/>
            <w:rPr>
              <w:rFonts w:ascii="Calibri" w:eastAsia="Calibri" w:hAnsi="Calibri" w:cs="Times New Roman"/>
            </w:rPr>
          </w:pPr>
          <w:r w:rsidRPr="00905C33">
            <w:rPr>
              <w:rFonts w:ascii="Times New Roman" w:eastAsia="Calibri" w:hAnsi="Times New Roman" w:cs="Times New Roman"/>
            </w:rPr>
            <w:t>DIČ</w:t>
          </w:r>
        </w:p>
      </w:tc>
      <w:tc>
        <w:tcPr>
          <w:tcW w:w="32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8E0C030" w14:textId="77777777" w:rsidR="00492956" w:rsidRDefault="000D5049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2</w:t>
          </w:r>
        </w:p>
      </w:tc>
      <w:tc>
        <w:tcPr>
          <w:tcW w:w="236" w:type="dxa"/>
          <w:tcBorders>
            <w:left w:val="single" w:sz="4" w:space="0" w:color="auto"/>
          </w:tcBorders>
          <w:vAlign w:val="center"/>
        </w:tcPr>
        <w:p w14:paraId="7139D10B" w14:textId="77777777" w:rsidR="00492956" w:rsidRDefault="000D5049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0</w:t>
          </w:r>
        </w:p>
      </w:tc>
      <w:tc>
        <w:tcPr>
          <w:tcW w:w="281" w:type="dxa"/>
          <w:vAlign w:val="center"/>
        </w:tcPr>
        <w:p w14:paraId="52158A82" w14:textId="77777777" w:rsidR="00492956" w:rsidRDefault="000D5049" w:rsidP="00492956">
          <w:pPr>
            <w:ind w:left="0" w:firstLine="0"/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2</w:t>
          </w:r>
        </w:p>
      </w:tc>
      <w:tc>
        <w:tcPr>
          <w:tcW w:w="281" w:type="dxa"/>
          <w:vAlign w:val="center"/>
        </w:tcPr>
        <w:p w14:paraId="1F6F6C47" w14:textId="77777777" w:rsidR="00492956" w:rsidRDefault="000D5049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2</w:t>
          </w:r>
        </w:p>
      </w:tc>
      <w:tc>
        <w:tcPr>
          <w:tcW w:w="281" w:type="dxa"/>
          <w:vAlign w:val="center"/>
        </w:tcPr>
        <w:p w14:paraId="1099AB79" w14:textId="77777777" w:rsidR="00492956" w:rsidRDefault="000D5049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0</w:t>
          </w:r>
        </w:p>
      </w:tc>
      <w:tc>
        <w:tcPr>
          <w:tcW w:w="282" w:type="dxa"/>
          <w:vAlign w:val="center"/>
        </w:tcPr>
        <w:p w14:paraId="725405F7" w14:textId="77777777" w:rsidR="00492956" w:rsidRDefault="000D5049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3</w:t>
          </w:r>
        </w:p>
      </w:tc>
      <w:tc>
        <w:tcPr>
          <w:tcW w:w="276" w:type="dxa"/>
          <w:vAlign w:val="center"/>
        </w:tcPr>
        <w:p w14:paraId="1C75B9BC" w14:textId="77777777" w:rsidR="00492956" w:rsidRDefault="000D5049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5</w:t>
          </w:r>
        </w:p>
      </w:tc>
      <w:tc>
        <w:tcPr>
          <w:tcW w:w="236" w:type="dxa"/>
          <w:tcBorders>
            <w:right w:val="single" w:sz="4" w:space="0" w:color="auto"/>
          </w:tcBorders>
          <w:vAlign w:val="center"/>
        </w:tcPr>
        <w:p w14:paraId="6B633570" w14:textId="77777777" w:rsidR="00492956" w:rsidRDefault="000D5049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4</w:t>
          </w:r>
        </w:p>
      </w:tc>
      <w:tc>
        <w:tcPr>
          <w:tcW w:w="23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8060937" w14:textId="77777777" w:rsidR="00492956" w:rsidRPr="00905C33" w:rsidRDefault="000D5049" w:rsidP="00492956">
          <w:pPr>
            <w:jc w:val="center"/>
            <w:rPr>
              <w:rFonts w:ascii="Times New Roman" w:eastAsia="Calibri" w:hAnsi="Times New Roman" w:cs="Times New Roman"/>
            </w:rPr>
          </w:pPr>
          <w:r>
            <w:rPr>
              <w:rFonts w:ascii="Times New Roman" w:eastAsia="Calibri" w:hAnsi="Times New Roman" w:cs="Times New Roman"/>
            </w:rPr>
            <w:t>4</w:t>
          </w:r>
        </w:p>
      </w:tc>
      <w:tc>
        <w:tcPr>
          <w:tcW w:w="300" w:type="dxa"/>
          <w:tcBorders>
            <w:left w:val="single" w:sz="4" w:space="0" w:color="auto"/>
          </w:tcBorders>
          <w:vAlign w:val="center"/>
        </w:tcPr>
        <w:p w14:paraId="7A9C62CF" w14:textId="77777777" w:rsidR="00492956" w:rsidRDefault="000D5049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4</w:t>
          </w:r>
        </w:p>
      </w:tc>
      <w:tc>
        <w:tcPr>
          <w:tcW w:w="622" w:type="dxa"/>
          <w:tcBorders>
            <w:top w:val="nil"/>
            <w:bottom w:val="nil"/>
          </w:tcBorders>
        </w:tcPr>
        <w:p w14:paraId="5C87AB9D" w14:textId="77777777" w:rsidR="00492956" w:rsidRPr="00905C33" w:rsidRDefault="00492956" w:rsidP="00327341">
          <w:pPr>
            <w:jc w:val="both"/>
            <w:rPr>
              <w:rFonts w:ascii="Times New Roman" w:eastAsia="Calibri" w:hAnsi="Times New Roman" w:cs="Times New Roman"/>
            </w:rPr>
          </w:pPr>
          <w:r w:rsidRPr="00905C33">
            <w:rPr>
              <w:rFonts w:ascii="Times New Roman" w:eastAsia="Calibri" w:hAnsi="Times New Roman" w:cs="Times New Roman"/>
            </w:rPr>
            <w:t>IČO</w:t>
          </w:r>
        </w:p>
      </w:tc>
      <w:tc>
        <w:tcPr>
          <w:tcW w:w="282" w:type="dxa"/>
          <w:vAlign w:val="center"/>
        </w:tcPr>
        <w:p w14:paraId="5BCF8F28" w14:textId="77777777" w:rsidR="00492956" w:rsidRDefault="000D5049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3</w:t>
          </w:r>
        </w:p>
      </w:tc>
      <w:tc>
        <w:tcPr>
          <w:tcW w:w="281" w:type="dxa"/>
          <w:vAlign w:val="center"/>
        </w:tcPr>
        <w:p w14:paraId="44B3EBAA" w14:textId="77777777" w:rsidR="00492956" w:rsidRDefault="000D5049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6</w:t>
          </w:r>
        </w:p>
      </w:tc>
      <w:tc>
        <w:tcPr>
          <w:tcW w:w="282" w:type="dxa"/>
          <w:vAlign w:val="center"/>
        </w:tcPr>
        <w:p w14:paraId="4564B572" w14:textId="77777777" w:rsidR="00492956" w:rsidRDefault="000D5049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5</w:t>
          </w:r>
        </w:p>
      </w:tc>
      <w:tc>
        <w:tcPr>
          <w:tcW w:w="281" w:type="dxa"/>
          <w:vAlign w:val="center"/>
        </w:tcPr>
        <w:p w14:paraId="4391A457" w14:textId="77777777" w:rsidR="00492956" w:rsidRDefault="000D5049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0</w:t>
          </w:r>
        </w:p>
      </w:tc>
      <w:tc>
        <w:tcPr>
          <w:tcW w:w="282" w:type="dxa"/>
          <w:vAlign w:val="center"/>
        </w:tcPr>
        <w:p w14:paraId="455A73D9" w14:textId="77777777" w:rsidR="00492956" w:rsidRDefault="000D5049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7</w:t>
          </w:r>
        </w:p>
      </w:tc>
      <w:tc>
        <w:tcPr>
          <w:tcW w:w="281" w:type="dxa"/>
          <w:vAlign w:val="center"/>
        </w:tcPr>
        <w:p w14:paraId="3A1B284B" w14:textId="77777777" w:rsidR="00492956" w:rsidRDefault="000D5049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3</w:t>
          </w:r>
        </w:p>
      </w:tc>
      <w:tc>
        <w:tcPr>
          <w:tcW w:w="282" w:type="dxa"/>
          <w:vAlign w:val="center"/>
        </w:tcPr>
        <w:p w14:paraId="3EE5A4A1" w14:textId="77777777" w:rsidR="00492956" w:rsidRDefault="000D5049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9</w:t>
          </w:r>
        </w:p>
      </w:tc>
      <w:tc>
        <w:tcPr>
          <w:tcW w:w="319" w:type="dxa"/>
          <w:vAlign w:val="center"/>
        </w:tcPr>
        <w:p w14:paraId="0AE99719" w14:textId="77777777" w:rsidR="00492956" w:rsidRDefault="000D5049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3</w:t>
          </w:r>
        </w:p>
      </w:tc>
    </w:tr>
  </w:tbl>
  <w:p w14:paraId="1023B60A" w14:textId="77777777" w:rsidR="00492956" w:rsidRDefault="00492956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1331E22"/>
    <w:multiLevelType w:val="hybridMultilevel"/>
    <w:tmpl w:val="18E69C4C"/>
    <w:lvl w:ilvl="0" w:tplc="84F2ACDC">
      <w:start w:val="9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95142632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92956"/>
    <w:rsid w:val="00002689"/>
    <w:rsid w:val="00025D3B"/>
    <w:rsid w:val="00065E77"/>
    <w:rsid w:val="000B3DF7"/>
    <w:rsid w:val="000D0DAB"/>
    <w:rsid w:val="000D5049"/>
    <w:rsid w:val="000E7256"/>
    <w:rsid w:val="0013681B"/>
    <w:rsid w:val="00171110"/>
    <w:rsid w:val="00196097"/>
    <w:rsid w:val="001B6004"/>
    <w:rsid w:val="00203E7F"/>
    <w:rsid w:val="002761A5"/>
    <w:rsid w:val="002C5A22"/>
    <w:rsid w:val="002F2181"/>
    <w:rsid w:val="00323F0E"/>
    <w:rsid w:val="00324D51"/>
    <w:rsid w:val="00381D6C"/>
    <w:rsid w:val="00390212"/>
    <w:rsid w:val="003B4122"/>
    <w:rsid w:val="00411FC0"/>
    <w:rsid w:val="00480B5A"/>
    <w:rsid w:val="00492956"/>
    <w:rsid w:val="005311BC"/>
    <w:rsid w:val="005A0E03"/>
    <w:rsid w:val="00602D8F"/>
    <w:rsid w:val="00630493"/>
    <w:rsid w:val="00642D62"/>
    <w:rsid w:val="0068661F"/>
    <w:rsid w:val="006C6C05"/>
    <w:rsid w:val="0073184E"/>
    <w:rsid w:val="00767D10"/>
    <w:rsid w:val="0079555C"/>
    <w:rsid w:val="007B2CAA"/>
    <w:rsid w:val="008003DB"/>
    <w:rsid w:val="00890D99"/>
    <w:rsid w:val="00893E4A"/>
    <w:rsid w:val="008C6FF3"/>
    <w:rsid w:val="008E1D4C"/>
    <w:rsid w:val="008F48EC"/>
    <w:rsid w:val="00910FAB"/>
    <w:rsid w:val="009505FC"/>
    <w:rsid w:val="00A0081A"/>
    <w:rsid w:val="00A534C7"/>
    <w:rsid w:val="00AE2253"/>
    <w:rsid w:val="00B01221"/>
    <w:rsid w:val="00B30ECC"/>
    <w:rsid w:val="00B3651A"/>
    <w:rsid w:val="00B45A66"/>
    <w:rsid w:val="00B61157"/>
    <w:rsid w:val="00BA14B2"/>
    <w:rsid w:val="00D665CF"/>
    <w:rsid w:val="00D85532"/>
    <w:rsid w:val="00DB07C5"/>
    <w:rsid w:val="00EB3DC3"/>
    <w:rsid w:val="00F353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2660086"/>
  <w15:docId w15:val="{5BA3D81C-7AEF-4C21-B28A-5C0B1E2A75E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  <w:ind w:left="425" w:hanging="425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D665CF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semiHidden/>
    <w:unhideWhenUsed/>
    <w:rsid w:val="0049295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semiHidden/>
    <w:rsid w:val="00492956"/>
  </w:style>
  <w:style w:type="paragraph" w:styleId="Zpat">
    <w:name w:val="footer"/>
    <w:basedOn w:val="Normln"/>
    <w:link w:val="ZpatChar"/>
    <w:uiPriority w:val="99"/>
    <w:semiHidden/>
    <w:unhideWhenUsed/>
    <w:rsid w:val="0049295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semiHidden/>
    <w:rsid w:val="00492956"/>
  </w:style>
  <w:style w:type="paragraph" w:styleId="Odstavecseseznamem">
    <w:name w:val="List Paragraph"/>
    <w:basedOn w:val="Normln"/>
    <w:uiPriority w:val="34"/>
    <w:qFormat/>
    <w:rsid w:val="00890D9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89E999E-628B-4FFC-95B1-60DAAD1134F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501</Words>
  <Characters>2962</Characters>
  <Application>Microsoft Office Word</Application>
  <DocSecurity>0</DocSecurity>
  <Lines>24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</dc:creator>
  <cp:keywords/>
  <dc:description/>
  <cp:lastModifiedBy>astefanisinova@gmail.com</cp:lastModifiedBy>
  <cp:revision>4</cp:revision>
  <cp:lastPrinted>2023-03-12T12:43:00Z</cp:lastPrinted>
  <dcterms:created xsi:type="dcterms:W3CDTF">2023-03-12T12:35:00Z</dcterms:created>
  <dcterms:modified xsi:type="dcterms:W3CDTF">2023-03-12T12:43:00Z</dcterms:modified>
</cp:coreProperties>
</file>