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AF88C3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1A1E92F5" w14:textId="77777777" w:rsidR="001D0665" w:rsidRDefault="001D0665" w:rsidP="001D0665">
      <w:pPr>
        <w:jc w:val="center"/>
        <w:rPr>
          <w:sz w:val="20"/>
          <w:szCs w:val="20"/>
        </w:rPr>
      </w:pPr>
      <w:r>
        <w:rPr>
          <w:b/>
          <w:bCs/>
        </w:rPr>
        <w:t>Všeobecné informácie</w:t>
      </w:r>
    </w:p>
    <w:p w14:paraId="21F88CFC" w14:textId="77777777" w:rsidR="001D0665" w:rsidRPr="006158BB" w:rsidRDefault="00C43106" w:rsidP="006158B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proofErr w:type="spellStart"/>
      <w:r>
        <w:rPr>
          <w:rFonts w:ascii="Microsoft Sans Serif" w:hAnsi="Microsoft Sans Serif" w:cs="Microsoft Sans Serif"/>
          <w:sz w:val="17"/>
          <w:szCs w:val="17"/>
          <w:lang w:eastAsia="sk-SK"/>
        </w:rPr>
        <w:t>PeRiJu</w:t>
      </w:r>
      <w:proofErr w:type="spellEnd"/>
      <w:r>
        <w:rPr>
          <w:rFonts w:ascii="Microsoft Sans Serif" w:hAnsi="Microsoft Sans Serif" w:cs="Microsoft Sans Serif"/>
          <w:sz w:val="17"/>
          <w:szCs w:val="17"/>
          <w:lang w:eastAsia="sk-SK"/>
        </w:rPr>
        <w:t>, s.r.o.</w:t>
      </w:r>
    </w:p>
    <w:p w14:paraId="57455A11" w14:textId="77777777" w:rsidR="006158BB" w:rsidRPr="006158BB" w:rsidRDefault="006158BB" w:rsidP="006158BB">
      <w:pPr>
        <w:autoSpaceDE w:val="0"/>
        <w:autoSpaceDN w:val="0"/>
        <w:adjustRightInd w:val="0"/>
        <w:spacing w:after="0" w:line="240" w:lineRule="auto"/>
        <w:rPr>
          <w:rFonts w:asciiTheme="minorHAnsi" w:hAnsiTheme="minorHAnsi" w:cs="Microsoft Sans Serif"/>
          <w:sz w:val="20"/>
          <w:szCs w:val="20"/>
          <w:lang w:eastAsia="sk-SK"/>
        </w:rPr>
      </w:pPr>
    </w:p>
    <w:p w14:paraId="1A9D12B3" w14:textId="77777777" w:rsidR="001D0665" w:rsidRDefault="006158BB" w:rsidP="00C43106">
      <w:pPr>
        <w:autoSpaceDE w:val="0"/>
        <w:autoSpaceDN w:val="0"/>
        <w:adjustRightInd w:val="0"/>
        <w:spacing w:after="0" w:line="240" w:lineRule="auto"/>
        <w:ind w:left="1068"/>
        <w:rPr>
          <w:rFonts w:asciiTheme="minorHAnsi" w:hAnsiTheme="minorHAnsi" w:cs="Microsoft Sans Serif"/>
          <w:sz w:val="20"/>
          <w:szCs w:val="20"/>
          <w:lang w:eastAsia="sk-SK"/>
        </w:rPr>
      </w:pPr>
      <w:r>
        <w:rPr>
          <w:rFonts w:asciiTheme="minorHAnsi" w:hAnsiTheme="minorHAnsi" w:cs="Microsoft Sans Serif"/>
          <w:sz w:val="20"/>
          <w:szCs w:val="20"/>
          <w:lang w:eastAsia="sk-SK"/>
        </w:rPr>
        <w:t xml:space="preserve">032 </w:t>
      </w:r>
      <w:r w:rsidR="00C43106">
        <w:rPr>
          <w:rFonts w:asciiTheme="minorHAnsi" w:hAnsiTheme="minorHAnsi" w:cs="Microsoft Sans Serif"/>
          <w:sz w:val="20"/>
          <w:szCs w:val="20"/>
          <w:lang w:eastAsia="sk-SK"/>
        </w:rPr>
        <w:t>32 Východná 464</w:t>
      </w:r>
    </w:p>
    <w:p w14:paraId="16E30C4F" w14:textId="77777777" w:rsidR="00C43106" w:rsidRDefault="00C43106" w:rsidP="00C43106">
      <w:pPr>
        <w:autoSpaceDE w:val="0"/>
        <w:autoSpaceDN w:val="0"/>
        <w:adjustRightInd w:val="0"/>
        <w:spacing w:after="0" w:line="240" w:lineRule="auto"/>
        <w:ind w:left="1068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7500" w:type="pct"/>
        <w:tblLook w:val="04A0" w:firstRow="1" w:lastRow="0" w:firstColumn="1" w:lastColumn="0" w:noHBand="0" w:noVBand="1"/>
      </w:tblPr>
      <w:tblGrid>
        <w:gridCol w:w="5670"/>
        <w:gridCol w:w="3967"/>
        <w:gridCol w:w="4820"/>
      </w:tblGrid>
      <w:tr w:rsidR="001D0665" w:rsidRPr="00EF1663" w14:paraId="1B22CAC4" w14:textId="77777777" w:rsidTr="003A2FFB">
        <w:tc>
          <w:tcPr>
            <w:tcW w:w="1961" w:type="pct"/>
            <w:shd w:val="clear" w:color="auto" w:fill="E0E0E0"/>
          </w:tcPr>
          <w:p w14:paraId="1F5BFDC8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Činnosti podľa výpisu z OR</w:t>
            </w:r>
          </w:p>
        </w:tc>
        <w:tc>
          <w:tcPr>
            <w:tcW w:w="3039" w:type="pct"/>
            <w:gridSpan w:val="2"/>
            <w:shd w:val="clear" w:color="auto" w:fill="E0E0E0"/>
          </w:tcPr>
          <w:p w14:paraId="27239549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Vykonávané od</w:t>
            </w:r>
          </w:p>
        </w:tc>
      </w:tr>
      <w:tr w:rsidR="001D0665" w:rsidRPr="00EF1663" w14:paraId="57E36C31" w14:textId="77777777" w:rsidTr="006158BB">
        <w:tc>
          <w:tcPr>
            <w:tcW w:w="3333" w:type="pct"/>
            <w:gridSpan w:val="2"/>
          </w:tcPr>
          <w:p w14:paraId="20C9925A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700055AB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1D0665" w:rsidRPr="00EF1663" w14:paraId="1246AAEF" w14:textId="77777777" w:rsidTr="006158BB">
        <w:tc>
          <w:tcPr>
            <w:tcW w:w="3333" w:type="pct"/>
            <w:gridSpan w:val="2"/>
          </w:tcPr>
          <w:p w14:paraId="4ABA835E" w14:textId="4F33B270" w:rsidR="001D0665" w:rsidRPr="00EF1663" w:rsidRDefault="00C70DD3" w:rsidP="006158BB">
            <w:pPr>
              <w:spacing w:after="0" w:line="240" w:lineRule="auto"/>
              <w:ind w:right="-520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Prevádzkovanie kultúrnych, spoločenských a zábavných zariadení od 28.04.2018</w:t>
            </w:r>
          </w:p>
        </w:tc>
        <w:tc>
          <w:tcPr>
            <w:tcW w:w="1667" w:type="pct"/>
          </w:tcPr>
          <w:p w14:paraId="704E98BE" w14:textId="77777777" w:rsidR="001D0665" w:rsidRPr="00EF1663" w:rsidRDefault="001D0665" w:rsidP="006158BB">
            <w:pPr>
              <w:spacing w:after="0" w:line="240" w:lineRule="auto"/>
              <w:ind w:left="3999" w:right="-253"/>
              <w:rPr>
                <w:sz w:val="20"/>
                <w:szCs w:val="20"/>
              </w:rPr>
            </w:pPr>
          </w:p>
        </w:tc>
      </w:tr>
      <w:tr w:rsidR="001D0665" w:rsidRPr="00EF1663" w14:paraId="100E1A98" w14:textId="77777777" w:rsidTr="006158BB">
        <w:tc>
          <w:tcPr>
            <w:tcW w:w="3333" w:type="pct"/>
            <w:gridSpan w:val="2"/>
          </w:tcPr>
          <w:p w14:paraId="3C185AAE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67" w:type="pct"/>
          </w:tcPr>
          <w:p w14:paraId="0D5BA679" w14:textId="77777777" w:rsidR="001D0665" w:rsidRPr="00EF1663" w:rsidRDefault="001D0665" w:rsidP="001D0665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81EFA43" w14:textId="77777777" w:rsidR="001D0665" w:rsidRDefault="001D0665" w:rsidP="006158BB">
      <w:pPr>
        <w:rPr>
          <w:sz w:val="20"/>
          <w:szCs w:val="20"/>
        </w:rPr>
      </w:pPr>
    </w:p>
    <w:p w14:paraId="277382EE" w14:textId="6F781839" w:rsidR="001D0665" w:rsidRPr="006158BB" w:rsidRDefault="001D0665" w:rsidP="001D0665">
      <w:pPr>
        <w:rPr>
          <w:color w:val="FF0000"/>
          <w:sz w:val="20"/>
          <w:szCs w:val="20"/>
        </w:rPr>
      </w:pPr>
      <w:r>
        <w:rPr>
          <w:sz w:val="20"/>
          <w:szCs w:val="20"/>
        </w:rPr>
        <w:t>(2.)</w:t>
      </w:r>
      <w:r>
        <w:rPr>
          <w:sz w:val="20"/>
          <w:szCs w:val="20"/>
        </w:rPr>
        <w:tab/>
      </w:r>
      <w:r w:rsidRPr="00AB6EE3">
        <w:rPr>
          <w:sz w:val="20"/>
          <w:szCs w:val="20"/>
        </w:rPr>
        <w:t xml:space="preserve">Dátum schválenia účtovnej závierky za bezprostredne predchádzajúce obdobie : </w:t>
      </w:r>
      <w:r w:rsidR="00DF2EDB">
        <w:rPr>
          <w:sz w:val="20"/>
          <w:szCs w:val="20"/>
        </w:rPr>
        <w:t>30.08.2022</w:t>
      </w:r>
    </w:p>
    <w:p w14:paraId="1572ACD8" w14:textId="77777777" w:rsidR="001D0665" w:rsidRPr="00AB6EE3" w:rsidRDefault="001D0665" w:rsidP="001D0665">
      <w:pPr>
        <w:rPr>
          <w:sz w:val="20"/>
          <w:szCs w:val="20"/>
        </w:rPr>
      </w:pPr>
      <w:r w:rsidRPr="00AB6EE3">
        <w:rPr>
          <w:sz w:val="20"/>
          <w:szCs w:val="20"/>
        </w:rPr>
        <w:tab/>
        <w:t>Schvaľovací orgán : valné zhromaždenie</w:t>
      </w:r>
    </w:p>
    <w:p w14:paraId="6B5D9FC6" w14:textId="0E0CF768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  <w:r w:rsidRPr="00AB6EE3">
        <w:rPr>
          <w:sz w:val="20"/>
          <w:szCs w:val="20"/>
        </w:rPr>
        <w:t>(3.)</w:t>
      </w:r>
      <w:r w:rsidRPr="00AB6EE3">
        <w:rPr>
          <w:sz w:val="20"/>
          <w:szCs w:val="20"/>
        </w:rPr>
        <w:tab/>
        <w:t>Právny dôvod na zostavenie účtovnej závierky :</w:t>
      </w:r>
      <w:r w:rsidRPr="00AB6EE3">
        <w:rPr>
          <w:rFonts w:ascii="Microsoft Sans Serif" w:hAnsi="Microsoft Sans Serif" w:cs="Microsoft Sans Serif"/>
          <w:sz w:val="17"/>
          <w:szCs w:val="17"/>
          <w:lang w:eastAsia="sk-SK"/>
        </w:rPr>
        <w:t xml:space="preserve"> </w:t>
      </w:r>
      <w:r w:rsidR="006158BB" w:rsidRPr="006158BB">
        <w:rPr>
          <w:rFonts w:asciiTheme="minorHAnsi" w:hAnsiTheme="minorHAnsi" w:cstheme="minorHAnsi"/>
          <w:sz w:val="20"/>
          <w:szCs w:val="20"/>
          <w:lang w:eastAsia="sk-SK"/>
        </w:rPr>
        <w:t>riadna k 31.12.20</w:t>
      </w:r>
      <w:r w:rsidR="00236F45">
        <w:rPr>
          <w:rFonts w:asciiTheme="minorHAnsi" w:hAnsiTheme="minorHAnsi" w:cstheme="minorHAnsi"/>
          <w:sz w:val="20"/>
          <w:szCs w:val="20"/>
          <w:lang w:eastAsia="sk-SK"/>
        </w:rPr>
        <w:t>2</w:t>
      </w:r>
      <w:r w:rsidR="00DF2EDB">
        <w:rPr>
          <w:rFonts w:asciiTheme="minorHAnsi" w:hAnsiTheme="minorHAnsi" w:cstheme="minorHAnsi"/>
          <w:sz w:val="20"/>
          <w:szCs w:val="20"/>
          <w:lang w:eastAsia="sk-SK"/>
        </w:rPr>
        <w:t>2</w:t>
      </w:r>
    </w:p>
    <w:p w14:paraId="01C76FCF" w14:textId="77777777" w:rsidR="001D0665" w:rsidRPr="00AB6EE3" w:rsidRDefault="001D0665" w:rsidP="001D066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p w14:paraId="5B191BDC" w14:textId="77777777" w:rsidR="001D0665" w:rsidRDefault="001D0665" w:rsidP="00713C67">
      <w:pPr>
        <w:autoSpaceDE w:val="0"/>
        <w:autoSpaceDN w:val="0"/>
        <w:adjustRightInd w:val="0"/>
        <w:spacing w:after="0" w:line="240" w:lineRule="auto"/>
        <w:rPr>
          <w:sz w:val="20"/>
          <w:szCs w:val="20"/>
        </w:rPr>
      </w:pPr>
    </w:p>
    <w:p w14:paraId="6D4EA196" w14:textId="77777777" w:rsidR="001D0665" w:rsidRDefault="001D0665" w:rsidP="001D0665">
      <w:pPr>
        <w:pStyle w:val="Default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III</w:t>
      </w:r>
    </w:p>
    <w:p w14:paraId="7C99E017" w14:textId="77777777" w:rsidR="001D0665" w:rsidRDefault="001D0665" w:rsidP="001D0665">
      <w:pPr>
        <w:jc w:val="center"/>
        <w:rPr>
          <w:b/>
          <w:bCs/>
        </w:rPr>
      </w:pPr>
      <w:r>
        <w:rPr>
          <w:b/>
          <w:bCs/>
        </w:rPr>
        <w:t>Informácie o prijatých postupoch</w:t>
      </w:r>
    </w:p>
    <w:p w14:paraId="3636C213" w14:textId="77777777" w:rsidR="001D0665" w:rsidRDefault="001D0665" w:rsidP="001D0665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bCs/>
          <w:sz w:val="20"/>
          <w:szCs w:val="20"/>
        </w:rPr>
        <w:t>(</w:t>
      </w:r>
      <w:r w:rsidRPr="00F65DF6">
        <w:rPr>
          <w:bCs/>
          <w:sz w:val="20"/>
          <w:szCs w:val="20"/>
        </w:rPr>
        <w:t>1.)</w:t>
      </w:r>
      <w:r>
        <w:rPr>
          <w:bCs/>
          <w:sz w:val="20"/>
          <w:szCs w:val="20"/>
        </w:rPr>
        <w:tab/>
      </w:r>
      <w:r w:rsidRPr="00F65DF6">
        <w:rPr>
          <w:rFonts w:asciiTheme="minorHAnsi" w:hAnsiTheme="minorHAnsi" w:cs="Arial"/>
          <w:sz w:val="20"/>
          <w:szCs w:val="20"/>
          <w:lang w:eastAsia="sk-SK"/>
        </w:rPr>
        <w:t>Účtovná závierka bola zostavená za predpokladu nepretržitého pokračovania činnosti</w:t>
      </w:r>
    </w:p>
    <w:p w14:paraId="6DC02625" w14:textId="77777777" w:rsidR="004E2370" w:rsidRPr="004B32CA" w:rsidRDefault="001D0665" w:rsidP="004E2370">
      <w:pPr>
        <w:rPr>
          <w:rFonts w:asciiTheme="minorHAnsi" w:hAnsiTheme="minorHAnsi" w:cs="Arial"/>
          <w:sz w:val="20"/>
          <w:szCs w:val="20"/>
          <w:lang w:eastAsia="sk-SK"/>
        </w:rPr>
      </w:pPr>
      <w:r>
        <w:rPr>
          <w:rFonts w:asciiTheme="minorHAnsi" w:hAnsiTheme="minorHAnsi" w:cs="Arial"/>
          <w:sz w:val="20"/>
          <w:szCs w:val="20"/>
          <w:lang w:eastAsia="sk-SK"/>
        </w:rPr>
        <w:t>(</w:t>
      </w:r>
      <w:r w:rsidR="00F33666">
        <w:rPr>
          <w:rFonts w:asciiTheme="minorHAnsi" w:hAnsiTheme="minorHAnsi" w:cs="Arial"/>
          <w:sz w:val="20"/>
          <w:szCs w:val="20"/>
          <w:lang w:eastAsia="sk-SK"/>
        </w:rPr>
        <w:t xml:space="preserve">2.) </w:t>
      </w:r>
      <w:r>
        <w:rPr>
          <w:rFonts w:asciiTheme="minorHAnsi" w:hAnsiTheme="minorHAnsi" w:cs="Arial"/>
          <w:sz w:val="20"/>
          <w:szCs w:val="20"/>
          <w:lang w:eastAsia="sk-SK"/>
        </w:rPr>
        <w:tab/>
      </w:r>
      <w:r w:rsidRPr="00AB6EE3">
        <w:rPr>
          <w:b/>
          <w:sz w:val="20"/>
          <w:szCs w:val="20"/>
        </w:rPr>
        <w:t>Spôsob oceňovania jednotlivých zložiek majetku a záväzkov</w:t>
      </w:r>
    </w:p>
    <w:tbl>
      <w:tblPr>
        <w:tblW w:w="5935" w:type="pct"/>
        <w:tblLook w:val="04A0" w:firstRow="1" w:lastRow="0" w:firstColumn="1" w:lastColumn="0" w:noHBand="0" w:noVBand="1"/>
      </w:tblPr>
      <w:tblGrid>
        <w:gridCol w:w="5789"/>
        <w:gridCol w:w="140"/>
        <w:gridCol w:w="3070"/>
        <w:gridCol w:w="119"/>
        <w:gridCol w:w="2322"/>
      </w:tblGrid>
      <w:tr w:rsidR="004B32CA" w:rsidRPr="00EF1663" w14:paraId="4446B949" w14:textId="77777777" w:rsidTr="00A607D2">
        <w:trPr>
          <w:gridAfter w:val="2"/>
          <w:wAfter w:w="1067" w:type="pct"/>
        </w:trPr>
        <w:tc>
          <w:tcPr>
            <w:tcW w:w="2530" w:type="pct"/>
            <w:shd w:val="clear" w:color="auto" w:fill="E0E0E0"/>
          </w:tcPr>
          <w:p w14:paraId="7F845213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03" w:type="pct"/>
            <w:gridSpan w:val="2"/>
            <w:shd w:val="clear" w:color="auto" w:fill="E0E0E0"/>
          </w:tcPr>
          <w:p w14:paraId="124D8DD4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Ocenenie</w:t>
            </w:r>
          </w:p>
        </w:tc>
      </w:tr>
      <w:tr w:rsidR="004B32CA" w:rsidRPr="00EF1663" w14:paraId="7013B825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683EF2FE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3" w:type="pct"/>
            <w:gridSpan w:val="2"/>
          </w:tcPr>
          <w:p w14:paraId="51FCF36F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B32CA" w:rsidRPr="00EF1663" w14:paraId="65D7AD7C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3F8C66F1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403" w:type="pct"/>
            <w:gridSpan w:val="2"/>
          </w:tcPr>
          <w:p w14:paraId="0855FD00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4B32CA" w:rsidRPr="00EF1663" w14:paraId="2D74E156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1E2748A3" w14:textId="77777777" w:rsidR="00C43106" w:rsidRDefault="00C43106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Dlhodobý hmotný majetok obstaraný kúpou</w:t>
            </w:r>
          </w:p>
          <w:p w14:paraId="641A5FD7" w14:textId="77777777" w:rsidR="00C43106" w:rsidRPr="00C43106" w:rsidRDefault="00C43106" w:rsidP="004E2370">
            <w:pPr>
              <w:spacing w:after="0" w:line="240" w:lineRule="auto"/>
              <w:rPr>
                <w:bCs/>
                <w:sz w:val="20"/>
                <w:szCs w:val="20"/>
              </w:rPr>
            </w:pPr>
            <w:r w:rsidRPr="00C43106">
              <w:rPr>
                <w:bCs/>
                <w:sz w:val="20"/>
                <w:szCs w:val="20"/>
              </w:rPr>
              <w:t xml:space="preserve">Samostatné hnuteľné veci a súbory </w:t>
            </w:r>
            <w:proofErr w:type="spellStart"/>
            <w:r w:rsidRPr="00C43106">
              <w:rPr>
                <w:bCs/>
                <w:sz w:val="20"/>
                <w:szCs w:val="20"/>
              </w:rPr>
              <w:t>hnut</w:t>
            </w:r>
            <w:proofErr w:type="spellEnd"/>
            <w:r w:rsidRPr="00C43106">
              <w:rPr>
                <w:bCs/>
                <w:sz w:val="20"/>
                <w:szCs w:val="20"/>
              </w:rPr>
              <w:t>. vecí</w:t>
            </w:r>
          </w:p>
          <w:p w14:paraId="62DBB802" w14:textId="77777777" w:rsidR="00C43106" w:rsidRDefault="00C43106" w:rsidP="004E2370">
            <w:pPr>
              <w:spacing w:after="0" w:line="240" w:lineRule="auto"/>
              <w:rPr>
                <w:b/>
                <w:sz w:val="20"/>
                <w:szCs w:val="20"/>
              </w:rPr>
            </w:pPr>
          </w:p>
          <w:p w14:paraId="222F1D10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Krátkodobý finančný majetok</w:t>
            </w:r>
          </w:p>
          <w:p w14:paraId="047ABDB7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Peniaze a ceniny</w:t>
            </w:r>
          </w:p>
        </w:tc>
        <w:tc>
          <w:tcPr>
            <w:tcW w:w="1403" w:type="pct"/>
            <w:gridSpan w:val="2"/>
          </w:tcPr>
          <w:p w14:paraId="73CCD338" w14:textId="77777777" w:rsidR="004B32CA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  <w:p w14:paraId="13CFFEF6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B32CA" w:rsidRPr="00EF1663" w14:paraId="03120A49" w14:textId="77777777" w:rsidTr="00A607D2">
        <w:trPr>
          <w:gridAfter w:val="2"/>
          <w:wAfter w:w="1067" w:type="pct"/>
        </w:trPr>
        <w:tc>
          <w:tcPr>
            <w:tcW w:w="2530" w:type="pct"/>
          </w:tcPr>
          <w:p w14:paraId="77F55C08" w14:textId="77777777" w:rsidR="004B32CA" w:rsidRPr="00EF1663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účty v bankách</w:t>
            </w:r>
          </w:p>
        </w:tc>
        <w:tc>
          <w:tcPr>
            <w:tcW w:w="1403" w:type="pct"/>
            <w:gridSpan w:val="2"/>
          </w:tcPr>
          <w:p w14:paraId="1AD89D2A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</w:tc>
      </w:tr>
      <w:tr w:rsidR="004E2370" w:rsidRPr="00EF1663" w14:paraId="3D785607" w14:textId="77777777" w:rsidTr="00A607D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591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214492" w14:textId="77777777" w:rsidR="004E2370" w:rsidRPr="00EF1663" w:rsidRDefault="004E2370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94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507BC5" w14:textId="77777777" w:rsidR="004E2370" w:rsidRPr="00EF1663" w:rsidRDefault="004E2370" w:rsidP="00A607D2">
            <w:pPr>
              <w:spacing w:after="0" w:line="240" w:lineRule="auto"/>
              <w:ind w:hanging="108"/>
              <w:rPr>
                <w:sz w:val="20"/>
                <w:szCs w:val="20"/>
              </w:rPr>
            </w:pPr>
          </w:p>
        </w:tc>
        <w:tc>
          <w:tcPr>
            <w:tcW w:w="1015" w:type="pct"/>
            <w:tcBorders>
              <w:top w:val="nil"/>
              <w:left w:val="nil"/>
              <w:bottom w:val="nil"/>
              <w:right w:val="nil"/>
            </w:tcBorders>
          </w:tcPr>
          <w:p w14:paraId="1BA9002C" w14:textId="77777777" w:rsidR="004E2370" w:rsidRPr="00EF1663" w:rsidRDefault="004E2370" w:rsidP="00A607D2">
            <w:pPr>
              <w:spacing w:after="0" w:line="240" w:lineRule="auto"/>
              <w:ind w:hanging="818"/>
              <w:jc w:val="right"/>
              <w:rPr>
                <w:sz w:val="20"/>
                <w:szCs w:val="20"/>
              </w:rPr>
            </w:pPr>
          </w:p>
        </w:tc>
      </w:tr>
    </w:tbl>
    <w:p w14:paraId="4C890D4E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4454" w:type="pct"/>
        <w:tblLook w:val="04A0" w:firstRow="1" w:lastRow="0" w:firstColumn="1" w:lastColumn="0" w:noHBand="0" w:noVBand="1"/>
      </w:tblPr>
      <w:tblGrid>
        <w:gridCol w:w="5711"/>
        <w:gridCol w:w="2875"/>
      </w:tblGrid>
      <w:tr w:rsidR="004B32CA" w:rsidRPr="00EF1663" w14:paraId="709E1C8B" w14:textId="77777777" w:rsidTr="00C9710F">
        <w:tc>
          <w:tcPr>
            <w:tcW w:w="3326" w:type="pct"/>
          </w:tcPr>
          <w:p w14:paraId="40D03D1B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Záväzky, rezervy, dlhopisy, úvery a pôžičky</w:t>
            </w:r>
          </w:p>
          <w:p w14:paraId="0FC51180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674" w:type="pct"/>
          </w:tcPr>
          <w:p w14:paraId="163D0311" w14:textId="77777777" w:rsidR="00A607D2" w:rsidRDefault="00A607D2" w:rsidP="00A607D2">
            <w:pPr>
              <w:spacing w:after="0" w:line="240" w:lineRule="auto"/>
              <w:ind w:left="1877" w:hanging="1844"/>
              <w:rPr>
                <w:sz w:val="20"/>
                <w:szCs w:val="20"/>
              </w:rPr>
            </w:pPr>
          </w:p>
          <w:p w14:paraId="3DAB530E" w14:textId="77777777" w:rsidR="004B32CA" w:rsidRPr="00EF1663" w:rsidRDefault="004B32CA" w:rsidP="00A607D2">
            <w:pPr>
              <w:spacing w:after="0" w:line="240" w:lineRule="auto"/>
              <w:ind w:left="1877" w:hanging="1985"/>
              <w:rPr>
                <w:sz w:val="20"/>
                <w:szCs w:val="20"/>
              </w:rPr>
            </w:pPr>
          </w:p>
        </w:tc>
      </w:tr>
      <w:tr w:rsidR="004B32CA" w:rsidRPr="00EF1663" w14:paraId="7B4DBC45" w14:textId="77777777" w:rsidTr="00C9710F">
        <w:tc>
          <w:tcPr>
            <w:tcW w:w="3326" w:type="pct"/>
          </w:tcPr>
          <w:p w14:paraId="7CBA063D" w14:textId="77777777" w:rsidR="004B32CA" w:rsidRPr="00EF1663" w:rsidRDefault="00EC246D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</w:t>
            </w:r>
            <w:proofErr w:type="spellStart"/>
            <w:r>
              <w:rPr>
                <w:sz w:val="20"/>
                <w:szCs w:val="20"/>
              </w:rPr>
              <w:t>zn</w:t>
            </w:r>
            <w:proofErr w:type="spellEnd"/>
            <w:r>
              <w:rPr>
                <w:sz w:val="20"/>
                <w:szCs w:val="20"/>
              </w:rPr>
              <w:t xml:space="preserve"> obchodného styku</w:t>
            </w:r>
          </w:p>
        </w:tc>
        <w:tc>
          <w:tcPr>
            <w:tcW w:w="1674" w:type="pct"/>
          </w:tcPr>
          <w:p w14:paraId="078E5B35" w14:textId="77777777" w:rsidR="004B32CA" w:rsidRPr="00EF1663" w:rsidRDefault="00EC246D" w:rsidP="00A607D2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Menovita</w:t>
            </w:r>
            <w:proofErr w:type="spellEnd"/>
            <w:r>
              <w:rPr>
                <w:sz w:val="20"/>
                <w:szCs w:val="20"/>
              </w:rPr>
              <w:t xml:space="preserve"> hodnota</w:t>
            </w:r>
          </w:p>
        </w:tc>
      </w:tr>
      <w:tr w:rsidR="004B32CA" w:rsidRPr="00EF1663" w14:paraId="5E970F4D" w14:textId="77777777" w:rsidTr="00C9710F">
        <w:tc>
          <w:tcPr>
            <w:tcW w:w="3326" w:type="pct"/>
          </w:tcPr>
          <w:p w14:paraId="703C8FDC" w14:textId="77777777" w:rsidR="004B32CA" w:rsidRPr="00EF1663" w:rsidRDefault="00EC246D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voči spoločníkovi</w:t>
            </w:r>
          </w:p>
        </w:tc>
        <w:tc>
          <w:tcPr>
            <w:tcW w:w="1674" w:type="pct"/>
          </w:tcPr>
          <w:p w14:paraId="5E67E13B" w14:textId="77777777" w:rsidR="004B32CA" w:rsidRDefault="004B32CA" w:rsidP="00A607D2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hodnota</w:t>
            </w:r>
          </w:p>
          <w:p w14:paraId="52388D71" w14:textId="77777777" w:rsidR="004322FB" w:rsidRPr="00EF1663" w:rsidRDefault="004322FB" w:rsidP="00A607D2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6432E259" w14:textId="77777777" w:rsidR="00615363" w:rsidRDefault="00615363" w:rsidP="00615363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sz w:val="17"/>
          <w:szCs w:val="17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251"/>
        <w:gridCol w:w="3387"/>
      </w:tblGrid>
      <w:tr w:rsidR="004B32CA" w:rsidRPr="00EF1663" w14:paraId="2104ED56" w14:textId="77777777" w:rsidTr="00C9710F">
        <w:tc>
          <w:tcPr>
            <w:tcW w:w="3076" w:type="pct"/>
          </w:tcPr>
          <w:p w14:paraId="0F226752" w14:textId="77777777" w:rsidR="00A607D2" w:rsidRDefault="00A607D2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Časové rozlíšenie na strane pasív súvahy</w:t>
            </w:r>
          </w:p>
          <w:p w14:paraId="35E27959" w14:textId="77777777" w:rsidR="004B32CA" w:rsidRPr="00EF1663" w:rsidRDefault="004B32CA" w:rsidP="004E2370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budúcich období - krátkodobé</w:t>
            </w:r>
          </w:p>
        </w:tc>
        <w:tc>
          <w:tcPr>
            <w:tcW w:w="1666" w:type="pct"/>
          </w:tcPr>
          <w:p w14:paraId="4C562CE3" w14:textId="77777777" w:rsidR="004B32CA" w:rsidRPr="00EF1663" w:rsidRDefault="004B32CA" w:rsidP="00FF178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Menovitá hodnot</w:t>
            </w:r>
            <w:r w:rsidR="0083786E">
              <w:rPr>
                <w:sz w:val="20"/>
                <w:szCs w:val="20"/>
              </w:rPr>
              <w:t>a</w:t>
            </w:r>
          </w:p>
        </w:tc>
      </w:tr>
    </w:tbl>
    <w:p w14:paraId="5511D328" w14:textId="77777777" w:rsidR="004E2370" w:rsidRPr="00EF1663" w:rsidRDefault="004E2370" w:rsidP="00C9710F">
      <w:pPr>
        <w:rPr>
          <w:sz w:val="20"/>
          <w:szCs w:val="20"/>
        </w:rPr>
      </w:pPr>
    </w:p>
    <w:sectPr w:rsidR="004E2370" w:rsidRPr="00EF1663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8C047" w14:textId="77777777" w:rsidR="00B952B1" w:rsidRDefault="00B952B1" w:rsidP="004E2370">
      <w:pPr>
        <w:spacing w:after="0" w:line="240" w:lineRule="auto"/>
      </w:pPr>
      <w:r>
        <w:separator/>
      </w:r>
    </w:p>
  </w:endnote>
  <w:endnote w:type="continuationSeparator" w:id="0">
    <w:p w14:paraId="1D0D5D76" w14:textId="77777777" w:rsidR="00B952B1" w:rsidRDefault="00B952B1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D14BC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91608A" w14:textId="77777777" w:rsidR="001D0665" w:rsidRDefault="001D0665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40668" w14:textId="77777777" w:rsidR="001D0665" w:rsidRDefault="001D0665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315B">
      <w:rPr>
        <w:rStyle w:val="slostrany"/>
        <w:noProof/>
      </w:rPr>
      <w:t>1</w:t>
    </w:r>
    <w:r>
      <w:rPr>
        <w:rStyle w:val="slostrany"/>
      </w:rPr>
      <w:fldChar w:fldCharType="end"/>
    </w:r>
  </w:p>
  <w:p w14:paraId="497686B1" w14:textId="77777777" w:rsidR="001D0665" w:rsidRPr="004E2370" w:rsidRDefault="001D0665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25074" w14:textId="77777777" w:rsidR="00B952B1" w:rsidRDefault="00B952B1" w:rsidP="004E2370">
      <w:pPr>
        <w:spacing w:after="0" w:line="240" w:lineRule="auto"/>
      </w:pPr>
      <w:r>
        <w:separator/>
      </w:r>
    </w:p>
  </w:footnote>
  <w:footnote w:type="continuationSeparator" w:id="0">
    <w:p w14:paraId="4D6C8A82" w14:textId="77777777" w:rsidR="00B952B1" w:rsidRDefault="00B952B1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D0665" w:rsidRPr="004E2370" w14:paraId="090A5BFF" w14:textId="77777777" w:rsidTr="004E2370">
      <w:tc>
        <w:tcPr>
          <w:tcW w:w="2500" w:type="pct"/>
          <w:shd w:val="clear" w:color="auto" w:fill="auto"/>
        </w:tcPr>
        <w:p w14:paraId="4B5B67D1" w14:textId="77777777" w:rsidR="001D0665" w:rsidRPr="004E2370" w:rsidRDefault="001D066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 3-01</w:t>
          </w:r>
        </w:p>
      </w:tc>
      <w:tc>
        <w:tcPr>
          <w:tcW w:w="2500" w:type="pct"/>
          <w:shd w:val="clear" w:color="auto" w:fill="auto"/>
        </w:tcPr>
        <w:p w14:paraId="0CAAA1B5" w14:textId="77777777" w:rsidR="001D0665" w:rsidRPr="004E2370" w:rsidRDefault="001D0665" w:rsidP="00CD336F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C43106">
            <w:rPr>
              <w:sz w:val="20"/>
            </w:rPr>
            <w:t>51680661</w:t>
          </w:r>
          <w:r>
            <w:rPr>
              <w:sz w:val="20"/>
            </w:rPr>
            <w:t xml:space="preserve">, DIČ: </w:t>
          </w:r>
          <w:r w:rsidR="004533DF">
            <w:rPr>
              <w:sz w:val="20"/>
            </w:rPr>
            <w:t>2</w:t>
          </w:r>
          <w:r w:rsidR="00C43106">
            <w:rPr>
              <w:sz w:val="20"/>
            </w:rPr>
            <w:t>120750852</w:t>
          </w:r>
        </w:p>
      </w:tc>
    </w:tr>
  </w:tbl>
  <w:p w14:paraId="6D7804CC" w14:textId="77777777" w:rsidR="001D0665" w:rsidRPr="004E2370" w:rsidRDefault="001D066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CE4EAF"/>
    <w:multiLevelType w:val="hybridMultilevel"/>
    <w:tmpl w:val="9142327A"/>
    <w:lvl w:ilvl="0" w:tplc="3C749AD0">
      <w:start w:val="1"/>
      <w:numFmt w:val="decimal"/>
      <w:lvlText w:val="(%1.)"/>
      <w:lvlJc w:val="left"/>
      <w:pPr>
        <w:ind w:left="1068" w:hanging="708"/>
      </w:pPr>
      <w:rPr>
        <w:rFonts w:asciiTheme="minorHAnsi" w:hAnsiTheme="minorHAnsi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94636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2370"/>
    <w:rsid w:val="00011041"/>
    <w:rsid w:val="000121D1"/>
    <w:rsid w:val="000208B4"/>
    <w:rsid w:val="000216B6"/>
    <w:rsid w:val="0003315B"/>
    <w:rsid w:val="000368B5"/>
    <w:rsid w:val="00053035"/>
    <w:rsid w:val="0006457E"/>
    <w:rsid w:val="00075CB2"/>
    <w:rsid w:val="000838D6"/>
    <w:rsid w:val="00093098"/>
    <w:rsid w:val="000B2B56"/>
    <w:rsid w:val="000C45BD"/>
    <w:rsid w:val="001018E4"/>
    <w:rsid w:val="0013161F"/>
    <w:rsid w:val="00145F2F"/>
    <w:rsid w:val="00146837"/>
    <w:rsid w:val="0015210B"/>
    <w:rsid w:val="00175788"/>
    <w:rsid w:val="001800FF"/>
    <w:rsid w:val="0019102E"/>
    <w:rsid w:val="001952AB"/>
    <w:rsid w:val="00196753"/>
    <w:rsid w:val="001C4FB3"/>
    <w:rsid w:val="001D0665"/>
    <w:rsid w:val="001D4993"/>
    <w:rsid w:val="002010EA"/>
    <w:rsid w:val="00206F7E"/>
    <w:rsid w:val="00215479"/>
    <w:rsid w:val="00236F45"/>
    <w:rsid w:val="0026507F"/>
    <w:rsid w:val="00274B2C"/>
    <w:rsid w:val="00281C63"/>
    <w:rsid w:val="00282A8E"/>
    <w:rsid w:val="00296340"/>
    <w:rsid w:val="002C6864"/>
    <w:rsid w:val="002D3677"/>
    <w:rsid w:val="002F0565"/>
    <w:rsid w:val="002F05C5"/>
    <w:rsid w:val="00330062"/>
    <w:rsid w:val="003306DF"/>
    <w:rsid w:val="00333AB2"/>
    <w:rsid w:val="0037471F"/>
    <w:rsid w:val="003A2FFB"/>
    <w:rsid w:val="003B277B"/>
    <w:rsid w:val="003E27C7"/>
    <w:rsid w:val="003F5F53"/>
    <w:rsid w:val="003F776B"/>
    <w:rsid w:val="0040029B"/>
    <w:rsid w:val="004079B2"/>
    <w:rsid w:val="0043227B"/>
    <w:rsid w:val="004322FB"/>
    <w:rsid w:val="00442B6B"/>
    <w:rsid w:val="004533DF"/>
    <w:rsid w:val="00462863"/>
    <w:rsid w:val="004633C8"/>
    <w:rsid w:val="00485377"/>
    <w:rsid w:val="00486DBD"/>
    <w:rsid w:val="004B32CA"/>
    <w:rsid w:val="004B4787"/>
    <w:rsid w:val="004C641E"/>
    <w:rsid w:val="004E2370"/>
    <w:rsid w:val="00517F04"/>
    <w:rsid w:val="005250A3"/>
    <w:rsid w:val="00533C90"/>
    <w:rsid w:val="00544E50"/>
    <w:rsid w:val="00564392"/>
    <w:rsid w:val="00571178"/>
    <w:rsid w:val="00582D73"/>
    <w:rsid w:val="005948CC"/>
    <w:rsid w:val="005A0E25"/>
    <w:rsid w:val="005A7BD4"/>
    <w:rsid w:val="005C78C5"/>
    <w:rsid w:val="005E35CB"/>
    <w:rsid w:val="005F23DC"/>
    <w:rsid w:val="00601D0A"/>
    <w:rsid w:val="00615363"/>
    <w:rsid w:val="006158BB"/>
    <w:rsid w:val="006201AB"/>
    <w:rsid w:val="006346A8"/>
    <w:rsid w:val="0063615C"/>
    <w:rsid w:val="006A0B65"/>
    <w:rsid w:val="006B2D34"/>
    <w:rsid w:val="006F5860"/>
    <w:rsid w:val="00713C67"/>
    <w:rsid w:val="00721CC1"/>
    <w:rsid w:val="00734178"/>
    <w:rsid w:val="00737D65"/>
    <w:rsid w:val="00765FB2"/>
    <w:rsid w:val="007700D9"/>
    <w:rsid w:val="007A19B0"/>
    <w:rsid w:val="007A7910"/>
    <w:rsid w:val="007B5CD3"/>
    <w:rsid w:val="007F1CFF"/>
    <w:rsid w:val="007F49AE"/>
    <w:rsid w:val="00823119"/>
    <w:rsid w:val="00823B65"/>
    <w:rsid w:val="00830106"/>
    <w:rsid w:val="00832BE1"/>
    <w:rsid w:val="0083786E"/>
    <w:rsid w:val="008471EB"/>
    <w:rsid w:val="00880FA3"/>
    <w:rsid w:val="008A522B"/>
    <w:rsid w:val="00900B76"/>
    <w:rsid w:val="0093424A"/>
    <w:rsid w:val="009536F4"/>
    <w:rsid w:val="009869E9"/>
    <w:rsid w:val="00993A74"/>
    <w:rsid w:val="009A7011"/>
    <w:rsid w:val="009B35AF"/>
    <w:rsid w:val="009B3E5B"/>
    <w:rsid w:val="009B4028"/>
    <w:rsid w:val="009B7B05"/>
    <w:rsid w:val="009C7072"/>
    <w:rsid w:val="009C7780"/>
    <w:rsid w:val="009E5565"/>
    <w:rsid w:val="00A347BD"/>
    <w:rsid w:val="00A4528A"/>
    <w:rsid w:val="00A5341D"/>
    <w:rsid w:val="00A607D2"/>
    <w:rsid w:val="00A96B01"/>
    <w:rsid w:val="00AA020B"/>
    <w:rsid w:val="00AA68F4"/>
    <w:rsid w:val="00AB6EE3"/>
    <w:rsid w:val="00AC2B2B"/>
    <w:rsid w:val="00AD22AA"/>
    <w:rsid w:val="00B2217B"/>
    <w:rsid w:val="00B952B1"/>
    <w:rsid w:val="00B95EF2"/>
    <w:rsid w:val="00BB0788"/>
    <w:rsid w:val="00BB58CC"/>
    <w:rsid w:val="00BF3BFA"/>
    <w:rsid w:val="00C158FF"/>
    <w:rsid w:val="00C43106"/>
    <w:rsid w:val="00C70DD3"/>
    <w:rsid w:val="00C9710F"/>
    <w:rsid w:val="00CD336F"/>
    <w:rsid w:val="00D02A4D"/>
    <w:rsid w:val="00D126CF"/>
    <w:rsid w:val="00D12DE4"/>
    <w:rsid w:val="00D32DFB"/>
    <w:rsid w:val="00D40E45"/>
    <w:rsid w:val="00D43045"/>
    <w:rsid w:val="00D500AD"/>
    <w:rsid w:val="00D6344C"/>
    <w:rsid w:val="00D7366F"/>
    <w:rsid w:val="00D96216"/>
    <w:rsid w:val="00DB6825"/>
    <w:rsid w:val="00DF2EDB"/>
    <w:rsid w:val="00E162E4"/>
    <w:rsid w:val="00E73118"/>
    <w:rsid w:val="00EC246D"/>
    <w:rsid w:val="00ED2901"/>
    <w:rsid w:val="00EF1663"/>
    <w:rsid w:val="00F06F2A"/>
    <w:rsid w:val="00F10B10"/>
    <w:rsid w:val="00F164FE"/>
    <w:rsid w:val="00F23FB4"/>
    <w:rsid w:val="00F306EC"/>
    <w:rsid w:val="00F33666"/>
    <w:rsid w:val="00F558A0"/>
    <w:rsid w:val="00FA7653"/>
    <w:rsid w:val="00FB1051"/>
    <w:rsid w:val="00FF1787"/>
    <w:rsid w:val="00FF2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B487BE"/>
  <w15:docId w15:val="{576DE6B8-0999-41AD-A7C1-016B05EB2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D066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322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322FB"/>
    <w:rPr>
      <w:rFonts w:ascii="Segoe UI" w:hAnsi="Segoe UI" w:cs="Segoe UI"/>
      <w:sz w:val="18"/>
      <w:szCs w:val="18"/>
      <w:lang w:eastAsia="en-US"/>
    </w:rPr>
  </w:style>
  <w:style w:type="paragraph" w:styleId="Odsekzoznamu">
    <w:name w:val="List Paragraph"/>
    <w:basedOn w:val="Normlny"/>
    <w:uiPriority w:val="34"/>
    <w:qFormat/>
    <w:rsid w:val="006158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Zuzana Marova</cp:lastModifiedBy>
  <cp:revision>3</cp:revision>
  <cp:lastPrinted>2020-03-06T13:29:00Z</cp:lastPrinted>
  <dcterms:created xsi:type="dcterms:W3CDTF">2023-03-14T10:32:00Z</dcterms:created>
  <dcterms:modified xsi:type="dcterms:W3CDTF">2023-03-14T10:33:00Z</dcterms:modified>
</cp:coreProperties>
</file>