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6CB8" w:rsidRDefault="00F26CB8">
      <w:pPr>
        <w:spacing w:before="2" w:line="140" w:lineRule="exact"/>
        <w:rPr>
          <w:sz w:val="14"/>
          <w:szCs w:val="14"/>
          <w:lang w:val="en-US"/>
        </w:rPr>
      </w:pPr>
    </w:p>
    <w:p w:rsidR="00F26CB8" w:rsidRDefault="00F26C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E35DC5">
        <w:rPr>
          <w:rFonts w:ascii="Arial Narrow" w:hAnsi="Arial Narrow"/>
          <w:b/>
        </w:rPr>
        <w:t>ro účtovnej závierke za rok 2022</w:t>
      </w:r>
      <w:r w:rsidR="00D46D93">
        <w:rPr>
          <w:rFonts w:ascii="Arial Narrow" w:hAnsi="Arial Narrow"/>
          <w:b/>
        </w:rPr>
        <w:tab/>
      </w:r>
      <w:r w:rsidR="000365AD">
        <w:rPr>
          <w:rFonts w:ascii="Arial Narrow" w:hAnsi="Arial Narrow"/>
          <w:b/>
        </w:rPr>
        <w:tab/>
      </w:r>
      <w:r w:rsidR="0005395B">
        <w:rPr>
          <w:rFonts w:ascii="Arial Narrow" w:hAnsi="Arial Narrow"/>
          <w:b/>
        </w:rPr>
        <w:tab/>
      </w:r>
    </w:p>
    <w:p w:rsidR="00F26CB8" w:rsidRDefault="00F26C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F26CB8" w:rsidRDefault="00F26C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F26CB8" w:rsidRDefault="00F26CB8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26CB8" w:rsidRDefault="00F26CB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F26CB8" w:rsidRDefault="00F26CB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F26CB8" w:rsidRDefault="00F26CB8">
      <w:pPr>
        <w:spacing w:before="7" w:line="240" w:lineRule="exact"/>
        <w:jc w:val="both"/>
        <w:rPr>
          <w:rFonts w:ascii="Arial" w:hAnsi="Arial" w:cs="Arial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F26CB8">
        <w:tc>
          <w:tcPr>
            <w:tcW w:w="3085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SLOV.-INT.,Export – Import spol. s r.o.</w:t>
            </w:r>
          </w:p>
        </w:tc>
      </w:tr>
      <w:tr w:rsidR="00F26CB8">
        <w:tc>
          <w:tcPr>
            <w:tcW w:w="3085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34112014</w:t>
            </w:r>
          </w:p>
        </w:tc>
      </w:tr>
      <w:tr w:rsidR="00F26CB8">
        <w:tc>
          <w:tcPr>
            <w:tcW w:w="3085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Kuzmányho 18, 91101 Trenčín</w:t>
            </w:r>
          </w:p>
        </w:tc>
      </w:tr>
      <w:tr w:rsidR="00F26CB8">
        <w:tc>
          <w:tcPr>
            <w:tcW w:w="3085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F26CB8">
        <w:tc>
          <w:tcPr>
            <w:tcW w:w="4219" w:type="dxa"/>
          </w:tcPr>
          <w:p w:rsidR="00F26CB8" w:rsidRDefault="00F26C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F26CB8" w:rsidRDefault="00F26C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F26CB8" w:rsidRDefault="00F26C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F26CB8" w:rsidRDefault="00F26C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26CB8">
        <w:tc>
          <w:tcPr>
            <w:tcW w:w="4219" w:type="dxa"/>
          </w:tcPr>
          <w:p w:rsidR="00F26CB8" w:rsidRDefault="00F26CB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F26CB8" w:rsidRDefault="000365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F26CB8" w:rsidRDefault="00D46D9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26CB8">
        <w:tc>
          <w:tcPr>
            <w:tcW w:w="4219" w:type="dxa"/>
          </w:tcPr>
          <w:p w:rsidR="00F26CB8" w:rsidRDefault="00F26CB8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p w:rsidR="00F26CB8" w:rsidRDefault="00F26CB8">
      <w:pPr>
        <w:spacing w:before="1" w:line="280" w:lineRule="exact"/>
        <w:jc w:val="both"/>
        <w:rPr>
          <w:rFonts w:ascii="Arial" w:hAnsi="Arial" w:cs="Arial"/>
        </w:rPr>
      </w:pPr>
    </w:p>
    <w:p w:rsidR="00F26CB8" w:rsidRDefault="00F26CB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F26CB8" w:rsidRDefault="00F26CB8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F26CB8" w:rsidRDefault="00F26CB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F26CB8" w:rsidRDefault="00F26CB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F26CB8" w:rsidRDefault="00F26CB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daňové odpisy sa rovnajú.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  <w:r w:rsidR="000365AD">
        <w:rPr>
          <w:rFonts w:ascii="Arial" w:hAnsi="Arial" w:cs="Arial"/>
          <w:sz w:val="22"/>
          <w:szCs w:val="22"/>
        </w:rPr>
        <w:t xml:space="preserve"> ani v období pandémie.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F26CB8" w:rsidRDefault="00F26CB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F26CB8" w:rsidRDefault="00F26CB8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spacing w:before="1" w:line="280" w:lineRule="exact"/>
        <w:jc w:val="both"/>
        <w:rPr>
          <w:rFonts w:ascii="Arial" w:hAnsi="Arial" w:cs="Arial"/>
        </w:rPr>
      </w:pPr>
    </w:p>
    <w:p w:rsidR="00F26CB8" w:rsidRDefault="00F26CB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F26CB8" w:rsidRDefault="00F26CB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F26CB8" w:rsidRDefault="00F26CB8">
      <w:pPr>
        <w:spacing w:before="11" w:line="260" w:lineRule="exact"/>
        <w:jc w:val="both"/>
        <w:rPr>
          <w:rFonts w:ascii="Arial" w:hAnsi="Arial" w:cs="Arial"/>
        </w:rPr>
      </w:pPr>
    </w:p>
    <w:p w:rsidR="00F26CB8" w:rsidRDefault="00F26CB8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F26CB8" w:rsidRDefault="00F26CB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1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valné zhromaždenie spoločnosti</w:t>
      </w:r>
      <w:r w:rsidR="00E35DC5">
        <w:rPr>
          <w:rFonts w:ascii="Arial" w:hAnsi="Arial" w:cs="Arial"/>
          <w:sz w:val="22"/>
          <w:szCs w:val="22"/>
        </w:rPr>
        <w:t xml:space="preserve"> v roku 2022</w:t>
      </w:r>
      <w:r>
        <w:rPr>
          <w:rFonts w:ascii="Arial" w:hAnsi="Arial" w:cs="Arial"/>
          <w:sz w:val="22"/>
          <w:szCs w:val="22"/>
        </w:rPr>
        <w:t xml:space="preserve"> rozhodlo o</w:t>
      </w:r>
      <w:r w:rsidR="00E35DC5">
        <w:rPr>
          <w:rFonts w:ascii="Arial" w:hAnsi="Arial" w:cs="Arial"/>
          <w:sz w:val="22"/>
          <w:szCs w:val="22"/>
        </w:rPr>
        <w:t> výplate podielov na zisku  z r. 2021 v čiastke 380.518,38</w:t>
      </w:r>
      <w:bookmarkStart w:id="0" w:name="_GoBack"/>
      <w:bookmarkEnd w:id="0"/>
    </w:p>
    <w:p w:rsidR="00F26CB8" w:rsidRDefault="00F26CB8" w:rsidP="00D85138">
      <w:pPr>
        <w:pStyle w:val="Zkladntext"/>
        <w:tabs>
          <w:tab w:val="left" w:pos="668"/>
        </w:tabs>
        <w:ind w:left="118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F26CB8" w:rsidRDefault="00F26CB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F26CB8" w:rsidRDefault="00F26CB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F26CB8" w:rsidRDefault="00F26CB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spoločnost nevytvára orgány,  jediným orgánom spoločnosti je valné zhromaždenie, ktoré vykonáva zásadné rozhodnutia ,inak rozhodujú o bežných obchodných veciach  dvaja kontelia , každý samostatne.</w:t>
      </w:r>
    </w:p>
    <w:p w:rsidR="00F26CB8" w:rsidRDefault="00F26CB8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F26CB8" w:rsidRDefault="00F26CB8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F26CB8" w:rsidRDefault="00F26CB8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F26CB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3AD2" w:rsidRDefault="00683AD2">
      <w:r>
        <w:separator/>
      </w:r>
    </w:p>
  </w:endnote>
  <w:endnote w:type="continuationSeparator" w:id="0">
    <w:p w:rsidR="00683AD2" w:rsidRDefault="00683A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6CB8" w:rsidRDefault="0041379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26CB8" w:rsidRDefault="00F26CB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35DC5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26CB8" w:rsidRDefault="00F26CB8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35DC5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3AD2" w:rsidRDefault="00683AD2">
      <w:r>
        <w:separator/>
      </w:r>
    </w:p>
  </w:footnote>
  <w:footnote w:type="continuationSeparator" w:id="0">
    <w:p w:rsidR="00683AD2" w:rsidRDefault="00683AD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6CB8" w:rsidRDefault="00F26CB8">
    <w:pPr>
      <w:pStyle w:val="Hlavika"/>
    </w:pPr>
  </w:p>
  <w:p w:rsidR="00F26CB8" w:rsidRDefault="00F26CB8">
    <w:pPr>
      <w:pStyle w:val="Hlavika"/>
    </w:pPr>
  </w:p>
  <w:p w:rsidR="00F26CB8" w:rsidRDefault="00F26CB8">
    <w:pPr>
      <w:pStyle w:val="Hlavika"/>
    </w:pPr>
  </w:p>
  <w:p w:rsidR="00F26CB8" w:rsidRDefault="00F26CB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34112014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2020385917</w:t>
    </w: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F26CB8" w:rsidRDefault="00F26CB8">
    <w:pPr>
      <w:pStyle w:val="Hlavika"/>
      <w:rPr>
        <w:rFonts w:ascii="Times New Roman" w:hAnsi="Times New Roman"/>
        <w:sz w:val="24"/>
        <w:szCs w:val="24"/>
      </w:rPr>
    </w:pPr>
  </w:p>
  <w:p w:rsidR="00F26CB8" w:rsidRDefault="00F26CB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8ABE1A14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9BEE4CE"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30C9"/>
    <w:rsid w:val="000365AD"/>
    <w:rsid w:val="0005395B"/>
    <w:rsid w:val="001A09EB"/>
    <w:rsid w:val="002B260B"/>
    <w:rsid w:val="00413791"/>
    <w:rsid w:val="00424C50"/>
    <w:rsid w:val="00440957"/>
    <w:rsid w:val="00683AD2"/>
    <w:rsid w:val="00804EB7"/>
    <w:rsid w:val="008E1FBE"/>
    <w:rsid w:val="009530C9"/>
    <w:rsid w:val="009A2D7D"/>
    <w:rsid w:val="00C777D2"/>
    <w:rsid w:val="00CA0583"/>
    <w:rsid w:val="00D46D93"/>
    <w:rsid w:val="00D85138"/>
    <w:rsid w:val="00E35DC5"/>
    <w:rsid w:val="00F26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765C1F0-5FDA-40BC-9A9A-99AB55643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85138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link w:val="Textbubliny"/>
    <w:uiPriority w:val="99"/>
    <w:semiHidden/>
    <w:rsid w:val="00D85138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1117</Words>
  <Characters>6367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2023-03-18T15:34:00Z</cp:lastPrinted>
  <dcterms:created xsi:type="dcterms:W3CDTF">2023-03-18T15:35:00Z</dcterms:created>
  <dcterms:modified xsi:type="dcterms:W3CDTF">2023-03-18T15:35:00Z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