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67E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Poznámky </w:t>
      </w:r>
      <w:proofErr w:type="spellStart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>Úč</w:t>
      </w:r>
      <w:proofErr w:type="spellEnd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 POD 3-01 k 31.12.2022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I.</w:t>
      </w: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IČO: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9778B4">
        <w:rPr>
          <w:rFonts w:ascii="Times New Roman" w:hAnsi="Times New Roman" w:cs="Times New Roman"/>
          <w:sz w:val="24"/>
          <w:szCs w:val="24"/>
        </w:rPr>
        <w:t>50186060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DIČ: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9778B4">
        <w:rPr>
          <w:rFonts w:ascii="Times New Roman" w:hAnsi="Times New Roman" w:cs="Times New Roman"/>
          <w:sz w:val="24"/>
          <w:szCs w:val="24"/>
        </w:rPr>
        <w:t>2120200203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Obchodné meno: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M</w:t>
      </w:r>
      <w:r w:rsidR="009778B4">
        <w:rPr>
          <w:rFonts w:ascii="Times New Roman" w:hAnsi="Times New Roman" w:cs="Times New Roman"/>
          <w:sz w:val="24"/>
          <w:szCs w:val="24"/>
        </w:rPr>
        <w:t>PW,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007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48007F">
        <w:rPr>
          <w:rFonts w:ascii="Times New Roman" w:hAnsi="Times New Roman" w:cs="Times New Roman"/>
          <w:sz w:val="24"/>
          <w:szCs w:val="24"/>
        </w:rPr>
        <w:t>.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Sídlo: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9778B4">
        <w:rPr>
          <w:rFonts w:ascii="Times New Roman" w:hAnsi="Times New Roman" w:cs="Times New Roman"/>
          <w:sz w:val="24"/>
          <w:szCs w:val="24"/>
        </w:rPr>
        <w:t xml:space="preserve">J. </w:t>
      </w:r>
      <w:proofErr w:type="spellStart"/>
      <w:r w:rsidR="009778B4">
        <w:rPr>
          <w:rFonts w:ascii="Times New Roman" w:hAnsi="Times New Roman" w:cs="Times New Roman"/>
          <w:sz w:val="24"/>
          <w:szCs w:val="24"/>
        </w:rPr>
        <w:t>Gagarina</w:t>
      </w:r>
      <w:proofErr w:type="spellEnd"/>
      <w:r w:rsidR="009778B4">
        <w:rPr>
          <w:rFonts w:ascii="Times New Roman" w:hAnsi="Times New Roman" w:cs="Times New Roman"/>
          <w:sz w:val="24"/>
          <w:szCs w:val="24"/>
        </w:rPr>
        <w:t xml:space="preserve"> 2432/105,</w:t>
      </w:r>
      <w:r w:rsidRPr="0048007F">
        <w:rPr>
          <w:rFonts w:ascii="Times New Roman" w:hAnsi="Times New Roman" w:cs="Times New Roman"/>
          <w:sz w:val="24"/>
          <w:szCs w:val="24"/>
        </w:rPr>
        <w:t xml:space="preserve"> 960 01 Zvolen</w:t>
      </w:r>
    </w:p>
    <w:p w:rsidR="0048007F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48007F">
        <w:rPr>
          <w:rFonts w:ascii="Times New Roman" w:hAnsi="Times New Roman" w:cs="Times New Roman"/>
          <w:sz w:val="24"/>
          <w:szCs w:val="24"/>
        </w:rPr>
        <w:t>poločnosť s ručením obmedzeným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Dátum vzniku:</w:t>
      </w:r>
      <w:r w:rsidR="009778B4">
        <w:rPr>
          <w:rFonts w:ascii="Times New Roman" w:hAnsi="Times New Roman" w:cs="Times New Roman"/>
          <w:sz w:val="24"/>
          <w:szCs w:val="24"/>
        </w:rPr>
        <w:t xml:space="preserve"> 18.02.2016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 xml:space="preserve"> Sprostredkovanie stavebného sporenia</w:t>
      </w:r>
      <w:r w:rsidR="005A43A8">
        <w:rPr>
          <w:rFonts w:ascii="Times New Roman" w:hAnsi="Times New Roman" w:cs="Times New Roman"/>
          <w:sz w:val="24"/>
          <w:szCs w:val="24"/>
        </w:rPr>
        <w:t>, životného a neživotného poistenia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 xml:space="preserve"> Kalendárny rok 2022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spoločnosti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vznikla </w:t>
      </w:r>
      <w:r w:rsidR="009778B4">
        <w:rPr>
          <w:rFonts w:ascii="Times New Roman" w:hAnsi="Times New Roman" w:cs="Times New Roman"/>
          <w:sz w:val="24"/>
          <w:szCs w:val="24"/>
        </w:rPr>
        <w:t>18.02.2016</w:t>
      </w:r>
      <w:r>
        <w:rPr>
          <w:rFonts w:ascii="Times New Roman" w:hAnsi="Times New Roman" w:cs="Times New Roman"/>
          <w:sz w:val="24"/>
          <w:szCs w:val="24"/>
        </w:rPr>
        <w:t xml:space="preserve">. Jej konateľom je </w:t>
      </w:r>
      <w:r w:rsidR="009778B4">
        <w:rPr>
          <w:rFonts w:ascii="Times New Roman" w:hAnsi="Times New Roman" w:cs="Times New Roman"/>
          <w:sz w:val="24"/>
          <w:szCs w:val="24"/>
        </w:rPr>
        <w:t>Barbora Golianová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778B4">
        <w:rPr>
          <w:rFonts w:ascii="Times New Roman" w:hAnsi="Times New Roman" w:cs="Times New Roman"/>
          <w:sz w:val="24"/>
          <w:szCs w:val="24"/>
        </w:rPr>
        <w:t>Vzhľadom na predmet podnikania spoločnosť nev</w:t>
      </w:r>
      <w:r>
        <w:rPr>
          <w:rFonts w:ascii="Times New Roman" w:hAnsi="Times New Roman" w:cs="Times New Roman"/>
          <w:sz w:val="24"/>
          <w:szCs w:val="24"/>
        </w:rPr>
        <w:t>lastní</w:t>
      </w:r>
      <w:r w:rsidR="009778B4">
        <w:rPr>
          <w:rFonts w:ascii="Times New Roman" w:hAnsi="Times New Roman" w:cs="Times New Roman"/>
          <w:sz w:val="24"/>
          <w:szCs w:val="24"/>
        </w:rPr>
        <w:t xml:space="preserve"> žiadny investičný majetok</w:t>
      </w:r>
      <w:r>
        <w:rPr>
          <w:rFonts w:ascii="Times New Roman" w:hAnsi="Times New Roman" w:cs="Times New Roman"/>
          <w:sz w:val="24"/>
          <w:szCs w:val="24"/>
        </w:rPr>
        <w:t xml:space="preserve">. Preprava </w:t>
      </w:r>
      <w:r w:rsidR="009778B4">
        <w:rPr>
          <w:rFonts w:ascii="Times New Roman" w:hAnsi="Times New Roman" w:cs="Times New Roman"/>
          <w:sz w:val="24"/>
          <w:szCs w:val="24"/>
        </w:rPr>
        <w:t>osôb je zabezpečovaná</w:t>
      </w:r>
      <w:r>
        <w:rPr>
          <w:rFonts w:ascii="Times New Roman" w:hAnsi="Times New Roman" w:cs="Times New Roman"/>
          <w:sz w:val="24"/>
          <w:szCs w:val="24"/>
        </w:rPr>
        <w:t xml:space="preserve"> uplatnen</w:t>
      </w:r>
      <w:r w:rsidR="009778B4">
        <w:rPr>
          <w:rFonts w:ascii="Times New Roman" w:hAnsi="Times New Roman" w:cs="Times New Roman"/>
          <w:sz w:val="24"/>
          <w:szCs w:val="24"/>
        </w:rPr>
        <w:t>ím</w:t>
      </w:r>
      <w:r>
        <w:rPr>
          <w:rFonts w:ascii="Times New Roman" w:hAnsi="Times New Roman" w:cs="Times New Roman"/>
          <w:sz w:val="24"/>
          <w:szCs w:val="24"/>
        </w:rPr>
        <w:t xml:space="preserve"> paušálnych náhrad. Pracovníkov spoločnosť nezamestnáva.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P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Článok III.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sz w:val="24"/>
          <w:szCs w:val="24"/>
        </w:rPr>
        <w:t xml:space="preserve">Účtovná závierka bola vypracovaná v súlade so zákonom č. 431/2002 </w:t>
      </w:r>
      <w:proofErr w:type="spellStart"/>
      <w:r w:rsidRPr="005A43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A43A8">
        <w:rPr>
          <w:rFonts w:ascii="Times New Roman" w:hAnsi="Times New Roman" w:cs="Times New Roman"/>
          <w:sz w:val="24"/>
          <w:szCs w:val="24"/>
        </w:rPr>
        <w:t>. o účtovníctve a opatrení MF SR č. 23054/2002-92, ktorým</w:t>
      </w:r>
      <w:r>
        <w:rPr>
          <w:rFonts w:ascii="Times New Roman" w:hAnsi="Times New Roman" w:cs="Times New Roman"/>
          <w:sz w:val="24"/>
          <w:szCs w:val="24"/>
        </w:rPr>
        <w:t xml:space="preserve"> sa ustanovujú postupy účtovania pre podnikateľov</w:t>
      </w:r>
      <w:r w:rsidR="00991AD2">
        <w:rPr>
          <w:rFonts w:ascii="Times New Roman" w:hAnsi="Times New Roman" w:cs="Times New Roman"/>
          <w:sz w:val="24"/>
          <w:szCs w:val="24"/>
        </w:rPr>
        <w:t xml:space="preserve">. Menou pre vykazovanie je euro. Spoločnosť účtuje v sústave podvojného účtovníctva pre </w:t>
      </w:r>
      <w:proofErr w:type="spellStart"/>
      <w:r w:rsidR="00991AD2">
        <w:rPr>
          <w:rFonts w:ascii="Times New Roman" w:hAnsi="Times New Roman" w:cs="Times New Roman"/>
          <w:sz w:val="24"/>
          <w:szCs w:val="24"/>
        </w:rPr>
        <w:t>mikroúčtovné</w:t>
      </w:r>
      <w:proofErr w:type="spellEnd"/>
      <w:r w:rsidR="00991AD2">
        <w:rPr>
          <w:rFonts w:ascii="Times New Roman" w:hAnsi="Times New Roman" w:cs="Times New Roman"/>
          <w:sz w:val="24"/>
          <w:szCs w:val="24"/>
        </w:rPr>
        <w:t xml:space="preserve"> jednotky.</w:t>
      </w:r>
    </w:p>
    <w:p w:rsidR="00991AD2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78B4" w:rsidRDefault="009778B4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1AD2" w:rsidRP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lastRenderedPageBreak/>
        <w:t>Článok IV.</w:t>
      </w:r>
    </w:p>
    <w:p w:rsid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91AD2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991AD2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vykázala v roku 2022 náklady celkom v hodnote </w:t>
      </w:r>
      <w:r w:rsidR="009778B4">
        <w:rPr>
          <w:rFonts w:ascii="Times New Roman" w:hAnsi="Times New Roman" w:cs="Times New Roman"/>
          <w:sz w:val="24"/>
          <w:szCs w:val="24"/>
        </w:rPr>
        <w:t>15 277,97</w:t>
      </w:r>
      <w:r>
        <w:rPr>
          <w:rFonts w:ascii="Times New Roman" w:hAnsi="Times New Roman" w:cs="Times New Roman"/>
          <w:sz w:val="24"/>
          <w:szCs w:val="24"/>
        </w:rPr>
        <w:t xml:space="preserve"> eur. Výnosy </w:t>
      </w:r>
      <w:r w:rsidR="009778B4">
        <w:rPr>
          <w:rFonts w:ascii="Times New Roman" w:hAnsi="Times New Roman" w:cs="Times New Roman"/>
          <w:sz w:val="24"/>
          <w:szCs w:val="24"/>
        </w:rPr>
        <w:t xml:space="preserve">predstavujú </w:t>
      </w:r>
      <w:r>
        <w:rPr>
          <w:rFonts w:ascii="Times New Roman" w:hAnsi="Times New Roman" w:cs="Times New Roman"/>
          <w:sz w:val="24"/>
          <w:szCs w:val="24"/>
        </w:rPr>
        <w:t xml:space="preserve">za toto obdobie </w:t>
      </w:r>
      <w:r w:rsidR="009778B4">
        <w:rPr>
          <w:rFonts w:ascii="Times New Roman" w:hAnsi="Times New Roman" w:cs="Times New Roman"/>
          <w:sz w:val="24"/>
          <w:szCs w:val="24"/>
        </w:rPr>
        <w:t>15 573,95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  <w:r w:rsidR="009778B4">
        <w:rPr>
          <w:rFonts w:ascii="Times New Roman" w:hAnsi="Times New Roman" w:cs="Times New Roman"/>
          <w:sz w:val="24"/>
          <w:szCs w:val="24"/>
        </w:rPr>
        <w:t>Na základe uvedenej skutočnosti vznikol h</w:t>
      </w:r>
      <w:r>
        <w:rPr>
          <w:rFonts w:ascii="Times New Roman" w:hAnsi="Times New Roman" w:cs="Times New Roman"/>
          <w:sz w:val="24"/>
          <w:szCs w:val="24"/>
        </w:rPr>
        <w:t xml:space="preserve">ospodársky výsledok </w:t>
      </w:r>
      <w:r w:rsidR="009778B4">
        <w:rPr>
          <w:rFonts w:ascii="Times New Roman" w:hAnsi="Times New Roman" w:cs="Times New Roman"/>
          <w:sz w:val="24"/>
          <w:szCs w:val="24"/>
        </w:rPr>
        <w:t xml:space="preserve">a to </w:t>
      </w:r>
      <w:r>
        <w:rPr>
          <w:rFonts w:ascii="Times New Roman" w:hAnsi="Times New Roman" w:cs="Times New Roman"/>
          <w:sz w:val="24"/>
          <w:szCs w:val="24"/>
        </w:rPr>
        <w:t xml:space="preserve">zisk </w:t>
      </w:r>
      <w:r w:rsidR="009778B4">
        <w:rPr>
          <w:rFonts w:ascii="Times New Roman" w:hAnsi="Times New Roman" w:cs="Times New Roman"/>
          <w:sz w:val="24"/>
          <w:szCs w:val="24"/>
        </w:rPr>
        <w:t>295,98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7B6F">
        <w:rPr>
          <w:rFonts w:ascii="Times New Roman" w:hAnsi="Times New Roman" w:cs="Times New Roman"/>
          <w:sz w:val="24"/>
          <w:szCs w:val="24"/>
        </w:rPr>
        <w:t xml:space="preserve">eur. Daň z príjmu za rok 2022 je </w:t>
      </w:r>
      <w:r w:rsidR="009778B4">
        <w:rPr>
          <w:rFonts w:ascii="Times New Roman" w:hAnsi="Times New Roman" w:cs="Times New Roman"/>
          <w:sz w:val="24"/>
          <w:szCs w:val="24"/>
        </w:rPr>
        <w:t>6</w:t>
      </w:r>
      <w:r w:rsidR="00FF7930">
        <w:rPr>
          <w:rFonts w:ascii="Times New Roman" w:hAnsi="Times New Roman" w:cs="Times New Roman"/>
          <w:sz w:val="24"/>
          <w:szCs w:val="24"/>
        </w:rPr>
        <w:t>5,47</w:t>
      </w:r>
      <w:bookmarkStart w:id="0" w:name="_GoBack"/>
      <w:bookmarkEnd w:id="0"/>
      <w:r w:rsidR="009778B4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Finančný majetok k 31.12.2022 predstavuje </w:t>
      </w:r>
      <w:r w:rsidR="009778B4">
        <w:rPr>
          <w:rFonts w:ascii="Times New Roman" w:hAnsi="Times New Roman" w:cs="Times New Roman"/>
          <w:sz w:val="24"/>
          <w:szCs w:val="24"/>
        </w:rPr>
        <w:t>8 706,46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a pohľadávky za rok 2022 sú nulové.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V.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aktívach a pasívach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žiadne iné aktíva a pasíva, okrem tých, ktoré sú uvedené v súvahe.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nevykazuje žiadne finančné povinnosti, okrem tých, ktoré sú vykázané                           v súvahe.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P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Ud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97B6F">
        <w:rPr>
          <w:rFonts w:ascii="Times New Roman" w:hAnsi="Times New Roman" w:cs="Times New Roman"/>
          <w:b/>
          <w:sz w:val="24"/>
          <w:szCs w:val="24"/>
        </w:rPr>
        <w:t>losti, ktoré nastali po dni, ku ktorému sa zostavuje účtovná závierka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01.01.2022 vrátane do dňa zostavenia účtovnej závierky nenastali významné skutočnosti, ktoré ovplyvnili výsledok hospodárenia za rok </w:t>
      </w:r>
      <w:r w:rsidR="001F0E3B">
        <w:rPr>
          <w:rFonts w:ascii="Times New Roman" w:hAnsi="Times New Roman" w:cs="Times New Roman"/>
          <w:sz w:val="24"/>
          <w:szCs w:val="24"/>
        </w:rPr>
        <w:t>2022.</w:t>
      </w: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C97B6F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9778B4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.03.2023.</w:t>
      </w:r>
    </w:p>
    <w:p w:rsidR="00C97B6F" w:rsidRPr="00991AD2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8007F" w:rsidRPr="0048007F" w:rsidRDefault="0048007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007F" w:rsidRPr="00480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30C9B"/>
    <w:multiLevelType w:val="hybridMultilevel"/>
    <w:tmpl w:val="6BE823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C1B"/>
    <w:rsid w:val="001F0E3B"/>
    <w:rsid w:val="0028767E"/>
    <w:rsid w:val="0048007F"/>
    <w:rsid w:val="005A43A8"/>
    <w:rsid w:val="009778B4"/>
    <w:rsid w:val="00991AD2"/>
    <w:rsid w:val="00C97B6F"/>
    <w:rsid w:val="00EC4C1B"/>
    <w:rsid w:val="00FF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1B618"/>
  <w15:chartTrackingRefBased/>
  <w15:docId w15:val="{2DB72399-E254-459D-B71A-B9343DE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B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4</cp:revision>
  <dcterms:created xsi:type="dcterms:W3CDTF">2023-03-16T09:34:00Z</dcterms:created>
  <dcterms:modified xsi:type="dcterms:W3CDTF">2023-03-20T08:56:00Z</dcterms:modified>
</cp:coreProperties>
</file>