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793C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O: </w:t>
      </w:r>
      <w:r w:rsidR="00165A3D">
        <w:rPr>
          <w:rFonts w:ascii="Helvetica" w:hAnsi="Helvetica" w:cs="Helvetica"/>
          <w:sz w:val="19"/>
          <w:szCs w:val="19"/>
        </w:rPr>
        <w:t>46409645</w:t>
      </w:r>
      <w:r>
        <w:rPr>
          <w:rFonts w:ascii="Helvetica" w:hAnsi="Helvetica" w:cs="Helvetica"/>
          <w:sz w:val="19"/>
          <w:szCs w:val="19"/>
        </w:rPr>
        <w:tab/>
      </w:r>
      <w:r w:rsidR="001E1EB3"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165A3D">
        <w:rPr>
          <w:rFonts w:ascii="Helvetica" w:hAnsi="Helvetica" w:cs="Helvetica"/>
          <w:sz w:val="19"/>
          <w:szCs w:val="19"/>
        </w:rPr>
        <w:t>2023381778</w:t>
      </w:r>
    </w:p>
    <w:p w14:paraId="640E1076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0A9A7BC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 VŠEOBECNÉ ÚDAJE</w:t>
      </w:r>
    </w:p>
    <w:p w14:paraId="638B2CE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D4668D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(1) </w:t>
      </w:r>
      <w:r>
        <w:rPr>
          <w:rFonts w:ascii="ArialNarrow" w:hAnsi="ArialNarrow" w:cs="ArialNarrow"/>
        </w:rPr>
        <w:t>Názov právnickej osoby a jej sídlo alebo meno a priezvisko fyzickej osoby</w:t>
      </w:r>
      <w:r>
        <w:rPr>
          <w:rFonts w:ascii="ArialNarrow" w:hAnsi="ArialNarrow" w:cs="ArialNarrow"/>
          <w:sz w:val="21"/>
          <w:szCs w:val="21"/>
        </w:rPr>
        <w:t>.</w:t>
      </w:r>
    </w:p>
    <w:p w14:paraId="412FFE0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Názov spoločnosti: </w:t>
      </w:r>
      <w:proofErr w:type="spellStart"/>
      <w:r w:rsidR="00165A3D">
        <w:rPr>
          <w:rFonts w:ascii="ArialNarrow,Bold" w:hAnsi="ArialNarrow,Bold" w:cs="ArialNarrow,Bold"/>
          <w:b/>
          <w:bCs/>
          <w:sz w:val="21"/>
          <w:szCs w:val="21"/>
        </w:rPr>
        <w:t>Beauté</w:t>
      </w:r>
      <w:proofErr w:type="spellEnd"/>
      <w:r w:rsidR="00165A3D">
        <w:rPr>
          <w:rFonts w:ascii="ArialNarrow,Bold" w:hAnsi="ArialNarrow,Bold" w:cs="ArialNarrow,Bold"/>
          <w:b/>
          <w:bCs/>
          <w:sz w:val="21"/>
          <w:szCs w:val="21"/>
        </w:rPr>
        <w:t xml:space="preserve"> s.r.o. </w:t>
      </w:r>
      <w:r w:rsidR="00A86704">
        <w:rPr>
          <w:rFonts w:ascii="ArialNarrow,Bold" w:hAnsi="ArialNarrow,Bold" w:cs="ArialNarrow,Bold"/>
          <w:b/>
          <w:bCs/>
          <w:sz w:val="21"/>
          <w:szCs w:val="21"/>
        </w:rPr>
        <w:t xml:space="preserve"> </w:t>
      </w:r>
    </w:p>
    <w:p w14:paraId="6931462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Sídlo: </w:t>
      </w:r>
      <w:r w:rsidR="00165A3D">
        <w:rPr>
          <w:rFonts w:ascii="ArialNarrow" w:hAnsi="ArialNarrow" w:cs="ArialNarrow"/>
          <w:sz w:val="21"/>
          <w:szCs w:val="21"/>
        </w:rPr>
        <w:t>Toryská 2, 821 07  Bratislava</w:t>
      </w:r>
    </w:p>
    <w:p w14:paraId="225D50C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IČO: </w:t>
      </w:r>
      <w:r w:rsidR="00165A3D">
        <w:rPr>
          <w:rFonts w:ascii="ArialNarrow" w:hAnsi="ArialNarrow" w:cs="ArialNarrow"/>
          <w:sz w:val="21"/>
          <w:szCs w:val="21"/>
        </w:rPr>
        <w:t>46409645</w:t>
      </w:r>
    </w:p>
    <w:p w14:paraId="70F10A34" w14:textId="77777777" w:rsidR="00A86704" w:rsidRDefault="00A86704" w:rsidP="00A8670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165A3D">
        <w:rPr>
          <w:rFonts w:ascii="Helvetica" w:hAnsi="Helvetica" w:cs="Helvetica"/>
          <w:sz w:val="19"/>
          <w:szCs w:val="19"/>
        </w:rPr>
        <w:t>2023381778</w:t>
      </w:r>
    </w:p>
    <w:p w14:paraId="6A216F43" w14:textId="77777777" w:rsidR="00165A3D" w:rsidRDefault="00E258F5" w:rsidP="00E258F5">
      <w:pPr>
        <w:autoSpaceDE w:val="0"/>
        <w:autoSpaceDN w:val="0"/>
        <w:adjustRightInd w:val="0"/>
        <w:spacing w:after="0" w:line="240" w:lineRule="auto"/>
        <w:rPr>
          <w:rStyle w:val="ra"/>
        </w:rPr>
      </w:pPr>
      <w:r>
        <w:rPr>
          <w:rFonts w:ascii="ArialNarrow" w:hAnsi="ArialNarrow" w:cs="ArialNarrow"/>
          <w:sz w:val="21"/>
          <w:szCs w:val="21"/>
        </w:rPr>
        <w:t xml:space="preserve">založená dňa: </w:t>
      </w:r>
      <w:r w:rsidR="00165A3D">
        <w:rPr>
          <w:rStyle w:val="ra"/>
        </w:rPr>
        <w:t xml:space="preserve">12.10.2011 </w:t>
      </w:r>
    </w:p>
    <w:p w14:paraId="1FB65FA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zapísaná do obchodného registra dňa: </w:t>
      </w:r>
      <w:r w:rsidR="00165A3D">
        <w:rPr>
          <w:rFonts w:ascii="ArialNarrow" w:hAnsi="ArialNarrow" w:cs="ArialNarrow"/>
          <w:sz w:val="21"/>
          <w:szCs w:val="21"/>
        </w:rPr>
        <w:t>03.11.2011</w:t>
      </w:r>
    </w:p>
    <w:p w14:paraId="327FEB8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707C32F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Údaje o konsolidovanom celku, a to</w:t>
      </w:r>
    </w:p>
    <w:p w14:paraId="67BB6CF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Informácie o konsolidujúcej účtovnej jednotke, ktorá zostavuje konsolidovanú účtovnú závierku za tú skupinu účtovných</w:t>
      </w:r>
      <w:r w:rsidR="00D72988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jednotiek konsolidovaného celku, ktorého súčasťou je aj účtovná jednotka.</w:t>
      </w:r>
    </w:p>
    <w:p w14:paraId="1C512883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708BF411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nie je súčasťou konsolidovaného celku.</w:t>
      </w:r>
    </w:p>
    <w:p w14:paraId="441F1F2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78FAA8B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(3) Priemerný prepočítaný počet zamestnancov</w:t>
      </w:r>
    </w:p>
    <w:p w14:paraId="4327E30D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6C3E50B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,Bold" w:hAnsi="ArialNarrow,Bold" w:cs="ArialNarrow,Bold"/>
          <w:b/>
          <w:bCs/>
          <w:sz w:val="21"/>
          <w:szCs w:val="21"/>
        </w:rPr>
        <w:t>Tabuľka k zamestnancom</w:t>
      </w:r>
    </w:p>
    <w:tbl>
      <w:tblPr>
        <w:tblW w:w="7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60"/>
        <w:gridCol w:w="1840"/>
        <w:gridCol w:w="2260"/>
      </w:tblGrid>
      <w:tr w:rsidR="00E258F5" w:rsidRPr="00E258F5" w14:paraId="31794BFC" w14:textId="77777777" w:rsidTr="00E258F5">
        <w:trPr>
          <w:trHeight w:val="390"/>
        </w:trPr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CA639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1B5D8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9F0D7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Bezprostr.predch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 xml:space="preserve">. </w:t>
            </w: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. obdobie</w:t>
            </w:r>
          </w:p>
        </w:tc>
      </w:tr>
      <w:tr w:rsidR="00E258F5" w:rsidRPr="00E258F5" w14:paraId="2D4C3EB7" w14:textId="77777777" w:rsidTr="009B491B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4E142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Priemerný prepočítaný počet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226B3B" w14:textId="77777777"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8907F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E258F5" w:rsidRPr="00E258F5" w14:paraId="5A0006BB" w14:textId="77777777" w:rsidTr="009B491B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EBF94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Stav zamestnancov ku dňu, ku ktorému sa zostavuje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D88D73" w14:textId="77777777"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B731D8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E258F5" w:rsidRPr="00E258F5" w14:paraId="53CB6934" w14:textId="77777777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F16EA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účtovná závierka, z toho: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EE6D3" w14:textId="77777777"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A01FE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E258F5" w:rsidRPr="00E258F5" w14:paraId="4B7D71AC" w14:textId="77777777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FDA84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Počet vedúcich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EBFA3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AA734" w14:textId="77777777"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</w:tbl>
    <w:p w14:paraId="267EB00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6533962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 INFORMÁCIE O PRIJATÝCH POSTUPOCH</w:t>
      </w:r>
    </w:p>
    <w:p w14:paraId="0714CE1C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4433BD85" w14:textId="7EF22A08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Účtovná závierka spoločnosti k 31.12.20</w:t>
      </w:r>
      <w:r w:rsidR="00103210">
        <w:rPr>
          <w:rFonts w:ascii="ArialNarrow" w:hAnsi="ArialNarrow" w:cs="ArialNarrow"/>
          <w:sz w:val="21"/>
          <w:szCs w:val="21"/>
        </w:rPr>
        <w:t>2</w:t>
      </w:r>
      <w:r w:rsidR="00D37E0A">
        <w:rPr>
          <w:rFonts w:ascii="ArialNarrow" w:hAnsi="ArialNarrow" w:cs="ArialNarrow"/>
          <w:sz w:val="21"/>
          <w:szCs w:val="21"/>
        </w:rPr>
        <w:t>2</w:t>
      </w:r>
      <w:r>
        <w:rPr>
          <w:rFonts w:ascii="ArialNarrow" w:hAnsi="ArialNarrow" w:cs="ArialNarrow"/>
          <w:sz w:val="21"/>
          <w:szCs w:val="21"/>
        </w:rPr>
        <w:t xml:space="preserve"> je zostavená ako riadna podľa § 17 ods. 6 zákona 431/2002 </w:t>
      </w:r>
      <w:proofErr w:type="spellStart"/>
      <w:r>
        <w:rPr>
          <w:rFonts w:ascii="ArialNarrow" w:hAnsi="ArialNarrow" w:cs="ArialNarrow"/>
          <w:sz w:val="21"/>
          <w:szCs w:val="21"/>
        </w:rPr>
        <w:t>Z.z</w:t>
      </w:r>
      <w:proofErr w:type="spellEnd"/>
      <w:r>
        <w:rPr>
          <w:rFonts w:ascii="ArialNarrow" w:hAnsi="ArialNarrow" w:cs="ArialNarrow"/>
          <w:sz w:val="21"/>
          <w:szCs w:val="21"/>
        </w:rPr>
        <w:t>. o</w:t>
      </w:r>
      <w:r w:rsidR="00D72988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účtovníctve</w:t>
      </w:r>
      <w:r w:rsidR="00D72988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 xml:space="preserve">za obdobie od </w:t>
      </w:r>
      <w:r w:rsidR="00A86704">
        <w:rPr>
          <w:rFonts w:ascii="ArialNarrow" w:hAnsi="ArialNarrow" w:cs="ArialNarrow"/>
          <w:sz w:val="21"/>
          <w:szCs w:val="21"/>
        </w:rPr>
        <w:t>0</w:t>
      </w:r>
      <w:r>
        <w:rPr>
          <w:rFonts w:ascii="ArialNarrow" w:hAnsi="ArialNarrow" w:cs="ArialNarrow"/>
          <w:sz w:val="21"/>
          <w:szCs w:val="21"/>
        </w:rPr>
        <w:t>1.</w:t>
      </w:r>
      <w:r w:rsidR="00A86704">
        <w:rPr>
          <w:rFonts w:ascii="ArialNarrow" w:hAnsi="ArialNarrow" w:cs="ArialNarrow"/>
          <w:sz w:val="21"/>
          <w:szCs w:val="21"/>
        </w:rPr>
        <w:t xml:space="preserve">januára </w:t>
      </w:r>
      <w:r>
        <w:rPr>
          <w:rFonts w:ascii="ArialNarrow" w:hAnsi="ArialNarrow" w:cs="ArialNarrow"/>
          <w:sz w:val="21"/>
          <w:szCs w:val="21"/>
        </w:rPr>
        <w:t>20</w:t>
      </w:r>
      <w:r w:rsidR="00103210">
        <w:rPr>
          <w:rFonts w:ascii="ArialNarrow" w:hAnsi="ArialNarrow" w:cs="ArialNarrow"/>
          <w:sz w:val="21"/>
          <w:szCs w:val="21"/>
        </w:rPr>
        <w:t>2</w:t>
      </w:r>
      <w:r w:rsidR="00D37E0A">
        <w:rPr>
          <w:rFonts w:ascii="ArialNarrow" w:hAnsi="ArialNarrow" w:cs="ArialNarrow"/>
          <w:sz w:val="21"/>
          <w:szCs w:val="21"/>
        </w:rPr>
        <w:t>2</w:t>
      </w:r>
      <w:r>
        <w:rPr>
          <w:rFonts w:ascii="ArialNarrow" w:hAnsi="ArialNarrow" w:cs="ArialNarrow"/>
          <w:sz w:val="21"/>
          <w:szCs w:val="21"/>
        </w:rPr>
        <w:t xml:space="preserve"> do 31. decembra 20</w:t>
      </w:r>
      <w:r w:rsidR="00103210">
        <w:rPr>
          <w:rFonts w:ascii="ArialNarrow" w:hAnsi="ArialNarrow" w:cs="ArialNarrow"/>
          <w:sz w:val="21"/>
          <w:szCs w:val="21"/>
        </w:rPr>
        <w:t>2</w:t>
      </w:r>
      <w:r w:rsidR="00D37E0A">
        <w:rPr>
          <w:rFonts w:ascii="ArialNarrow" w:hAnsi="ArialNarrow" w:cs="ArialNarrow"/>
          <w:sz w:val="21"/>
          <w:szCs w:val="21"/>
        </w:rPr>
        <w:t>2</w:t>
      </w:r>
      <w:r>
        <w:rPr>
          <w:rFonts w:ascii="ArialNarrow" w:hAnsi="ArialNarrow" w:cs="ArialNarrow"/>
          <w:sz w:val="21"/>
          <w:szCs w:val="21"/>
        </w:rPr>
        <w:t xml:space="preserve"> .</w:t>
      </w:r>
    </w:p>
    <w:p w14:paraId="0FFA7DBF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17B6C77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Spôsob oceňovania jednotlivých položiek majetku a záväzkov, a to</w:t>
      </w:r>
    </w:p>
    <w:p w14:paraId="5A0F6AE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dlhodobého nehmotného majetku, dlhodobého hmotného majetku a dlhodobého finančného majetku,</w:t>
      </w:r>
    </w:p>
    <w:p w14:paraId="1C855373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Obstarávacia cena</w:t>
      </w:r>
    </w:p>
    <w:p w14:paraId="41DF1E58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279BFF52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zásob obstaraných kúpou / zásob vytvorených vlastnou činnosťou,</w:t>
      </w:r>
    </w:p>
    <w:p w14:paraId="269EAF1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 / vlastné náklady</w:t>
      </w:r>
    </w:p>
    <w:p w14:paraId="30B048C5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75E47C9D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pohľadávok,</w:t>
      </w:r>
    </w:p>
    <w:p w14:paraId="598D8513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14:paraId="2537156D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4D3DC32D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krátkodobého finančného majetku,</w:t>
      </w:r>
    </w:p>
    <w:p w14:paraId="5575614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14:paraId="1320AE2B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67C659E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záväzkov vrátane rezerv, dlhopisov, pôžičiek a úverov,</w:t>
      </w:r>
    </w:p>
    <w:p w14:paraId="3F73A1D3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14:paraId="5213EA40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610E87D8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f) derivátových operácií.</w:t>
      </w:r>
    </w:p>
    <w:p w14:paraId="057E473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14:paraId="587E78A5" w14:textId="77777777" w:rsidR="00D72988" w:rsidRDefault="00D72988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06E73B38" w14:textId="77777777" w:rsidR="00165A3D" w:rsidRDefault="00876616" w:rsidP="00165A3D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165A3D">
        <w:rPr>
          <w:rFonts w:ascii="Helvetica" w:hAnsi="Helvetica" w:cs="Helvetica"/>
          <w:sz w:val="19"/>
          <w:szCs w:val="19"/>
        </w:rPr>
        <w:t>I</w:t>
      </w:r>
      <w:r w:rsidR="00165A3D">
        <w:rPr>
          <w:rFonts w:ascii="Arial" w:hAnsi="Arial" w:cs="Arial"/>
          <w:sz w:val="19"/>
          <w:szCs w:val="19"/>
        </w:rPr>
        <w:t>Č</w:t>
      </w:r>
      <w:r w:rsidR="00165A3D">
        <w:rPr>
          <w:rFonts w:ascii="Helvetica" w:hAnsi="Helvetica" w:cs="Helvetica"/>
          <w:sz w:val="19"/>
          <w:szCs w:val="19"/>
        </w:rPr>
        <w:t>O: 46409645</w:t>
      </w:r>
      <w:r w:rsidR="00165A3D">
        <w:rPr>
          <w:rFonts w:ascii="Helvetica" w:hAnsi="Helvetica" w:cs="Helvetica"/>
          <w:sz w:val="19"/>
          <w:szCs w:val="19"/>
        </w:rPr>
        <w:tab/>
      </w:r>
      <w:r w:rsidR="00165A3D">
        <w:rPr>
          <w:rFonts w:ascii="Helvetica" w:hAnsi="Helvetica" w:cs="Helvetica"/>
          <w:sz w:val="19"/>
          <w:szCs w:val="19"/>
        </w:rPr>
        <w:tab/>
        <w:t>DI</w:t>
      </w:r>
      <w:r w:rsidR="00165A3D">
        <w:rPr>
          <w:rFonts w:ascii="Arial" w:hAnsi="Arial" w:cs="Arial"/>
          <w:sz w:val="19"/>
          <w:szCs w:val="19"/>
        </w:rPr>
        <w:t>Č</w:t>
      </w:r>
      <w:r w:rsidR="00165A3D">
        <w:rPr>
          <w:rFonts w:ascii="Helvetica" w:hAnsi="Helvetica" w:cs="Helvetica"/>
          <w:sz w:val="19"/>
          <w:szCs w:val="19"/>
        </w:rPr>
        <w:t>: 2023381778</w:t>
      </w:r>
    </w:p>
    <w:p w14:paraId="6FD78EAF" w14:textId="77777777" w:rsidR="00165A3D" w:rsidRDefault="00165A3D" w:rsidP="00876616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3B89CA62" w14:textId="77777777"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Spôsob zostavenia odpisového plánu pre jednotlivé druhy dlhodobého hmotného majetku a dlhodobého nehmotného</w:t>
      </w:r>
      <w:r w:rsidR="00D72988"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majetku, pričom sa uvádza doba odpisovania, použité sadzby odpisov a odpisové metódy pri určení odpisov.</w:t>
      </w:r>
    </w:p>
    <w:tbl>
      <w:tblPr>
        <w:tblW w:w="105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0"/>
        <w:gridCol w:w="1460"/>
        <w:gridCol w:w="1420"/>
        <w:gridCol w:w="1680"/>
        <w:gridCol w:w="1597"/>
        <w:gridCol w:w="2283"/>
      </w:tblGrid>
      <w:tr w:rsidR="00876616" w14:paraId="6488BF6B" w14:textId="77777777" w:rsidTr="00A86704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25E05A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DHNM Popis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1CB2DD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Druh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069DC7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DHNM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DFBECC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Dátum zaradenia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A77A58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Odpis.skupina</w:t>
            </w:r>
            <w:proofErr w:type="spellEnd"/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0D3A77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Odpis.spôsob</w:t>
            </w:r>
            <w:proofErr w:type="spellEnd"/>
          </w:p>
        </w:tc>
      </w:tr>
      <w:tr w:rsidR="00876616" w14:paraId="4B04A3F2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24640E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1F546A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F62C91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188A26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78949E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EA4FD0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876616" w14:paraId="1D03AEDA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125C66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6F7498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D8C642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3AA00E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1AF6E8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7ED022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876616" w14:paraId="7D7A50BF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579678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34590E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49314C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F507D4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3A13FA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1D2DFE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14:paraId="705291C9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78A9AB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11EFBF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273812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9EE188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3EF3D3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1CC230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14:paraId="49F6164B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AFD0DE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ECB070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397FB8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E5972D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E57150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38ED57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14:paraId="7A43FD67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C22679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4AA0A9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024FC8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BB8F92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7FC961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5D52F3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14:paraId="249F38EC" w14:textId="77777777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5D636A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BB8AE3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CBF4D8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7CB5CC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5716D9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143E19" w14:textId="77777777"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</w:tbl>
    <w:p w14:paraId="0B5788AF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</w:p>
    <w:p w14:paraId="382357F9" w14:textId="77777777"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Zmeny účtovných zásad a zmeny účtovných metód s uvedením dôvodu týchto zmien a vyčíslením ich vplyvu na finančnú</w:t>
      </w:r>
      <w:r w:rsidR="00876616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hodnotu majetku, záväzkov, základného imania a výsledku hospodárenia účtovnej jednotky.</w:t>
      </w:r>
    </w:p>
    <w:p w14:paraId="3EF2C05A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1CA0ED2" w14:textId="1A67CAE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Účtovná jednotka </w:t>
      </w:r>
      <w:r w:rsidR="00D72988">
        <w:rPr>
          <w:rFonts w:ascii="ArialNarrow,Italic" w:hAnsi="ArialNarrow,Italic" w:cs="ArialNarrow,Italic"/>
          <w:i/>
          <w:iCs/>
          <w:sz w:val="21"/>
          <w:szCs w:val="21"/>
        </w:rPr>
        <w:t>ne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vykonala zmeny účtovných zásad a metód 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D37E0A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D72988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3FA744C3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F05C8B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dotáciách a ich oceňovanie v účtovníctve.</w:t>
      </w:r>
    </w:p>
    <w:p w14:paraId="6BF18664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BBDA4D6" w14:textId="5DEEB885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dotáciách 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D37E0A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25697EFC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B3949D6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Informácie o účtovaní významných opráv chýb minulých účtovných období v bežnom účtovnom období s uvedením vplyvu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na nerozdelený zisk minulých rokov alebo neuhradenú stratu minulých rokov; súčasne sa môže uviesť aj účtovanie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nevýznamných chýb minulých účtovných období v bežnom účtovnom období s uvedením vplyvu na výsledok hospodárenia</w:t>
      </w:r>
    </w:p>
    <w:p w14:paraId="3FD26ABD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bežného účtovného obdobia.</w:t>
      </w:r>
    </w:p>
    <w:p w14:paraId="06559FE4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1DE3AF65" w14:textId="77777777"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významných opr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a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ách</w:t>
      </w: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 chýb minulých účtovných období </w:t>
      </w:r>
    </w:p>
    <w:p w14:paraId="42CC66B2" w14:textId="52950B83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D37E0A">
        <w:rPr>
          <w:rFonts w:ascii="ArialNarrow,Italic" w:hAnsi="ArialNarrow,Italic" w:cs="ArialNarrow,Italic"/>
          <w:i/>
          <w:iCs/>
          <w:sz w:val="21"/>
          <w:szCs w:val="21"/>
        </w:rPr>
        <w:t>2</w:t>
      </w:r>
    </w:p>
    <w:p w14:paraId="368C8C9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48F9383E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1BEF8AC0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4FAAB4A0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62E045E6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0E67859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34A3C879" w14:textId="77777777" w:rsidR="00D72988" w:rsidRDefault="00D72988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0A4E9124" w14:textId="77777777" w:rsidR="00D72988" w:rsidRDefault="00D72988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0322DAFD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6B37C545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5597CC19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3B7DB85E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6116CD75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42D4DD24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7B348D89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A26AA58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2861C943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4A72DA45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332C551F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46CA47C0" w14:textId="77777777" w:rsidR="00FA1D52" w:rsidRDefault="00876616" w:rsidP="00FA1D52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</w:t>
      </w:r>
      <w:r w:rsidR="00165A3D">
        <w:rPr>
          <w:rFonts w:ascii="Helvetica" w:hAnsi="Helvetica" w:cs="Helvetica"/>
          <w:sz w:val="19"/>
          <w:szCs w:val="19"/>
        </w:rPr>
        <w:t>I</w:t>
      </w:r>
      <w:r w:rsidR="00165A3D">
        <w:rPr>
          <w:rFonts w:ascii="Arial" w:hAnsi="Arial" w:cs="Arial"/>
          <w:sz w:val="19"/>
          <w:szCs w:val="19"/>
        </w:rPr>
        <w:t>Č</w:t>
      </w:r>
      <w:r w:rsidR="00165A3D">
        <w:rPr>
          <w:rFonts w:ascii="Helvetica" w:hAnsi="Helvetica" w:cs="Helvetica"/>
          <w:sz w:val="19"/>
          <w:szCs w:val="19"/>
        </w:rPr>
        <w:t>O: 46409645</w:t>
      </w:r>
      <w:r w:rsidR="00165A3D">
        <w:rPr>
          <w:rFonts w:ascii="Helvetica" w:hAnsi="Helvetica" w:cs="Helvetica"/>
          <w:sz w:val="19"/>
          <w:szCs w:val="19"/>
        </w:rPr>
        <w:tab/>
      </w:r>
      <w:r w:rsidR="00165A3D">
        <w:rPr>
          <w:rFonts w:ascii="Helvetica" w:hAnsi="Helvetica" w:cs="Helvetica"/>
          <w:sz w:val="19"/>
          <w:szCs w:val="19"/>
        </w:rPr>
        <w:tab/>
        <w:t>DI</w:t>
      </w:r>
      <w:r w:rsidR="00165A3D">
        <w:rPr>
          <w:rFonts w:ascii="Arial" w:hAnsi="Arial" w:cs="Arial"/>
          <w:sz w:val="19"/>
          <w:szCs w:val="19"/>
        </w:rPr>
        <w:t>Č</w:t>
      </w:r>
      <w:r w:rsidR="00165A3D">
        <w:rPr>
          <w:rFonts w:ascii="Helvetica" w:hAnsi="Helvetica" w:cs="Helvetica"/>
          <w:sz w:val="19"/>
          <w:szCs w:val="19"/>
        </w:rPr>
        <w:t>: 2023381778</w:t>
      </w:r>
    </w:p>
    <w:p w14:paraId="592F6126" w14:textId="77777777" w:rsidR="001E1EB3" w:rsidRDefault="001E1EB3" w:rsidP="001E1EB3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09AEC4D3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III INFORMÁCIE, KTORÉ DOPĹŇAJÚ A VYSVETĽUJÚ SÚVAHU A VÝKAZ ZISKOV A</w:t>
      </w:r>
      <w:r w:rsidR="00A86704">
        <w:rPr>
          <w:rFonts w:ascii="ArialNarrow,Bold" w:hAnsi="ArialNarrow,Bold" w:cs="ArialNarrow,Bold"/>
          <w:b/>
          <w:bCs/>
          <w:sz w:val="23"/>
          <w:szCs w:val="23"/>
        </w:rPr>
        <w:t> </w:t>
      </w:r>
      <w:r>
        <w:rPr>
          <w:rFonts w:ascii="ArialNarrow,Bold" w:hAnsi="ArialNarrow,Bold" w:cs="ArialNarrow,Bold"/>
          <w:b/>
          <w:bCs/>
          <w:sz w:val="23"/>
          <w:szCs w:val="23"/>
        </w:rPr>
        <w:t>STRÁT</w:t>
      </w:r>
    </w:p>
    <w:p w14:paraId="10C19A36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</w:p>
    <w:p w14:paraId="6E45CF0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Informácia o sume a dôvodoch vzniku jednotlivých položiek nákladov alebo výnosov, ktoré majú výnimočný rozsah alebo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výskyt, napríklad výnosy z predaja podniku alebo časti podniku, náklady z dôvodu predaja podniku alebo časti podniku, škody z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dôvodu živelných pohrôm.</w:t>
      </w:r>
    </w:p>
    <w:p w14:paraId="0723147C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7D598A9" w14:textId="164D74B3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výnimočné náklady a výnosy 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D37E0A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084E6D68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3C7D25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Informácie o záväzkoch, a to</w:t>
      </w:r>
    </w:p>
    <w:p w14:paraId="63DE6B1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záväzkov so zostatkovou dobou splatnosti dlhšou ako päť rokov,</w:t>
      </w:r>
    </w:p>
    <w:p w14:paraId="66BE3BD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zabezpečených záväzkov, opis a spôsoby zabezpečenia záväzkov.</w:t>
      </w:r>
    </w:p>
    <w:p w14:paraId="2B0BCBE8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14:paraId="7E9A3A5A" w14:textId="77777777"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Informácie o vlastných akciách</w:t>
      </w:r>
    </w:p>
    <w:p w14:paraId="7DBD7BF0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948A018" w14:textId="13135134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nenadobudla vlastné akcie 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D37E0A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2232A6F1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C3B2673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Informácie o orgánoch účtovnej jednotky, a to</w:t>
      </w:r>
    </w:p>
    <w:p w14:paraId="543EB46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výške jednotlivých druhov záruk alebo iných zabezpečení poskytnutých pre členov štatutárneho orgánu, dozorného</w:t>
      </w:r>
    </w:p>
    <w:p w14:paraId="049C078D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orgánu a iného orgánu účtovnej jednotky, a to v členení za jednotlivé orgány,</w:t>
      </w:r>
    </w:p>
    <w:p w14:paraId="70DA52CF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2A7BDF3" w14:textId="29495A89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záruky pre členov štatutárneho orgánu 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D37E0A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782EB25F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327DCEF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pôžičkách poskytnutých členom štatutárneho orgánu, dozorného orgánu a iného orgánu účtovnej jednotky a</w:t>
      </w:r>
      <w:r w:rsidR="00A86704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to</w:t>
      </w:r>
    </w:p>
    <w:p w14:paraId="1F79AC3B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19D10663" w14:textId="217507B3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členom štatutárneho orgánu pôžičky 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D37E0A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02EECB3A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1DF71995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použitých finančných prostriedkov alebo iného plnenia na súkromné účely členmi štatutárneho orgánu,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dozorného orgánu a iného orgánu účtovnej jednotky, ktoré je potrebné vyúčtovať.</w:t>
      </w:r>
    </w:p>
    <w:p w14:paraId="2B9D34BC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8FCE557" w14:textId="3FAE9703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finančné prostriedky na súkromné účely členom štatutárneho orgánu 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D37E0A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28F71AAA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AC6C05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povinnostiach účtovnej jednotky, a to</w:t>
      </w:r>
    </w:p>
    <w:p w14:paraId="25CE194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finančných povinností, ktoré sa nevykazujú v súvahe, ale sú významné na posúdenie finančnej situácie</w:t>
      </w:r>
      <w:r w:rsidR="00D72988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účtovnej jednotky, napríklad povinnosti nájomcu vyplývajúce z operatívneho prenájmu, z uzatvorených zmlúv na poskytnutie</w:t>
      </w:r>
      <w:r w:rsidR="00D72988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úveru alebo pôžičky, ktoré ešte neboli poskytnuté, finančné povinnosti vyplývajúce z licenčných a koncesionárskych zmlúv s</w:t>
      </w:r>
    </w:p>
    <w:p w14:paraId="6EADB2A7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uvedením sumy poplatku za celé zostávajúce obdobie platnosti zmluvy,</w:t>
      </w:r>
    </w:p>
    <w:p w14:paraId="18ABB166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0DC14BEE" w14:textId="25DC38B5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finančné povinnosti voči iným, ktoré sa nevykazujú v súvahe za rok 20</w:t>
      </w:r>
      <w:r w:rsidR="00D37E0A">
        <w:rPr>
          <w:rFonts w:ascii="ArialNarrow,Italic" w:hAnsi="ArialNarrow,Italic" w:cs="ArialNarrow,Italic"/>
          <w:i/>
          <w:iCs/>
          <w:sz w:val="21"/>
          <w:szCs w:val="21"/>
        </w:rPr>
        <w:t>22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4B8AB3F0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2325ED29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významných podmienených záväzkov, ktorými sa rozumie</w:t>
      </w:r>
    </w:p>
    <w:p w14:paraId="0107F1C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1. možná povinnosť, ktorá vznikla ako dôsledok minulej udalosti a ktorej existencia závisí od toho, či nastane alebo</w:t>
      </w:r>
    </w:p>
    <w:p w14:paraId="28D1FA8A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nenastane jedna alebo viac neistých udalostí v budúcnosti, ktorých vznik nezávisí od účtovnej jednotky, alebo</w:t>
      </w:r>
    </w:p>
    <w:p w14:paraId="1A8544EC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2. existujúca povinnosť, ktorá vznikla ako dôsledok minulej udalosti, ale ktorá sa nevykazuje v súvahe, pretože</w:t>
      </w:r>
    </w:p>
    <w:p w14:paraId="05B1C6FA" w14:textId="77777777" w:rsidR="00D72988" w:rsidRDefault="00D72988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102B0741" w14:textId="77777777" w:rsidR="00D72988" w:rsidRDefault="00D72988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DC1FAB4" w14:textId="77777777" w:rsidR="00165A3D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165A3D">
        <w:rPr>
          <w:rFonts w:ascii="Helvetica" w:hAnsi="Helvetica" w:cs="Helvetica"/>
          <w:sz w:val="19"/>
          <w:szCs w:val="19"/>
        </w:rPr>
        <w:t>I</w:t>
      </w:r>
      <w:r w:rsidR="00165A3D">
        <w:rPr>
          <w:rFonts w:ascii="Arial" w:hAnsi="Arial" w:cs="Arial"/>
          <w:sz w:val="19"/>
          <w:szCs w:val="19"/>
        </w:rPr>
        <w:t>Č</w:t>
      </w:r>
      <w:r w:rsidR="00165A3D">
        <w:rPr>
          <w:rFonts w:ascii="Helvetica" w:hAnsi="Helvetica" w:cs="Helvetica"/>
          <w:sz w:val="19"/>
          <w:szCs w:val="19"/>
        </w:rPr>
        <w:t>O: 46409645</w:t>
      </w:r>
      <w:r w:rsidR="00165A3D">
        <w:rPr>
          <w:rFonts w:ascii="Helvetica" w:hAnsi="Helvetica" w:cs="Helvetica"/>
          <w:sz w:val="19"/>
          <w:szCs w:val="19"/>
        </w:rPr>
        <w:tab/>
      </w:r>
      <w:r w:rsidR="00165A3D">
        <w:rPr>
          <w:rFonts w:ascii="Helvetica" w:hAnsi="Helvetica" w:cs="Helvetica"/>
          <w:sz w:val="19"/>
          <w:szCs w:val="19"/>
        </w:rPr>
        <w:tab/>
        <w:t>DI</w:t>
      </w:r>
      <w:r w:rsidR="00165A3D">
        <w:rPr>
          <w:rFonts w:ascii="Arial" w:hAnsi="Arial" w:cs="Arial"/>
          <w:sz w:val="19"/>
          <w:szCs w:val="19"/>
        </w:rPr>
        <w:t>Č</w:t>
      </w:r>
      <w:r w:rsidR="00165A3D">
        <w:rPr>
          <w:rFonts w:ascii="Helvetica" w:hAnsi="Helvetica" w:cs="Helvetica"/>
          <w:sz w:val="19"/>
          <w:szCs w:val="19"/>
        </w:rPr>
        <w:t>: 2023381778</w:t>
      </w:r>
    </w:p>
    <w:p w14:paraId="75BBA26B" w14:textId="77777777" w:rsidR="00165A3D" w:rsidRDefault="00165A3D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14:paraId="3A52CEE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2a. nie je pravdepodobné, že na splnenie tejto povinnosti bude potrebný úbytok ekonomických úžitkov, alebo</w:t>
      </w:r>
    </w:p>
    <w:p w14:paraId="15D8E484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2b. výška tejto povinnosti sa nedá spoľahlivo oceniť,</w:t>
      </w:r>
    </w:p>
    <w:p w14:paraId="3CC358F2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2D381036" w14:textId="1E2260E5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Účtovnej jednotke nevznikli žiadne podmienené záväzky 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D37E0A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5AD2A85B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5E918280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opise významných finančných povinností a významných podmienených záväzkov,</w:t>
      </w:r>
    </w:p>
    <w:p w14:paraId="0F48415E" w14:textId="71CEAB21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v roku 20</w:t>
      </w:r>
      <w:r w:rsidR="00D37E0A">
        <w:rPr>
          <w:rFonts w:ascii="ArialNarrow,Italic" w:hAnsi="ArialNarrow,Italic" w:cs="ArialNarrow,Italic"/>
          <w:i/>
          <w:iCs/>
          <w:sz w:val="21"/>
          <w:szCs w:val="21"/>
        </w:rPr>
        <w:t>22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620076F5" w14:textId="77777777" w:rsidR="0086146A" w:rsidRDefault="0086146A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14:paraId="46E07D9B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významných finančných povinností a významných podmienených záväzkoch voči dcérskej účtovnej</w:t>
      </w:r>
      <w:r w:rsidR="00D72988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jednotke a účtovnej jednotke s podstatným vplyvom,</w:t>
      </w:r>
    </w:p>
    <w:p w14:paraId="2D3F6CAA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753888ED" w14:textId="0BA84F6C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a podmienené záväzky voči účtovnej jednotke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 xml:space="preserve">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s podstatným vplyvom 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D37E0A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>
        <w:rPr>
          <w:rFonts w:ascii="ArialNarrow" w:hAnsi="ArialNarrow" w:cs="ArialNarrow"/>
          <w:sz w:val="21"/>
          <w:szCs w:val="21"/>
        </w:rPr>
        <w:t>.</w:t>
      </w:r>
    </w:p>
    <w:p w14:paraId="14E9DDC4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6AED70CE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opise významných povinností účtovnej jednotky vyplývajúcich z dôchodkových programov pre zamestnancov.</w:t>
      </w:r>
    </w:p>
    <w:p w14:paraId="320D8F6A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4D43A3A8" w14:textId="29A9083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významné povinnosti v dôchodkových programov pre zamestnancov 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D37E0A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14:paraId="36EA4F2E" w14:textId="77777777"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5EC67CF" w14:textId="77777777"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Informácia o udelení výlučného práva alebo osobitného práva, ktorým sa udelilo právo poskytovať služby vo verejnom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záujme,</w:t>
      </w:r>
    </w:p>
    <w:p w14:paraId="695750B4" w14:textId="77777777"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14:paraId="55C007CB" w14:textId="7AB1B5FF" w:rsidR="00086DCC" w:rsidRDefault="00E258F5" w:rsidP="00E258F5"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udelené výlučné alebo osobitné právo poskytovať služby vo verejnom záujme 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 w:rsidR="00D37E0A">
        <w:rPr>
          <w:rFonts w:ascii="ArialNarrow,Italic" w:hAnsi="ArialNarrow,Italic" w:cs="ArialNarrow,Italic"/>
          <w:i/>
          <w:iCs/>
          <w:sz w:val="21"/>
          <w:szCs w:val="21"/>
        </w:rPr>
        <w:t>2</w:t>
      </w:r>
    </w:p>
    <w:sectPr w:rsidR="00086D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Narrow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Narrow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Narrow,Italic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altName w:val="Helvetica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58F5"/>
    <w:rsid w:val="00103210"/>
    <w:rsid w:val="00165A3D"/>
    <w:rsid w:val="001E1EB3"/>
    <w:rsid w:val="00234C23"/>
    <w:rsid w:val="006A19EE"/>
    <w:rsid w:val="007E4669"/>
    <w:rsid w:val="0086146A"/>
    <w:rsid w:val="00876616"/>
    <w:rsid w:val="009B491B"/>
    <w:rsid w:val="00A76193"/>
    <w:rsid w:val="00A86704"/>
    <w:rsid w:val="00D37E0A"/>
    <w:rsid w:val="00D72988"/>
    <w:rsid w:val="00E258F5"/>
    <w:rsid w:val="00FA1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F5FD8"/>
  <w15:docId w15:val="{BB0B6723-B877-4210-B30E-5E82D94A3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86704"/>
    <w:pPr>
      <w:ind w:left="720"/>
      <w:contextualSpacing/>
    </w:pPr>
  </w:style>
  <w:style w:type="character" w:customStyle="1" w:styleId="ra">
    <w:name w:val="ra"/>
    <w:basedOn w:val="Predvolenpsmoodseku"/>
    <w:rsid w:val="00165A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0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999</Words>
  <Characters>5697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Wagnerova</dc:creator>
  <cp:lastModifiedBy>AW Tax</cp:lastModifiedBy>
  <cp:revision>5</cp:revision>
  <cp:lastPrinted>2017-03-04T06:27:00Z</cp:lastPrinted>
  <dcterms:created xsi:type="dcterms:W3CDTF">2021-06-26T17:08:00Z</dcterms:created>
  <dcterms:modified xsi:type="dcterms:W3CDTF">2023-03-20T17:29:00Z</dcterms:modified>
</cp:coreProperties>
</file>