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9B6E0" w14:textId="77777777" w:rsidR="004D3B4A" w:rsidRPr="007002F9" w:rsidRDefault="00375450" w:rsidP="00375450">
      <w:pPr>
        <w:pStyle w:val="Nadpis1"/>
        <w:numPr>
          <w:ilvl w:val="0"/>
          <w:numId w:val="0"/>
        </w:numPr>
        <w:spacing w:before="120" w:after="60"/>
        <w:rPr>
          <w:szCs w:val="18"/>
        </w:rPr>
      </w:pPr>
      <w:bookmarkStart w:id="0" w:name="_Toc530739894"/>
      <w:r w:rsidRPr="007002F9">
        <w:rPr>
          <w:caps w:val="0"/>
          <w:szCs w:val="18"/>
        </w:rPr>
        <w:t>A.</w:t>
      </w:r>
      <w:r w:rsidRPr="007002F9">
        <w:rPr>
          <w:szCs w:val="18"/>
        </w:rPr>
        <w:t xml:space="preserve">    </w:t>
      </w:r>
      <w:r w:rsidR="00E37A89" w:rsidRPr="007002F9">
        <w:rPr>
          <w:szCs w:val="18"/>
        </w:rPr>
        <w:t xml:space="preserve">VŠEOBECNÉ </w:t>
      </w:r>
      <w:r w:rsidR="004D3B4A" w:rsidRPr="007002F9">
        <w:rPr>
          <w:szCs w:val="18"/>
        </w:rPr>
        <w:t>Informácie o účtovnej jednotke</w:t>
      </w:r>
      <w:bookmarkEnd w:id="0"/>
    </w:p>
    <w:p w14:paraId="52297881" w14:textId="77777777" w:rsidR="005C41CA" w:rsidRPr="007002F9" w:rsidRDefault="005C41CA" w:rsidP="004D3B4A">
      <w:pPr>
        <w:pStyle w:val="Zkladntext"/>
        <w:rPr>
          <w:szCs w:val="18"/>
        </w:rPr>
      </w:pPr>
    </w:p>
    <w:p w14:paraId="1C00D17F" w14:textId="77777777" w:rsidR="004D3B4A" w:rsidRPr="007002F9" w:rsidRDefault="00E37A89" w:rsidP="00C566C8">
      <w:pPr>
        <w:pStyle w:val="Nadpis2"/>
      </w:pPr>
      <w:r w:rsidRPr="007002F9">
        <w:t>Obchodné meno a sídlo</w:t>
      </w:r>
    </w:p>
    <w:p w14:paraId="6671A670" w14:textId="77777777" w:rsidR="004D3B4A" w:rsidRDefault="00217BC3" w:rsidP="00FD7813">
      <w:pPr>
        <w:pStyle w:val="Zkladntext"/>
        <w:ind w:left="360"/>
      </w:pPr>
      <w:r>
        <w:t xml:space="preserve">Spoločnosť </w:t>
      </w:r>
      <w:r w:rsidR="00FD7813">
        <w:t>Zinc Euro, a.s.</w:t>
      </w:r>
      <w:r w:rsidR="00A8289D">
        <w:t xml:space="preserve"> so sídlom </w:t>
      </w:r>
      <w:r w:rsidR="00FD7813">
        <w:t>Karpatská 3256/15</w:t>
      </w:r>
      <w:r w:rsidR="00A8289D">
        <w:t xml:space="preserve">, </w:t>
      </w:r>
      <w:r w:rsidR="00FD7813">
        <w:t>058 01</w:t>
      </w:r>
      <w:r w:rsidR="00A8289D">
        <w:t xml:space="preserve">  </w:t>
      </w:r>
      <w:r w:rsidR="00FD7813">
        <w:t>Poprad</w:t>
      </w:r>
      <w:r w:rsidR="00A8289D">
        <w:t xml:space="preserve"> (ďalej len spoločnosť), </w:t>
      </w:r>
      <w:r w:rsidR="00FD7813">
        <w:t>bola</w:t>
      </w:r>
      <w:r w:rsidR="00A8289D">
        <w:t xml:space="preserve"> do obchodného registra bola zapísaná </w:t>
      </w:r>
      <w:r w:rsidR="00FD7813">
        <w:t>29. októbra 2014</w:t>
      </w:r>
      <w:r w:rsidR="00A8289D">
        <w:t xml:space="preserve"> (</w:t>
      </w:r>
      <w:r w:rsidR="00FD7813">
        <w:t>Obchodného registra Okresného súdu Prešov</w:t>
      </w:r>
      <w:r w:rsidR="00A8289D">
        <w:t>., o</w:t>
      </w:r>
      <w:r w:rsidR="00FD7813">
        <w:t xml:space="preserve">ddiel: Sa, vložka č. </w:t>
      </w:r>
      <w:r w:rsidR="00FD7813">
        <w:rPr>
          <w:rStyle w:val="ra"/>
        </w:rPr>
        <w:t>10488/P</w:t>
      </w:r>
      <w:r w:rsidR="00FD7813">
        <w:t>)</w:t>
      </w:r>
    </w:p>
    <w:p w14:paraId="310B0475" w14:textId="77777777" w:rsidR="00FD7813" w:rsidRPr="00FD7813" w:rsidRDefault="00FD7813" w:rsidP="00FD7813">
      <w:pPr>
        <w:pStyle w:val="Zkladntext"/>
        <w:ind w:left="360"/>
      </w:pPr>
    </w:p>
    <w:p w14:paraId="0EB6DA51" w14:textId="77777777" w:rsidR="004D3B4A" w:rsidRPr="007002F9" w:rsidRDefault="004D3B4A" w:rsidP="00BD501F">
      <w:pPr>
        <w:pStyle w:val="Nadpis2"/>
        <w:tabs>
          <w:tab w:val="clear" w:pos="360"/>
          <w:tab w:val="num" w:pos="-142"/>
        </w:tabs>
        <w:ind w:left="426" w:hanging="426"/>
        <w:rPr>
          <w:szCs w:val="18"/>
          <w:u w:val="single"/>
        </w:rPr>
      </w:pPr>
      <w:bookmarkStart w:id="1" w:name="_Toc530739896"/>
      <w:r w:rsidRPr="007002F9">
        <w:rPr>
          <w:szCs w:val="18"/>
          <w:u w:val="single"/>
        </w:rPr>
        <w:t>Hlavnými činnosťami Spoločnosti sú:</w:t>
      </w:r>
      <w:bookmarkEnd w:id="1"/>
    </w:p>
    <w:p w14:paraId="17E218CA" w14:textId="77777777" w:rsidR="00FD7813" w:rsidRDefault="00FD7813" w:rsidP="00FD7813">
      <w:pPr>
        <w:pStyle w:val="Zkladntext"/>
        <w:numPr>
          <w:ilvl w:val="0"/>
          <w:numId w:val="39"/>
        </w:numPr>
      </w:pPr>
      <w:r w:rsidRPr="00FD7813">
        <w:t>Kúpa tovaru na účely jeho predaja konečnému spotrebiteľovi (maloobchod) alebo iným prevádzk</w:t>
      </w:r>
      <w:r>
        <w:t>ovateľom živnosti (veľkoobchod),</w:t>
      </w:r>
    </w:p>
    <w:p w14:paraId="57DDBC2C" w14:textId="77777777" w:rsidR="00FD7813" w:rsidRDefault="00FD7813" w:rsidP="00A8289D">
      <w:pPr>
        <w:pStyle w:val="Zkladntext"/>
        <w:numPr>
          <w:ilvl w:val="0"/>
          <w:numId w:val="39"/>
        </w:numPr>
        <w:rPr>
          <w:rStyle w:val="ra"/>
        </w:rPr>
      </w:pPr>
      <w:r>
        <w:rPr>
          <w:rStyle w:val="ra"/>
        </w:rPr>
        <w:t>Sprostredkovanie poskytovania úverov alebo pôžičiek z peňažných zdrojov získaných výlučne bez verejnej výzvy a bez verejnej ponuky majetkových hodnôt,</w:t>
      </w:r>
    </w:p>
    <w:p w14:paraId="7088C610" w14:textId="77777777" w:rsidR="00FD7813" w:rsidRDefault="00FD7813" w:rsidP="00A8289D">
      <w:pPr>
        <w:pStyle w:val="Zkladntext"/>
        <w:numPr>
          <w:ilvl w:val="0"/>
          <w:numId w:val="39"/>
        </w:numPr>
        <w:rPr>
          <w:rStyle w:val="ra"/>
        </w:rPr>
      </w:pPr>
      <w:r>
        <w:rPr>
          <w:rStyle w:val="ra"/>
        </w:rPr>
        <w:t xml:space="preserve">Sprostredkovateľská činnosť v oblasti obchodu, </w:t>
      </w:r>
    </w:p>
    <w:p w14:paraId="4A234B19" w14:textId="77777777" w:rsidR="00A8289D" w:rsidRDefault="00FD7813" w:rsidP="00A8289D">
      <w:pPr>
        <w:pStyle w:val="Zkladntext"/>
        <w:numPr>
          <w:ilvl w:val="0"/>
          <w:numId w:val="39"/>
        </w:numPr>
      </w:pPr>
      <w:r>
        <w:rPr>
          <w:rStyle w:val="ra"/>
        </w:rPr>
        <w:t>Sprostredkovateľská činnosť v oblasti služieb</w:t>
      </w:r>
      <w:r w:rsidR="00A8289D">
        <w:t>,</w:t>
      </w:r>
    </w:p>
    <w:p w14:paraId="4704DE84" w14:textId="77777777" w:rsidR="00A8289D" w:rsidRDefault="00FD7813" w:rsidP="00A8289D">
      <w:pPr>
        <w:pStyle w:val="Zkladntext"/>
        <w:numPr>
          <w:ilvl w:val="0"/>
          <w:numId w:val="39"/>
        </w:numPr>
      </w:pPr>
      <w:r>
        <w:rPr>
          <w:rStyle w:val="ra"/>
        </w:rPr>
        <w:t>Sprostredkovateľská činnosť v oblasti výroby</w:t>
      </w:r>
      <w:r w:rsidR="00A8289D">
        <w:t>,</w:t>
      </w:r>
    </w:p>
    <w:p w14:paraId="20D93F07" w14:textId="77777777" w:rsidR="00A8289D" w:rsidRDefault="00FD7813" w:rsidP="00A8289D">
      <w:pPr>
        <w:pStyle w:val="Zkladntext"/>
        <w:numPr>
          <w:ilvl w:val="0"/>
          <w:numId w:val="39"/>
        </w:numPr>
      </w:pPr>
      <w:r>
        <w:rPr>
          <w:rStyle w:val="ra"/>
        </w:rPr>
        <w:t>Poskytovanie úverov alebo pôžičiek z peňažných zdrojov získaných výlučne bez verejnej výzvy a bez verejnej ponuky majetkových hodnôt</w:t>
      </w:r>
      <w:r w:rsidR="00A8289D">
        <w:t>,</w:t>
      </w:r>
    </w:p>
    <w:p w14:paraId="4953B78C" w14:textId="77777777" w:rsidR="00A8289D" w:rsidRDefault="00A8289D" w:rsidP="00A8289D">
      <w:pPr>
        <w:pStyle w:val="Zkladntext"/>
        <w:numPr>
          <w:ilvl w:val="0"/>
          <w:numId w:val="39"/>
        </w:numPr>
      </w:pPr>
      <w:r>
        <w:t>reklamné a marketingové služby,</w:t>
      </w:r>
    </w:p>
    <w:p w14:paraId="2BB5650E" w14:textId="77777777" w:rsidR="00A8289D" w:rsidRDefault="00FD7813" w:rsidP="00A8289D">
      <w:pPr>
        <w:pStyle w:val="Zkladntext"/>
        <w:numPr>
          <w:ilvl w:val="0"/>
          <w:numId w:val="39"/>
        </w:numPr>
      </w:pPr>
      <w:r>
        <w:rPr>
          <w:rStyle w:val="ra"/>
        </w:rPr>
        <w:t>Faktoring a forfaiting</w:t>
      </w:r>
      <w:r w:rsidR="00A8289D">
        <w:t>,</w:t>
      </w:r>
    </w:p>
    <w:p w14:paraId="68F292D7" w14:textId="77777777" w:rsidR="00A8289D" w:rsidRDefault="00A8289D" w:rsidP="00A8289D">
      <w:pPr>
        <w:pStyle w:val="Zkladntext"/>
        <w:numPr>
          <w:ilvl w:val="0"/>
          <w:numId w:val="39"/>
        </w:numPr>
      </w:pPr>
      <w:r>
        <w:t>prenájom hnuteľných vecí,</w:t>
      </w:r>
    </w:p>
    <w:p w14:paraId="3CF82A42" w14:textId="77777777" w:rsidR="00A8289D" w:rsidRDefault="00FD7813" w:rsidP="00A8289D">
      <w:pPr>
        <w:pStyle w:val="Zkladntext"/>
        <w:numPr>
          <w:ilvl w:val="0"/>
          <w:numId w:val="39"/>
        </w:numPr>
      </w:pPr>
      <w:r>
        <w:rPr>
          <w:rStyle w:val="ra"/>
        </w:rPr>
        <w:t>Finančný leasing</w:t>
      </w:r>
      <w:r w:rsidR="00A8289D">
        <w:t>.</w:t>
      </w:r>
    </w:p>
    <w:p w14:paraId="1779EBE3" w14:textId="77777777" w:rsidR="004D3B4A" w:rsidRPr="007002F9" w:rsidRDefault="004D3B4A" w:rsidP="00A8289D">
      <w:pPr>
        <w:pStyle w:val="Zkladntext"/>
        <w:rPr>
          <w:szCs w:val="18"/>
        </w:rPr>
      </w:pPr>
    </w:p>
    <w:p w14:paraId="3B5B2900" w14:textId="77777777" w:rsidR="004D3B4A" w:rsidRPr="007002F9" w:rsidRDefault="005F5D4F" w:rsidP="00BD501F">
      <w:pPr>
        <w:pStyle w:val="Nadpis2"/>
        <w:tabs>
          <w:tab w:val="clear" w:pos="360"/>
          <w:tab w:val="num" w:pos="-142"/>
        </w:tabs>
        <w:ind w:left="426" w:hanging="426"/>
        <w:rPr>
          <w:szCs w:val="18"/>
          <w:u w:val="single"/>
        </w:rPr>
      </w:pPr>
      <w:r w:rsidRPr="007002F9">
        <w:rPr>
          <w:szCs w:val="18"/>
          <w:u w:val="single"/>
        </w:rPr>
        <w:t>P</w:t>
      </w:r>
      <w:r w:rsidR="004D3B4A" w:rsidRPr="007002F9">
        <w:rPr>
          <w:szCs w:val="18"/>
          <w:u w:val="single"/>
        </w:rPr>
        <w:t xml:space="preserve">očet zamestnancov </w:t>
      </w:r>
    </w:p>
    <w:p w14:paraId="3340AE0E" w14:textId="77777777" w:rsidR="00A8289D" w:rsidRDefault="00A8289D" w:rsidP="00A8289D">
      <w:pPr>
        <w:pStyle w:val="Zkladntext"/>
      </w:pPr>
      <w:r>
        <w:t>Údaje o počte zamestnancov za bežné účtovné obdobie a bezprostredne predchádzajúce účtovné obdobie sú uvedené v nasledujúcom prehľade:</w:t>
      </w:r>
    </w:p>
    <w:p w14:paraId="53622CBF" w14:textId="77777777" w:rsidR="00A8289D" w:rsidRPr="00ED130F" w:rsidRDefault="00A8289D" w:rsidP="00A8289D">
      <w:pPr>
        <w:pStyle w:val="Zkladntext"/>
        <w:rPr>
          <w:sz w:val="6"/>
          <w:szCs w:val="6"/>
        </w:rPr>
      </w:pPr>
    </w:p>
    <w:tbl>
      <w:tblPr>
        <w:tblW w:w="4722"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76"/>
        <w:gridCol w:w="2489"/>
        <w:gridCol w:w="2706"/>
      </w:tblGrid>
      <w:tr w:rsidR="00462C87" w:rsidRPr="003F477D" w14:paraId="5019FB01" w14:textId="77777777" w:rsidTr="00462C87">
        <w:trPr>
          <w:trHeight w:val="446"/>
          <w:jc w:val="center"/>
        </w:trPr>
        <w:tc>
          <w:tcPr>
            <w:tcW w:w="3476" w:type="dxa"/>
            <w:tcBorders>
              <w:top w:val="single" w:sz="12" w:space="0" w:color="auto"/>
              <w:bottom w:val="nil"/>
              <w:right w:val="single" w:sz="12" w:space="0" w:color="auto"/>
            </w:tcBorders>
            <w:vAlign w:val="center"/>
            <w:hideMark/>
          </w:tcPr>
          <w:p w14:paraId="785B772C" w14:textId="77777777" w:rsidR="00462C87" w:rsidRPr="003F477D" w:rsidRDefault="00462C87" w:rsidP="00D165D9">
            <w:pPr>
              <w:pStyle w:val="TopHeader"/>
            </w:pPr>
            <w:bookmarkStart w:id="2" w:name="_MON_1520758180"/>
            <w:bookmarkEnd w:id="2"/>
            <w:r w:rsidRPr="003F477D">
              <w:t>Názov položky</w:t>
            </w:r>
          </w:p>
        </w:tc>
        <w:tc>
          <w:tcPr>
            <w:tcW w:w="2489" w:type="dxa"/>
            <w:tcBorders>
              <w:top w:val="single" w:sz="12" w:space="0" w:color="auto"/>
              <w:left w:val="single" w:sz="12" w:space="0" w:color="auto"/>
              <w:bottom w:val="nil"/>
              <w:right w:val="single" w:sz="12" w:space="0" w:color="auto"/>
            </w:tcBorders>
            <w:vAlign w:val="center"/>
            <w:hideMark/>
          </w:tcPr>
          <w:p w14:paraId="67F7C061" w14:textId="77777777" w:rsidR="00462C87" w:rsidRPr="003F477D" w:rsidRDefault="00462C87" w:rsidP="00D165D9">
            <w:pPr>
              <w:pStyle w:val="TopHeader"/>
            </w:pPr>
            <w:r w:rsidRPr="003F477D">
              <w:t>Bežné účtovné obdobie</w:t>
            </w:r>
          </w:p>
        </w:tc>
        <w:tc>
          <w:tcPr>
            <w:tcW w:w="2706" w:type="dxa"/>
            <w:tcBorders>
              <w:top w:val="single" w:sz="12" w:space="0" w:color="auto"/>
              <w:left w:val="single" w:sz="12" w:space="0" w:color="auto"/>
              <w:bottom w:val="nil"/>
            </w:tcBorders>
            <w:vAlign w:val="center"/>
            <w:hideMark/>
          </w:tcPr>
          <w:p w14:paraId="269C2A92" w14:textId="77777777" w:rsidR="00462C87" w:rsidRPr="003F477D" w:rsidRDefault="00462C87" w:rsidP="00D165D9">
            <w:pPr>
              <w:pStyle w:val="TopHeader"/>
            </w:pPr>
            <w:r w:rsidRPr="003F477D">
              <w:t>Bezprostredne predchádzajúce účtovné obdobie</w:t>
            </w:r>
          </w:p>
        </w:tc>
      </w:tr>
      <w:tr w:rsidR="00462C87" w:rsidRPr="003F477D" w14:paraId="79354129" w14:textId="77777777" w:rsidTr="00462C87">
        <w:trPr>
          <w:trHeight w:val="297"/>
          <w:jc w:val="center"/>
        </w:trPr>
        <w:tc>
          <w:tcPr>
            <w:tcW w:w="3476" w:type="dxa"/>
            <w:tcBorders>
              <w:top w:val="single" w:sz="12" w:space="0" w:color="auto"/>
              <w:right w:val="single" w:sz="12" w:space="0" w:color="auto"/>
            </w:tcBorders>
            <w:vAlign w:val="center"/>
            <w:hideMark/>
          </w:tcPr>
          <w:p w14:paraId="0FBF38A6" w14:textId="77777777" w:rsidR="00462C87" w:rsidRPr="003F477D" w:rsidRDefault="00462C87" w:rsidP="00D165D9">
            <w:pPr>
              <w:rPr>
                <w:szCs w:val="22"/>
              </w:rPr>
            </w:pPr>
            <w:r w:rsidRPr="003F477D">
              <w:rPr>
                <w:szCs w:val="22"/>
              </w:rPr>
              <w:t>Priemerný prepočítaný počet zamestnancov</w:t>
            </w:r>
          </w:p>
        </w:tc>
        <w:tc>
          <w:tcPr>
            <w:tcW w:w="2489" w:type="dxa"/>
            <w:tcBorders>
              <w:top w:val="single" w:sz="12" w:space="0" w:color="auto"/>
              <w:left w:val="single" w:sz="12" w:space="0" w:color="auto"/>
              <w:right w:val="single" w:sz="12" w:space="0" w:color="auto"/>
            </w:tcBorders>
          </w:tcPr>
          <w:p w14:paraId="3F539DBE" w14:textId="77777777" w:rsidR="00462C87" w:rsidRDefault="00573662" w:rsidP="00D165D9">
            <w:pPr>
              <w:jc w:val="center"/>
              <w:rPr>
                <w:szCs w:val="22"/>
              </w:rPr>
            </w:pPr>
            <w:r>
              <w:rPr>
                <w:szCs w:val="22"/>
              </w:rPr>
              <w:t>32,4</w:t>
            </w:r>
          </w:p>
          <w:p w14:paraId="35ECDF45" w14:textId="37BF41FF" w:rsidR="00573662" w:rsidRPr="003F477D" w:rsidRDefault="00573662" w:rsidP="00D165D9">
            <w:pPr>
              <w:jc w:val="center"/>
              <w:rPr>
                <w:szCs w:val="22"/>
              </w:rPr>
            </w:pPr>
          </w:p>
        </w:tc>
        <w:tc>
          <w:tcPr>
            <w:tcW w:w="2706" w:type="dxa"/>
            <w:tcBorders>
              <w:top w:val="single" w:sz="12" w:space="0" w:color="auto"/>
              <w:left w:val="single" w:sz="12" w:space="0" w:color="auto"/>
            </w:tcBorders>
          </w:tcPr>
          <w:p w14:paraId="5B3E1EED" w14:textId="388F9E96" w:rsidR="00462C87" w:rsidRPr="003F477D" w:rsidRDefault="00D40524" w:rsidP="00D165D9">
            <w:pPr>
              <w:jc w:val="center"/>
              <w:rPr>
                <w:szCs w:val="22"/>
              </w:rPr>
            </w:pPr>
            <w:r>
              <w:rPr>
                <w:szCs w:val="22"/>
              </w:rPr>
              <w:t>25,4</w:t>
            </w:r>
          </w:p>
        </w:tc>
      </w:tr>
    </w:tbl>
    <w:p w14:paraId="0B11C4A6" w14:textId="77777777" w:rsidR="004D3B4A" w:rsidRDefault="004D3B4A" w:rsidP="00A8289D">
      <w:pPr>
        <w:pStyle w:val="Zkladntext"/>
      </w:pPr>
    </w:p>
    <w:p w14:paraId="43B1C66F" w14:textId="77777777" w:rsidR="00A8289D" w:rsidRDefault="00A8289D" w:rsidP="00A8289D">
      <w:pPr>
        <w:pStyle w:val="Zkladntext"/>
      </w:pPr>
    </w:p>
    <w:p w14:paraId="161657A9" w14:textId="77777777" w:rsidR="00A8289D" w:rsidRPr="007002F9" w:rsidRDefault="00A8289D" w:rsidP="00A8289D">
      <w:pPr>
        <w:pStyle w:val="Zkladntext"/>
        <w:rPr>
          <w:szCs w:val="18"/>
        </w:rPr>
      </w:pPr>
    </w:p>
    <w:p w14:paraId="722D9EDF" w14:textId="77777777" w:rsidR="004D3B4A" w:rsidRPr="007002F9" w:rsidRDefault="004D3B4A" w:rsidP="00BD501F">
      <w:pPr>
        <w:pStyle w:val="Nadpis2"/>
        <w:tabs>
          <w:tab w:val="clear" w:pos="360"/>
          <w:tab w:val="num" w:pos="-709"/>
        </w:tabs>
        <w:ind w:left="426" w:hanging="426"/>
        <w:rPr>
          <w:szCs w:val="18"/>
          <w:u w:val="single"/>
        </w:rPr>
      </w:pPr>
      <w:r w:rsidRPr="007002F9">
        <w:rPr>
          <w:szCs w:val="18"/>
          <w:u w:val="single"/>
        </w:rPr>
        <w:t>Právny dôvod na zostavenie účtovnej závierky</w:t>
      </w:r>
    </w:p>
    <w:p w14:paraId="5B34BEDB" w14:textId="65E71389" w:rsidR="00A8289D" w:rsidRDefault="004D3B4A" w:rsidP="00A8289D">
      <w:pPr>
        <w:pStyle w:val="Zkladntext"/>
        <w:ind w:hanging="426"/>
      </w:pPr>
      <w:r w:rsidRPr="007002F9">
        <w:rPr>
          <w:szCs w:val="18"/>
        </w:rPr>
        <w:tab/>
      </w:r>
      <w:r w:rsidR="00A8289D">
        <w:t>Účtovná závierk</w:t>
      </w:r>
      <w:r w:rsidR="008352B9">
        <w:t>a</w:t>
      </w:r>
      <w:r w:rsidR="00462C87">
        <w:t xml:space="preserve"> Spoločnosti k 31. decembru 202</w:t>
      </w:r>
      <w:r w:rsidR="00E45002">
        <w:t>2</w:t>
      </w:r>
      <w:r w:rsidR="00A8289D">
        <w:t xml:space="preserve"> je zostavená ako riadna účtovná závierka podľa § 17 ods. 6 zákona </w:t>
      </w:r>
      <w:r w:rsidR="00A8289D" w:rsidRPr="009C33CC">
        <w:t>NR</w:t>
      </w:r>
      <w:r w:rsidR="00A8289D">
        <w:t> </w:t>
      </w:r>
      <w:r w:rsidR="00A8289D" w:rsidRPr="009C33CC">
        <w:t>SR</w:t>
      </w:r>
      <w:r w:rsidR="00A8289D">
        <w:t xml:space="preserve"> č. 431/2002 Z. z. o účtovníctve za úč</w:t>
      </w:r>
      <w:r w:rsidR="00462C87">
        <w:t>tovné obdobie od 1. januára 202</w:t>
      </w:r>
      <w:r w:rsidR="00E45002">
        <w:t>2</w:t>
      </w:r>
      <w:r w:rsidR="00462C87">
        <w:t xml:space="preserve"> do 31. decembra 202</w:t>
      </w:r>
      <w:r w:rsidR="00E45002">
        <w:t>2</w:t>
      </w:r>
      <w:r w:rsidR="00A8289D">
        <w:t>.</w:t>
      </w:r>
    </w:p>
    <w:p w14:paraId="118ABC7D" w14:textId="77777777" w:rsidR="00BF2699" w:rsidRDefault="00BF2699" w:rsidP="004D3B4A">
      <w:pPr>
        <w:pStyle w:val="Zkladntext"/>
        <w:ind w:hanging="426"/>
        <w:rPr>
          <w:szCs w:val="18"/>
        </w:rPr>
      </w:pPr>
    </w:p>
    <w:p w14:paraId="126DD497" w14:textId="77777777" w:rsidR="004D3B4A" w:rsidRPr="007002F9" w:rsidRDefault="004D3B4A" w:rsidP="00BD501F">
      <w:pPr>
        <w:pStyle w:val="Nadpis2"/>
        <w:tabs>
          <w:tab w:val="clear" w:pos="360"/>
          <w:tab w:val="num" w:pos="-142"/>
        </w:tabs>
        <w:ind w:left="426" w:hanging="426"/>
        <w:rPr>
          <w:szCs w:val="18"/>
          <w:u w:val="single"/>
        </w:rPr>
      </w:pPr>
      <w:r w:rsidRPr="007002F9">
        <w:rPr>
          <w:szCs w:val="18"/>
          <w:u w:val="single"/>
        </w:rPr>
        <w:t>Dátum schválenia účtovnej závierky za predchádzajúce účtovné obdobie</w:t>
      </w:r>
    </w:p>
    <w:p w14:paraId="1A815BC8" w14:textId="292EDB8D" w:rsidR="00A8289D" w:rsidRDefault="004D3B4A" w:rsidP="00A8289D">
      <w:pPr>
        <w:pStyle w:val="Zkladntext"/>
        <w:ind w:hanging="426"/>
      </w:pPr>
      <w:r w:rsidRPr="007002F9">
        <w:rPr>
          <w:szCs w:val="18"/>
        </w:rPr>
        <w:tab/>
      </w:r>
      <w:r w:rsidR="00A8289D">
        <w:t>Účtovná závierk</w:t>
      </w:r>
      <w:r w:rsidR="00462C87">
        <w:t>a Spoločnosti k 31. decembru 202</w:t>
      </w:r>
      <w:r w:rsidR="00E45002">
        <w:t>1</w:t>
      </w:r>
      <w:r w:rsidR="00A8289D">
        <w:t>, za predchádzajúce účtovné obdobie, bol</w:t>
      </w:r>
      <w:r w:rsidR="008352B9">
        <w:t>a schválená va</w:t>
      </w:r>
      <w:r w:rsidR="00462C87">
        <w:t>lným zhromaždením dňa 31.12.202</w:t>
      </w:r>
      <w:r w:rsidR="00E45002">
        <w:t>2</w:t>
      </w:r>
      <w:r w:rsidR="008352B9">
        <w:t>.</w:t>
      </w:r>
    </w:p>
    <w:p w14:paraId="6FAAC099" w14:textId="77777777" w:rsidR="00FD39B7" w:rsidRPr="007002F9" w:rsidRDefault="00375450" w:rsidP="00375450">
      <w:pPr>
        <w:pStyle w:val="Nadpis1"/>
        <w:numPr>
          <w:ilvl w:val="0"/>
          <w:numId w:val="0"/>
        </w:numPr>
        <w:rPr>
          <w:szCs w:val="18"/>
        </w:rPr>
      </w:pPr>
      <w:r w:rsidRPr="007002F9">
        <w:rPr>
          <w:szCs w:val="18"/>
        </w:rPr>
        <w:t xml:space="preserve">     </w:t>
      </w:r>
    </w:p>
    <w:p w14:paraId="04ABAF96" w14:textId="77777777" w:rsidR="00BD501F" w:rsidRPr="007002F9" w:rsidRDefault="00BD501F" w:rsidP="00BD501F">
      <w:pPr>
        <w:pStyle w:val="Nadpis2"/>
        <w:tabs>
          <w:tab w:val="clear" w:pos="360"/>
          <w:tab w:val="num" w:pos="-426"/>
        </w:tabs>
        <w:ind w:left="426" w:hanging="426"/>
        <w:rPr>
          <w:szCs w:val="18"/>
          <w:u w:val="single"/>
        </w:rPr>
      </w:pPr>
      <w:r w:rsidRPr="007002F9">
        <w:rPr>
          <w:szCs w:val="18"/>
          <w:u w:val="single"/>
        </w:rPr>
        <w:t>Informácie o konsolidovanom celku</w:t>
      </w:r>
    </w:p>
    <w:p w14:paraId="497BC6AA" w14:textId="77777777" w:rsidR="00A8289D" w:rsidRDefault="00A8289D" w:rsidP="00A8289D">
      <w:pPr>
        <w:ind w:firstLine="426"/>
      </w:pPr>
      <w:r>
        <w:t>Spoločnosť sa nezahŕňa do konsolidovanej účtovnej závierky žiadnej spoločnosti.</w:t>
      </w:r>
    </w:p>
    <w:p w14:paraId="2C8131F0" w14:textId="77777777" w:rsidR="00C90D57" w:rsidRDefault="00C90D57" w:rsidP="00A8289D">
      <w:pPr>
        <w:ind w:firstLine="426"/>
      </w:pPr>
    </w:p>
    <w:p w14:paraId="73659748" w14:textId="77777777" w:rsidR="00C90D57" w:rsidRPr="00704707" w:rsidRDefault="00C90D57" w:rsidP="00A8289D">
      <w:pPr>
        <w:ind w:firstLine="426"/>
      </w:pPr>
    </w:p>
    <w:p w14:paraId="1B698FDB" w14:textId="77777777" w:rsidR="00E1084F" w:rsidRPr="007002F9" w:rsidRDefault="00E1084F" w:rsidP="00FD39B7">
      <w:pPr>
        <w:pStyle w:val="Zkladntext"/>
        <w:rPr>
          <w:szCs w:val="18"/>
        </w:rPr>
      </w:pPr>
    </w:p>
    <w:p w14:paraId="3BC09136" w14:textId="77777777" w:rsidR="00852B5B" w:rsidRPr="007002F9" w:rsidRDefault="00687CD4" w:rsidP="00852B5B">
      <w:pPr>
        <w:pStyle w:val="Nadpis1"/>
        <w:numPr>
          <w:ilvl w:val="0"/>
          <w:numId w:val="0"/>
        </w:numPr>
        <w:spacing w:before="120" w:after="60"/>
        <w:rPr>
          <w:szCs w:val="18"/>
        </w:rPr>
      </w:pPr>
      <w:r>
        <w:rPr>
          <w:szCs w:val="18"/>
        </w:rPr>
        <w:t>C</w:t>
      </w:r>
      <w:r w:rsidR="00852B5B" w:rsidRPr="007002F9">
        <w:rPr>
          <w:szCs w:val="18"/>
        </w:rPr>
        <w:t>.     INFORMÁCIE O PRIJATÝCH POSTUPOCH</w:t>
      </w:r>
    </w:p>
    <w:p w14:paraId="658F977C" w14:textId="77777777" w:rsidR="00852B5B" w:rsidRPr="007002F9" w:rsidRDefault="00852B5B" w:rsidP="004D3B4A">
      <w:pPr>
        <w:pStyle w:val="Zkladntext"/>
        <w:rPr>
          <w:szCs w:val="18"/>
        </w:rPr>
      </w:pPr>
    </w:p>
    <w:p w14:paraId="50B36C34" w14:textId="77777777" w:rsidR="00852B5B" w:rsidRPr="007002F9" w:rsidRDefault="00852B5B" w:rsidP="00406534">
      <w:pPr>
        <w:pStyle w:val="Nadpis2"/>
        <w:numPr>
          <w:ilvl w:val="0"/>
          <w:numId w:val="35"/>
        </w:numPr>
        <w:tabs>
          <w:tab w:val="clear" w:pos="360"/>
          <w:tab w:val="num" w:pos="-142"/>
        </w:tabs>
        <w:ind w:left="426" w:hanging="426"/>
        <w:rPr>
          <w:szCs w:val="18"/>
          <w:u w:val="single"/>
        </w:rPr>
      </w:pPr>
      <w:r w:rsidRPr="007002F9">
        <w:rPr>
          <w:szCs w:val="18"/>
          <w:u w:val="single"/>
        </w:rPr>
        <w:t>Východiská pre zostavenia účtovnej závierky</w:t>
      </w:r>
    </w:p>
    <w:p w14:paraId="0E4ADFE9" w14:textId="77777777" w:rsidR="000A0FE3" w:rsidRDefault="000A0FE3" w:rsidP="000A0FE3">
      <w:pPr>
        <w:pStyle w:val="Zkladntext"/>
        <w:ind w:left="450"/>
      </w:pPr>
      <w:r>
        <w:t>Účtovná závierka bola zostavená za predpokladu, že Spoločnosť bude nepretržite pokračovať vo svojej činnosti (going concern).</w:t>
      </w:r>
    </w:p>
    <w:p w14:paraId="697C9907" w14:textId="77777777" w:rsidR="000A0FE3" w:rsidRDefault="000A0FE3" w:rsidP="000A0FE3">
      <w:pPr>
        <w:pStyle w:val="Zkladntext"/>
        <w:ind w:left="450"/>
      </w:pPr>
    </w:p>
    <w:p w14:paraId="6C0781E6" w14:textId="77777777" w:rsidR="002925B8" w:rsidRPr="007002F9" w:rsidRDefault="002925B8" w:rsidP="00852B5B">
      <w:pPr>
        <w:pStyle w:val="Zkladntext"/>
        <w:ind w:left="450"/>
        <w:rPr>
          <w:b/>
          <w:i/>
          <w:color w:val="FF0000"/>
          <w:szCs w:val="18"/>
        </w:rPr>
      </w:pPr>
    </w:p>
    <w:p w14:paraId="770F4505" w14:textId="77777777" w:rsidR="002925B8" w:rsidRDefault="002925B8" w:rsidP="00406534">
      <w:pPr>
        <w:pStyle w:val="Nadpis2"/>
        <w:tabs>
          <w:tab w:val="clear" w:pos="360"/>
          <w:tab w:val="num" w:pos="-142"/>
        </w:tabs>
        <w:ind w:left="426" w:hanging="426"/>
        <w:rPr>
          <w:szCs w:val="18"/>
          <w:u w:val="single"/>
        </w:rPr>
      </w:pPr>
      <w:r w:rsidRPr="007002F9">
        <w:rPr>
          <w:szCs w:val="18"/>
          <w:u w:val="single"/>
        </w:rPr>
        <w:t>Účtovné zásady a účtovné metódy</w:t>
      </w:r>
    </w:p>
    <w:p w14:paraId="1FD7C362" w14:textId="77777777" w:rsidR="008C7187" w:rsidRDefault="008C7187" w:rsidP="008C7187">
      <w:pPr>
        <w:ind w:left="426"/>
        <w:rPr>
          <w:sz w:val="18"/>
        </w:rPr>
      </w:pPr>
      <w:r w:rsidRPr="008C7187">
        <w:rPr>
          <w:sz w:val="18"/>
        </w:rPr>
        <w:t>Účtovné metódy a všeobecné účtovné zásady boli účtovnou jednotkou konzistentne aplikované počas celého účtovného obdobia.</w:t>
      </w:r>
    </w:p>
    <w:p w14:paraId="336F561A" w14:textId="77777777" w:rsidR="008C7187" w:rsidRPr="008C7187" w:rsidRDefault="008C7187" w:rsidP="008C7187">
      <w:pPr>
        <w:ind w:left="426"/>
        <w:rPr>
          <w:sz w:val="18"/>
        </w:rPr>
      </w:pPr>
    </w:p>
    <w:p w14:paraId="5146F292" w14:textId="77777777" w:rsidR="002925B8" w:rsidRDefault="008C7187" w:rsidP="008C7187">
      <w:pPr>
        <w:ind w:left="426"/>
        <w:rPr>
          <w:sz w:val="18"/>
        </w:rPr>
      </w:pPr>
      <w:r w:rsidRPr="008C7187">
        <w:rPr>
          <w:sz w:val="18"/>
        </w:rPr>
        <w:t xml:space="preserve">Informácie uvedené v účtovnej závierke za bezprostredne predchádzajúce účtovné obdobie nie sú porovnateľné s bežným účtovným obdobím z dôvodu zmeny </w:t>
      </w:r>
      <w:r>
        <w:rPr>
          <w:sz w:val="18"/>
        </w:rPr>
        <w:t>zatriedenia do veľkostnej skupiny malej účtovnej jednotky (bezprostredne predchádzajúce obdobie – mikro účtovná jednotka).</w:t>
      </w:r>
    </w:p>
    <w:p w14:paraId="29D49DB0" w14:textId="77777777" w:rsidR="008C7187" w:rsidRPr="007002F9" w:rsidRDefault="008C7187" w:rsidP="008C7187">
      <w:pPr>
        <w:ind w:left="426"/>
        <w:rPr>
          <w:sz w:val="18"/>
          <w:szCs w:val="18"/>
        </w:rPr>
      </w:pPr>
    </w:p>
    <w:p w14:paraId="5CB229D3" w14:textId="77777777" w:rsidR="002925B8" w:rsidRPr="007002F9" w:rsidRDefault="002925B8" w:rsidP="002925B8">
      <w:pPr>
        <w:ind w:left="426"/>
        <w:jc w:val="both"/>
        <w:rPr>
          <w:snapToGrid w:val="0"/>
          <w:sz w:val="18"/>
          <w:szCs w:val="18"/>
          <w:lang w:eastAsia="sk-SK"/>
        </w:rPr>
      </w:pPr>
      <w:r w:rsidRPr="007002F9">
        <w:rPr>
          <w:snapToGrid w:val="0"/>
          <w:sz w:val="18"/>
          <w:szCs w:val="18"/>
          <w:lang w:eastAsia="sk-SK"/>
        </w:rPr>
        <w:t>Spoločnosť uplatňuje účtovné princípy a postupy účtovania v súlade so zákonom o účtovníctve a s postupmi účtovania pre podnikateľov, ktoré platia v Slovenskej republike. Účtovníctvo sa vedie v peňažných jednotkách slovenskej meny, t. j. v eurách.</w:t>
      </w:r>
    </w:p>
    <w:p w14:paraId="39FB6908" w14:textId="77777777" w:rsidR="002925B8" w:rsidRPr="007002F9" w:rsidRDefault="002925B8" w:rsidP="002925B8">
      <w:pPr>
        <w:ind w:left="426"/>
        <w:jc w:val="both"/>
        <w:rPr>
          <w:snapToGrid w:val="0"/>
          <w:sz w:val="18"/>
          <w:szCs w:val="18"/>
          <w:lang w:eastAsia="sk-SK"/>
        </w:rPr>
      </w:pPr>
    </w:p>
    <w:p w14:paraId="7CF92887" w14:textId="77777777" w:rsidR="002925B8" w:rsidRPr="007002F9" w:rsidRDefault="002925B8" w:rsidP="002925B8">
      <w:pPr>
        <w:ind w:left="426"/>
        <w:jc w:val="both"/>
        <w:rPr>
          <w:sz w:val="18"/>
          <w:szCs w:val="18"/>
        </w:rPr>
      </w:pPr>
      <w:r w:rsidRPr="007002F9">
        <w:rPr>
          <w:sz w:val="18"/>
          <w:szCs w:val="18"/>
        </w:rPr>
        <w:t xml:space="preserve">Účtovníctvo sa vedie na základe dodržania časovej a vecnej súvislosti nákladov a výnosov. Za základ sa berú všetky náklady a výnosy, ktoré sa vzťahujú na účtovné obdobie bez ohľadu na dátum ich platenia. </w:t>
      </w:r>
    </w:p>
    <w:p w14:paraId="7D94ADF6" w14:textId="77777777" w:rsidR="002925B8" w:rsidRPr="007002F9" w:rsidRDefault="002925B8" w:rsidP="002925B8">
      <w:pPr>
        <w:ind w:left="426"/>
        <w:jc w:val="both"/>
        <w:rPr>
          <w:snapToGrid w:val="0"/>
          <w:sz w:val="18"/>
          <w:szCs w:val="18"/>
          <w:lang w:eastAsia="sk-SK"/>
        </w:rPr>
      </w:pPr>
    </w:p>
    <w:p w14:paraId="4BE2BE5D" w14:textId="77777777" w:rsidR="002925B8" w:rsidRPr="007002F9" w:rsidRDefault="002925B8" w:rsidP="002925B8">
      <w:pPr>
        <w:ind w:left="426"/>
        <w:jc w:val="both"/>
        <w:rPr>
          <w:sz w:val="18"/>
          <w:szCs w:val="18"/>
        </w:rPr>
      </w:pPr>
      <w:r w:rsidRPr="007002F9">
        <w:rPr>
          <w:sz w:val="18"/>
          <w:szCs w:val="18"/>
        </w:rPr>
        <w:t>Pri oceňovaní majetku a záväzkov sa uplatňuje zásada opatrnosti, t. j. berú sa za základ všetky riziká, straty a zníženia hodnoty, ktoré sa týkajú majetku a záväzkov a ktoré sú známe ku dňu, ku ktorému sa zostavuje účtovná závierka.</w:t>
      </w:r>
    </w:p>
    <w:p w14:paraId="54ADC356" w14:textId="77777777" w:rsidR="002925B8" w:rsidRPr="007002F9" w:rsidRDefault="002925B8" w:rsidP="002925B8">
      <w:pPr>
        <w:tabs>
          <w:tab w:val="num" w:pos="426"/>
        </w:tabs>
        <w:ind w:left="426"/>
        <w:jc w:val="both"/>
        <w:rPr>
          <w:snapToGrid w:val="0"/>
          <w:sz w:val="18"/>
          <w:szCs w:val="18"/>
          <w:lang w:eastAsia="sk-SK"/>
        </w:rPr>
      </w:pPr>
    </w:p>
    <w:p w14:paraId="292B9402" w14:textId="77777777" w:rsidR="002925B8" w:rsidRPr="007002F9" w:rsidRDefault="002925B8" w:rsidP="002925B8">
      <w:pPr>
        <w:ind w:left="426"/>
        <w:jc w:val="both"/>
        <w:rPr>
          <w:sz w:val="18"/>
          <w:szCs w:val="18"/>
        </w:rPr>
      </w:pPr>
      <w:r w:rsidRPr="007002F9">
        <w:rPr>
          <w:sz w:val="18"/>
          <w:szCs w:val="18"/>
        </w:rPr>
        <w:t>Moment zaúčtovania výnosov – výnosy sa účtujú pri splnení dodacích podmienok, nakoľko v tomto okamihu prechádzajú na odberateľa významné riziká a vlastnícke práva.</w:t>
      </w:r>
    </w:p>
    <w:p w14:paraId="07D9DB6F" w14:textId="77777777" w:rsidR="002925B8" w:rsidRPr="007002F9" w:rsidRDefault="002925B8" w:rsidP="002925B8">
      <w:pPr>
        <w:tabs>
          <w:tab w:val="num" w:pos="426"/>
        </w:tabs>
        <w:ind w:left="426"/>
        <w:jc w:val="both"/>
        <w:rPr>
          <w:snapToGrid w:val="0"/>
          <w:sz w:val="18"/>
          <w:szCs w:val="18"/>
          <w:lang w:eastAsia="sk-SK"/>
        </w:rPr>
      </w:pPr>
    </w:p>
    <w:p w14:paraId="4BC3E879" w14:textId="77777777" w:rsidR="002925B8" w:rsidRPr="007002F9" w:rsidRDefault="002925B8" w:rsidP="002925B8">
      <w:pPr>
        <w:ind w:left="426"/>
        <w:jc w:val="both"/>
        <w:rPr>
          <w:sz w:val="18"/>
          <w:szCs w:val="18"/>
        </w:rPr>
      </w:pPr>
      <w:r w:rsidRPr="007002F9">
        <w:rPr>
          <w:sz w:val="18"/>
          <w:szCs w:val="18"/>
        </w:rPr>
        <w:t>Dlhodobé a krátkodobé pohľadávky, záväzky, úvery a pôžičky – pohľadávky a záväzky sa v súvahe vykazujú ako dlhodobé alebo krátkodobé podľa zostatkovej doby splatnosti ku dňu, ku ktorému sa zostavuje účtovná závierka. Časť dlhodobej pohľadávky a časť dlhodobého záväzku, ktorých splatnosť nie je dlhšia ako jeden rok odo dňa, ku ktorému sa zostavuje účtovná závierka, sa vykazujú v súvahe ako krátkodobá pohľadávka alebo krátkodobý záväzok.</w:t>
      </w:r>
    </w:p>
    <w:p w14:paraId="35BA37CF" w14:textId="77777777" w:rsidR="002925B8" w:rsidRPr="007002F9" w:rsidRDefault="002925B8" w:rsidP="002925B8">
      <w:pPr>
        <w:tabs>
          <w:tab w:val="num" w:pos="426"/>
        </w:tabs>
        <w:ind w:left="426"/>
        <w:jc w:val="both"/>
        <w:rPr>
          <w:snapToGrid w:val="0"/>
          <w:sz w:val="18"/>
          <w:szCs w:val="18"/>
          <w:lang w:eastAsia="sk-SK"/>
        </w:rPr>
      </w:pPr>
    </w:p>
    <w:p w14:paraId="43FBCF79" w14:textId="77777777" w:rsidR="002925B8" w:rsidRPr="007002F9" w:rsidRDefault="002925B8" w:rsidP="002925B8">
      <w:pPr>
        <w:ind w:left="426"/>
        <w:jc w:val="both"/>
        <w:rPr>
          <w:sz w:val="18"/>
          <w:szCs w:val="18"/>
        </w:rPr>
      </w:pPr>
      <w:r w:rsidRPr="007002F9">
        <w:rPr>
          <w:sz w:val="18"/>
          <w:szCs w:val="18"/>
        </w:rPr>
        <w:t>Použitie odhadov – zostavenie účtovnej závierky si vyžaduje, aby vedenie spoločnosti vypracovalo odhady a predpoklady, ktoré majú vplyv na vykazované sumy aktív a pasív, uvedenie možných budúcich aktív a pasív k dátumu, ku ktorému sa zostavuje účtovná závierka, ako aj na vykazovanú výšku výnosov a nákladov počas roka. Skutočné výsledky sa môžu od takýchto odhadov líšiť.</w:t>
      </w:r>
    </w:p>
    <w:p w14:paraId="2E53358A" w14:textId="77777777" w:rsidR="002925B8" w:rsidRPr="007002F9" w:rsidRDefault="002925B8" w:rsidP="002925B8">
      <w:pPr>
        <w:tabs>
          <w:tab w:val="num" w:pos="426"/>
        </w:tabs>
        <w:ind w:left="426"/>
        <w:jc w:val="both"/>
        <w:rPr>
          <w:snapToGrid w:val="0"/>
          <w:sz w:val="18"/>
          <w:szCs w:val="18"/>
          <w:lang w:eastAsia="sk-SK"/>
        </w:rPr>
      </w:pPr>
    </w:p>
    <w:p w14:paraId="4939CE24" w14:textId="77777777" w:rsidR="002925B8" w:rsidRDefault="002925B8" w:rsidP="002925B8">
      <w:pPr>
        <w:ind w:left="426"/>
        <w:jc w:val="both"/>
        <w:rPr>
          <w:sz w:val="18"/>
          <w:szCs w:val="18"/>
        </w:rPr>
      </w:pPr>
      <w:r w:rsidRPr="007002F9">
        <w:rPr>
          <w:sz w:val="18"/>
          <w:szCs w:val="18"/>
        </w:rPr>
        <w:t>Vykázané dane – slovenské daňové právo je relatívne mladé s nedostatkom existujúcich precedensov a podlieha neustálym novelizáciám. Nakoľko existujú rôzne interpretácie daňových zákonov a predpisov pri uplatňovaní v rôznych typoch transakcií, sumy vykázané v účtovnej závierke sa môžu neskôr zmeniť podľa konečného stanoviska daňových úradov.</w:t>
      </w:r>
    </w:p>
    <w:p w14:paraId="49A62135" w14:textId="77777777" w:rsidR="00F17075" w:rsidRDefault="00F17075" w:rsidP="002925B8">
      <w:pPr>
        <w:ind w:left="426"/>
        <w:jc w:val="both"/>
        <w:rPr>
          <w:sz w:val="18"/>
          <w:szCs w:val="18"/>
        </w:rPr>
      </w:pPr>
    </w:p>
    <w:p w14:paraId="0554B7D6" w14:textId="77777777" w:rsidR="005F36CD" w:rsidRPr="007002F9" w:rsidRDefault="005F36CD" w:rsidP="00F17075">
      <w:pPr>
        <w:pStyle w:val="Nadpis2"/>
        <w:ind w:left="426" w:hanging="426"/>
        <w:rPr>
          <w:bCs/>
          <w:iCs/>
          <w:szCs w:val="18"/>
          <w:u w:val="single"/>
        </w:rPr>
      </w:pPr>
      <w:r w:rsidRPr="007002F9">
        <w:rPr>
          <w:bCs/>
          <w:iCs/>
          <w:szCs w:val="18"/>
          <w:u w:val="single"/>
        </w:rPr>
        <w:t>Spôsob ocenenia jednotlivých zložiek majetku a záväzkov</w:t>
      </w:r>
    </w:p>
    <w:p w14:paraId="1E1D4E75" w14:textId="77777777" w:rsidR="005F36CD" w:rsidRPr="007002F9" w:rsidRDefault="005F36CD" w:rsidP="005F36CD">
      <w:pPr>
        <w:rPr>
          <w:sz w:val="18"/>
          <w:szCs w:val="18"/>
        </w:rPr>
      </w:pPr>
    </w:p>
    <w:p w14:paraId="65579D71" w14:textId="77777777" w:rsidR="005F36CD" w:rsidRPr="007002F9" w:rsidRDefault="005F36CD" w:rsidP="00406534">
      <w:pPr>
        <w:numPr>
          <w:ilvl w:val="0"/>
          <w:numId w:val="10"/>
        </w:numPr>
        <w:ind w:left="426" w:hanging="284"/>
        <w:rPr>
          <w:sz w:val="18"/>
          <w:szCs w:val="18"/>
        </w:rPr>
      </w:pPr>
      <w:r w:rsidRPr="007002F9">
        <w:rPr>
          <w:b/>
          <w:sz w:val="18"/>
          <w:szCs w:val="18"/>
        </w:rPr>
        <w:t>Dlhodobý hmotný a nehmotný majetok</w:t>
      </w:r>
    </w:p>
    <w:p w14:paraId="6D3FE811" w14:textId="77777777" w:rsidR="005F36CD" w:rsidRPr="007002F9" w:rsidRDefault="005F36CD" w:rsidP="005F36CD">
      <w:pPr>
        <w:pStyle w:val="Zkladntext"/>
        <w:rPr>
          <w:szCs w:val="18"/>
        </w:rPr>
      </w:pPr>
      <w:r w:rsidRPr="007002F9">
        <w:rPr>
          <w:szCs w:val="18"/>
        </w:rPr>
        <w:t>Dlhodobý majetok nakupovaný sa oceňuje obstarávacou cenou, ktorá zahŕňa cenu obstarania a náklady súvisiace s obstaraním (clo, pre</w:t>
      </w:r>
      <w:r w:rsidR="00A10C5E">
        <w:rPr>
          <w:szCs w:val="18"/>
        </w:rPr>
        <w:t>pravu, montáž, poistné a pod.) a všetky zníženia tejto obstarávacej ceny.</w:t>
      </w:r>
    </w:p>
    <w:p w14:paraId="47B6C338" w14:textId="77777777" w:rsidR="005F36CD" w:rsidRPr="007002F9" w:rsidRDefault="005F36CD" w:rsidP="005F36CD">
      <w:pPr>
        <w:ind w:left="426"/>
        <w:rPr>
          <w:sz w:val="18"/>
          <w:szCs w:val="18"/>
        </w:rPr>
      </w:pPr>
    </w:p>
    <w:p w14:paraId="496C1CAD" w14:textId="77777777" w:rsidR="00FC5CC4" w:rsidRPr="007002F9" w:rsidRDefault="00FC5CC4" w:rsidP="00FC5CC4">
      <w:pPr>
        <w:pStyle w:val="Zkladntext"/>
        <w:rPr>
          <w:szCs w:val="18"/>
        </w:rPr>
      </w:pPr>
      <w:r w:rsidRPr="007002F9">
        <w:rPr>
          <w:szCs w:val="18"/>
        </w:rPr>
        <w:t>Súčasťou obstarávacej ceny dlhodobého majetku nie sú</w:t>
      </w:r>
      <w:r w:rsidRPr="007002F9">
        <w:rPr>
          <w:color w:val="0070C0"/>
          <w:szCs w:val="18"/>
        </w:rPr>
        <w:t xml:space="preserve"> </w:t>
      </w:r>
      <w:r w:rsidRPr="007002F9">
        <w:rPr>
          <w:szCs w:val="18"/>
        </w:rPr>
        <w:t xml:space="preserve">úroky z úverov, ktoré vznikli do momentu uvedenia dlhodobého majetku do používania. </w:t>
      </w:r>
    </w:p>
    <w:p w14:paraId="5394F0D0" w14:textId="77777777" w:rsidR="00FC5CC4" w:rsidRPr="007002F9" w:rsidRDefault="00FC5CC4" w:rsidP="005F36CD">
      <w:pPr>
        <w:ind w:left="426"/>
        <w:rPr>
          <w:sz w:val="18"/>
          <w:szCs w:val="18"/>
        </w:rPr>
      </w:pPr>
    </w:p>
    <w:p w14:paraId="13E73ED8" w14:textId="77777777" w:rsidR="00FC5CC4" w:rsidRPr="007002F9" w:rsidRDefault="00FC5CC4" w:rsidP="00FC5CC4">
      <w:pPr>
        <w:pStyle w:val="Zkladntext"/>
        <w:rPr>
          <w:szCs w:val="18"/>
        </w:rPr>
      </w:pPr>
      <w:r w:rsidRPr="007002F9">
        <w:rPr>
          <w:szCs w:val="18"/>
        </w:rPr>
        <w:t xml:space="preserve">Odpisy dlhodobého nehmotného majetku sú stanovené vychádzajúc z predpokladanej doby jeho používania a predpokladaného priebehu jeho opotrebenia. </w:t>
      </w:r>
    </w:p>
    <w:p w14:paraId="2962B1CC" w14:textId="77777777" w:rsidR="00FC5CC4" w:rsidRPr="007002F9" w:rsidRDefault="00FC5CC4" w:rsidP="005F36CD">
      <w:pPr>
        <w:rPr>
          <w:sz w:val="18"/>
          <w:szCs w:val="18"/>
        </w:rPr>
      </w:pPr>
    </w:p>
    <w:p w14:paraId="4A4BA3F8" w14:textId="77777777" w:rsidR="00FC5CC4" w:rsidRPr="000A0FE3" w:rsidRDefault="00FC5CC4" w:rsidP="000A0FE3">
      <w:pPr>
        <w:pStyle w:val="Zkladntext"/>
        <w:rPr>
          <w:szCs w:val="18"/>
        </w:rPr>
      </w:pPr>
      <w:r w:rsidRPr="000A0FE3">
        <w:rPr>
          <w:szCs w:val="18"/>
        </w:rPr>
        <w:t>Odpisovať sa začína prvým dňom mesiaca po uvedení dlhodobého majetku do používania. Drobný dlhodobý nehmotný majetok, ktorého obstarávacia cena je 2 400 EUR a nižšia,</w:t>
      </w:r>
      <w:r w:rsidR="000A0FE3" w:rsidRPr="000A0FE3">
        <w:rPr>
          <w:szCs w:val="18"/>
        </w:rPr>
        <w:t xml:space="preserve"> s</w:t>
      </w:r>
      <w:r w:rsidRPr="000A0FE3">
        <w:rPr>
          <w:szCs w:val="18"/>
        </w:rPr>
        <w:t>a považuje za náklad a účtuje sa na účet 518 – Ostatné služby.</w:t>
      </w:r>
    </w:p>
    <w:p w14:paraId="52DE3829" w14:textId="77777777" w:rsidR="00FC5CC4" w:rsidRDefault="00FC5CC4" w:rsidP="005F36CD">
      <w:pPr>
        <w:rPr>
          <w:sz w:val="18"/>
          <w:szCs w:val="18"/>
        </w:rPr>
      </w:pPr>
    </w:p>
    <w:p w14:paraId="321D5948" w14:textId="77777777" w:rsidR="007002F9" w:rsidRDefault="007002F9" w:rsidP="007002F9">
      <w:pPr>
        <w:pStyle w:val="Zkladntext"/>
        <w:rPr>
          <w:szCs w:val="18"/>
        </w:rPr>
      </w:pPr>
      <w:r w:rsidRPr="007002F9">
        <w:rPr>
          <w:szCs w:val="18"/>
        </w:rPr>
        <w:t xml:space="preserve">Metódy odpisovania, doby použiteľnosti a zostatkové hodnoty sa prehodnocujú ku dňu, ku ktorému sa zostavuje účtovná závierka, a ak je to potrebné, urobia sa úpravy. </w:t>
      </w:r>
    </w:p>
    <w:p w14:paraId="2AF6F793" w14:textId="77777777" w:rsidR="007002F9" w:rsidRPr="007002F9" w:rsidRDefault="007002F9" w:rsidP="007002F9">
      <w:pPr>
        <w:pStyle w:val="Zkladntext"/>
        <w:rPr>
          <w:szCs w:val="18"/>
        </w:rPr>
      </w:pPr>
    </w:p>
    <w:p w14:paraId="5F8482C4" w14:textId="77777777" w:rsidR="00FC5CC4" w:rsidRPr="007002F9" w:rsidRDefault="00FC5CC4" w:rsidP="00FC5CC4">
      <w:pPr>
        <w:pStyle w:val="Zkladntext"/>
        <w:rPr>
          <w:szCs w:val="18"/>
        </w:rPr>
      </w:pPr>
      <w:r w:rsidRPr="007002F9">
        <w:rPr>
          <w:szCs w:val="18"/>
        </w:rPr>
        <w:t>Predpokladaná doba používania, metóda odpisovania a odpisová sadzba sú uvedené v nasledujúcej tabuľke:</w:t>
      </w:r>
    </w:p>
    <w:p w14:paraId="7999742A" w14:textId="77777777" w:rsidR="00FC5CC4" w:rsidRPr="007002F9" w:rsidRDefault="00FC5CC4" w:rsidP="00FC5CC4">
      <w:pPr>
        <w:pStyle w:val="Zkladntext"/>
        <w:rPr>
          <w:szCs w:val="18"/>
        </w:rPr>
      </w:pPr>
      <w:r w:rsidRPr="007002F9">
        <w:rPr>
          <w:szCs w:val="18"/>
        </w:rPr>
        <w:object w:dxaOrig="8870" w:dyaOrig="1710" w14:anchorId="7F4B6C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3pt;height:85.5pt" o:ole="">
            <v:imagedata r:id="rId7" o:title=""/>
          </v:shape>
          <o:OLEObject Type="Embed" ProgID="Excel.Sheet.12" ShapeID="_x0000_i1025" DrawAspect="Content" ObjectID="_1739085520" r:id="rId8"/>
        </w:object>
      </w:r>
    </w:p>
    <w:p w14:paraId="0F0A5CBB" w14:textId="77777777" w:rsidR="00FC5CC4" w:rsidRPr="007002F9" w:rsidRDefault="00FC5CC4" w:rsidP="00FC5CC4">
      <w:pPr>
        <w:pStyle w:val="Zkladntext"/>
        <w:rPr>
          <w:szCs w:val="18"/>
        </w:rPr>
      </w:pPr>
      <w:r w:rsidRPr="007002F9">
        <w:rPr>
          <w:szCs w:val="18"/>
        </w:rPr>
        <w:t>Odpisy dlhodobého hmotného majetku sú stanovené vychádzajúc z predpokladanej doby jeho používania a predpokladaného priebehu jeho opotrebenia.</w:t>
      </w:r>
    </w:p>
    <w:p w14:paraId="1B9433F3" w14:textId="77777777" w:rsidR="00FC5CC4" w:rsidRPr="007002F9" w:rsidRDefault="00FC5CC4" w:rsidP="00FC5CC4">
      <w:pPr>
        <w:pStyle w:val="Zkladntext"/>
        <w:rPr>
          <w:szCs w:val="18"/>
        </w:rPr>
      </w:pPr>
    </w:p>
    <w:p w14:paraId="1F99A5BB" w14:textId="77777777" w:rsidR="00FC5CC4" w:rsidRPr="000A0FE3" w:rsidRDefault="00FC5CC4" w:rsidP="000A0FE3">
      <w:pPr>
        <w:pStyle w:val="Zkladntext"/>
        <w:rPr>
          <w:szCs w:val="18"/>
        </w:rPr>
      </w:pPr>
      <w:r w:rsidRPr="000A0FE3">
        <w:rPr>
          <w:szCs w:val="18"/>
        </w:rPr>
        <w:t xml:space="preserve">Odpisovať sa začína prvým dňom mesiaca po uvedení dlhodobého majetku do používania. Drobný dlhodobý hmotný majetok, ktorého obstarávacia cena je 1 700 EUR a nižšia, sa považuje za zásoby a účtuje sa do nákladov pri jeho vydaní do spotreby. </w:t>
      </w:r>
    </w:p>
    <w:p w14:paraId="6477B01A" w14:textId="77777777" w:rsidR="00FC5CC4" w:rsidRPr="007002F9" w:rsidRDefault="00FC5CC4" w:rsidP="00FC5CC4">
      <w:pPr>
        <w:pStyle w:val="Zkladntext"/>
        <w:rPr>
          <w:color w:val="00B0F0"/>
          <w:szCs w:val="18"/>
        </w:rPr>
      </w:pPr>
    </w:p>
    <w:p w14:paraId="5EABC5FC" w14:textId="77777777" w:rsidR="00FC5CC4" w:rsidRDefault="007002F9" w:rsidP="00FC5CC4">
      <w:pPr>
        <w:pStyle w:val="Zkladntext"/>
        <w:rPr>
          <w:szCs w:val="18"/>
        </w:rPr>
      </w:pPr>
      <w:r w:rsidRPr="007002F9">
        <w:rPr>
          <w:szCs w:val="18"/>
        </w:rPr>
        <w:t>Metódy odpisovania, doby použiteľnosti a zostatkové hodnoty sa prehodnocujú ku dňu, ku ktorému sa zostavuje účtovná závierka, a ak je to potrebné, urobia sa úpravy.</w:t>
      </w:r>
      <w:r>
        <w:rPr>
          <w:szCs w:val="18"/>
        </w:rPr>
        <w:t xml:space="preserve"> </w:t>
      </w:r>
      <w:r w:rsidR="00FC5CC4" w:rsidRPr="007002F9">
        <w:rPr>
          <w:szCs w:val="18"/>
        </w:rPr>
        <w:t xml:space="preserve">Pozemky sa neodpisujú. </w:t>
      </w:r>
    </w:p>
    <w:p w14:paraId="7ED74E01" w14:textId="77777777" w:rsidR="007002F9" w:rsidRPr="007002F9" w:rsidRDefault="007002F9" w:rsidP="00FC5CC4">
      <w:pPr>
        <w:pStyle w:val="Zkladntext"/>
        <w:rPr>
          <w:szCs w:val="18"/>
        </w:rPr>
      </w:pPr>
    </w:p>
    <w:p w14:paraId="24D86710" w14:textId="77777777" w:rsidR="00FC5CC4" w:rsidRPr="007002F9" w:rsidRDefault="00FC5CC4" w:rsidP="00FC5CC4">
      <w:pPr>
        <w:pStyle w:val="Zkladntext"/>
        <w:rPr>
          <w:szCs w:val="18"/>
        </w:rPr>
      </w:pPr>
      <w:r w:rsidRPr="007002F9">
        <w:rPr>
          <w:szCs w:val="18"/>
        </w:rPr>
        <w:t>Predpokladaná doba používania, metóda odpisovania a odpisová sadzba sú uvedené v nasledujúcej tabuľke:</w:t>
      </w:r>
    </w:p>
    <w:p w14:paraId="1CF69D77" w14:textId="77777777" w:rsidR="00FC5CC4" w:rsidRPr="007002F9" w:rsidRDefault="00FC5CC4" w:rsidP="00FC5CC4">
      <w:pPr>
        <w:pStyle w:val="Zkladntext"/>
        <w:rPr>
          <w:szCs w:val="18"/>
        </w:rPr>
      </w:pPr>
    </w:p>
    <w:p w14:paraId="3C03B11A" w14:textId="77777777" w:rsidR="00FC5CC4" w:rsidRPr="007002F9" w:rsidRDefault="00FC5CC4" w:rsidP="00FC5CC4">
      <w:pPr>
        <w:pStyle w:val="Zkladntext"/>
        <w:rPr>
          <w:szCs w:val="18"/>
        </w:rPr>
      </w:pPr>
      <w:r w:rsidRPr="007002F9">
        <w:rPr>
          <w:szCs w:val="18"/>
        </w:rPr>
        <w:object w:dxaOrig="8824" w:dyaOrig="1900" w14:anchorId="0B8D7EAF">
          <v:shape id="_x0000_i1026" type="#_x0000_t75" style="width:441pt;height:95.5pt" o:ole="">
            <v:imagedata r:id="rId9" o:title=""/>
          </v:shape>
          <o:OLEObject Type="Embed" ProgID="Excel.Sheet.12" ShapeID="_x0000_i1026" DrawAspect="Content" ObjectID="_1739085521" r:id="rId10"/>
        </w:object>
      </w:r>
    </w:p>
    <w:p w14:paraId="74AE083C" w14:textId="77777777" w:rsidR="005609B3" w:rsidRPr="007002F9" w:rsidRDefault="005609B3" w:rsidP="00406534">
      <w:pPr>
        <w:numPr>
          <w:ilvl w:val="0"/>
          <w:numId w:val="10"/>
        </w:numPr>
        <w:ind w:left="426" w:hanging="284"/>
        <w:rPr>
          <w:sz w:val="18"/>
          <w:szCs w:val="18"/>
        </w:rPr>
      </w:pPr>
      <w:r w:rsidRPr="007002F9">
        <w:rPr>
          <w:b/>
          <w:sz w:val="18"/>
          <w:szCs w:val="18"/>
        </w:rPr>
        <w:lastRenderedPageBreak/>
        <w:t>Zásoby</w:t>
      </w:r>
    </w:p>
    <w:p w14:paraId="537EE52D" w14:textId="77777777" w:rsidR="00694C1B" w:rsidRDefault="00694C1B" w:rsidP="00694C1B">
      <w:pPr>
        <w:pStyle w:val="Zkladntext"/>
        <w:ind w:left="360"/>
      </w:pPr>
      <w:r>
        <w:t>Zásoby sa oceňujú nižšou z nasledujúcich hodnôt: obstarávacou cenou (nakupované zásoby) alebo vlastnými nákladmi (zásoby vytvorené vlastnou činnosťou) alebo čistou realizačnou hodnotou.</w:t>
      </w:r>
    </w:p>
    <w:p w14:paraId="462AC118" w14:textId="77777777" w:rsidR="00694C1B" w:rsidRDefault="00694C1B" w:rsidP="00694C1B">
      <w:pPr>
        <w:pStyle w:val="Zkladntext"/>
        <w:ind w:left="360"/>
      </w:pPr>
    </w:p>
    <w:p w14:paraId="713E9613" w14:textId="77777777" w:rsidR="00694C1B" w:rsidRDefault="00694C1B" w:rsidP="00694C1B">
      <w:pPr>
        <w:pStyle w:val="Zkladntext"/>
        <w:ind w:left="360"/>
      </w:pPr>
      <w:r>
        <w:t>Obstarávacia cena zahŕňa cenu zásob a náklady súvisiace s obstaraním (clo, prepravu, poistné, provízie, skonto a pod.)</w:t>
      </w:r>
      <w:r w:rsidR="00A10C5E">
        <w:t xml:space="preserve"> </w:t>
      </w:r>
      <w:r w:rsidR="00A10C5E">
        <w:rPr>
          <w:szCs w:val="18"/>
        </w:rPr>
        <w:t>a všetky zníženia tejto obstarávacej ceny.</w:t>
      </w:r>
      <w:r>
        <w:t xml:space="preserve"> Úroky z cudzích zdrojov nie sú súčasťou obstarávacej ceny. Nakupované zásoby sa oceňujú váženým aritmetickým priemerom z obstarávacích cien.</w:t>
      </w:r>
    </w:p>
    <w:p w14:paraId="09104760" w14:textId="77777777" w:rsidR="00694C1B" w:rsidRDefault="00694C1B" w:rsidP="00694C1B">
      <w:pPr>
        <w:pStyle w:val="Zkladntext"/>
        <w:ind w:left="360"/>
      </w:pPr>
    </w:p>
    <w:p w14:paraId="508ED3B7" w14:textId="77777777" w:rsidR="00694C1B" w:rsidRDefault="00694C1B" w:rsidP="00694C1B">
      <w:pPr>
        <w:pStyle w:val="Zkladntext"/>
        <w:ind w:left="360"/>
      </w:pPr>
      <w:r>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Správna réžia a odbytové náklady nie sú súčasťou vlastných nákladov. Súčasťou vlastných nákladov nie sú úroky z cudzích zdrojov.</w:t>
      </w:r>
    </w:p>
    <w:p w14:paraId="125CE2E8" w14:textId="77777777" w:rsidR="00C566C8" w:rsidRDefault="00C566C8" w:rsidP="00694C1B">
      <w:pPr>
        <w:pStyle w:val="Zkladntext"/>
        <w:ind w:left="360"/>
      </w:pPr>
    </w:p>
    <w:p w14:paraId="1079A671" w14:textId="77777777" w:rsidR="00C566C8" w:rsidRPr="007002F9" w:rsidRDefault="00C566C8" w:rsidP="00C566C8">
      <w:pPr>
        <w:pStyle w:val="odstavec"/>
        <w:pBdr>
          <w:left w:val="none" w:sz="0" w:space="0" w:color="auto"/>
        </w:pBdr>
      </w:pPr>
      <w:r w:rsidRPr="007002F9">
        <w:t>Úbytok zásob sa účtuje v skutočnej obstarávacej cene</w:t>
      </w:r>
      <w:r w:rsidR="006D5F48">
        <w:t xml:space="preserve"> metódou váženého aritmetického priemeru.</w:t>
      </w:r>
    </w:p>
    <w:p w14:paraId="25F2ED75" w14:textId="77777777" w:rsidR="00694C1B" w:rsidRDefault="00694C1B" w:rsidP="00694C1B">
      <w:pPr>
        <w:pStyle w:val="Zkladntext"/>
        <w:ind w:left="360"/>
      </w:pPr>
    </w:p>
    <w:p w14:paraId="738C6204" w14:textId="77777777" w:rsidR="00694C1B" w:rsidRDefault="00694C1B" w:rsidP="00694C1B">
      <w:pPr>
        <w:pStyle w:val="Zkladntext"/>
        <w:ind w:left="360"/>
      </w:pPr>
      <w:r>
        <w:t xml:space="preserve">Čistá realizačná hodnota je predpokladaná predajná cena znížená o predpokladané náklady na ich dokončenie a o predpokladané náklady súvisiace s ich predajom.  </w:t>
      </w:r>
    </w:p>
    <w:p w14:paraId="6B991C5A" w14:textId="77777777" w:rsidR="00694C1B" w:rsidRDefault="00694C1B" w:rsidP="00694C1B">
      <w:pPr>
        <w:pStyle w:val="Zkladntext"/>
        <w:ind w:left="360"/>
      </w:pPr>
    </w:p>
    <w:p w14:paraId="6BE18DEC" w14:textId="77777777" w:rsidR="00694C1B" w:rsidRDefault="00694C1B" w:rsidP="00694C1B">
      <w:pPr>
        <w:pStyle w:val="Zkladntext"/>
        <w:ind w:left="360"/>
      </w:pPr>
      <w:r>
        <w:t>Zníženie hodnoty zásob sa zohľadňuje vytvorením opravnej položky.</w:t>
      </w:r>
    </w:p>
    <w:p w14:paraId="470E7FDC" w14:textId="77777777" w:rsidR="005609B3" w:rsidRPr="007002F9" w:rsidRDefault="005609B3" w:rsidP="00694C1B">
      <w:pPr>
        <w:pStyle w:val="odstavec"/>
        <w:pBdr>
          <w:left w:val="none" w:sz="0" w:space="0" w:color="auto"/>
        </w:pBdr>
      </w:pPr>
    </w:p>
    <w:p w14:paraId="124BEEC5" w14:textId="77777777" w:rsidR="005609B3" w:rsidRPr="007002F9" w:rsidRDefault="005609B3" w:rsidP="00406534">
      <w:pPr>
        <w:numPr>
          <w:ilvl w:val="0"/>
          <w:numId w:val="10"/>
        </w:numPr>
        <w:ind w:left="426" w:hanging="284"/>
        <w:rPr>
          <w:sz w:val="18"/>
          <w:szCs w:val="18"/>
        </w:rPr>
      </w:pPr>
      <w:r w:rsidRPr="007002F9">
        <w:rPr>
          <w:b/>
          <w:sz w:val="18"/>
          <w:szCs w:val="18"/>
        </w:rPr>
        <w:t>Pohľadávky</w:t>
      </w:r>
    </w:p>
    <w:p w14:paraId="0613B8DD" w14:textId="77777777" w:rsidR="005609B3" w:rsidRPr="007002F9" w:rsidRDefault="005609B3" w:rsidP="005609B3">
      <w:pPr>
        <w:pStyle w:val="Zkladntext"/>
        <w:rPr>
          <w:szCs w:val="18"/>
        </w:rPr>
      </w:pPr>
      <w:r w:rsidRPr="007002F9">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14:paraId="3DA799BA" w14:textId="77777777" w:rsidR="005609B3" w:rsidRPr="007002F9" w:rsidRDefault="005609B3" w:rsidP="00694C1B">
      <w:pPr>
        <w:pStyle w:val="Pismenka"/>
        <w:ind w:left="360" w:hanging="360"/>
        <w:rPr>
          <w:szCs w:val="18"/>
        </w:rPr>
      </w:pPr>
    </w:p>
    <w:p w14:paraId="61C14B30" w14:textId="77777777" w:rsidR="005609B3" w:rsidRPr="007002F9" w:rsidRDefault="005609B3" w:rsidP="00406534">
      <w:pPr>
        <w:pStyle w:val="Pismenka"/>
        <w:numPr>
          <w:ilvl w:val="0"/>
          <w:numId w:val="10"/>
        </w:numPr>
        <w:tabs>
          <w:tab w:val="left" w:pos="426"/>
        </w:tabs>
        <w:ind w:left="426" w:hanging="284"/>
        <w:rPr>
          <w:szCs w:val="18"/>
        </w:rPr>
      </w:pPr>
      <w:r w:rsidRPr="007002F9">
        <w:rPr>
          <w:szCs w:val="18"/>
        </w:rPr>
        <w:t>Finančné účty</w:t>
      </w:r>
    </w:p>
    <w:p w14:paraId="4F6E4960" w14:textId="77777777" w:rsidR="005609B3" w:rsidRPr="00694C1B" w:rsidRDefault="005609B3" w:rsidP="005609B3">
      <w:pPr>
        <w:pStyle w:val="Pismenka"/>
        <w:ind w:left="426"/>
        <w:rPr>
          <w:b w:val="0"/>
          <w:szCs w:val="18"/>
        </w:rPr>
      </w:pPr>
      <w:r w:rsidRPr="00694C1B">
        <w:rPr>
          <w:b w:val="0"/>
          <w:szCs w:val="18"/>
        </w:rPr>
        <w:t xml:space="preserve">Finančné účty tvorí peňažná hotovosť, ceniny, zostatky na bankových účtoch a oceňujú sa menovitou hodnotou. Zníženie ich hodnoty sa vyjadruje opravnou položkou. </w:t>
      </w:r>
    </w:p>
    <w:p w14:paraId="5501D904" w14:textId="77777777" w:rsidR="005609B3" w:rsidRPr="007002F9" w:rsidRDefault="005609B3" w:rsidP="00694C1B">
      <w:pPr>
        <w:pStyle w:val="Zkladntext"/>
        <w:ind w:left="0"/>
        <w:rPr>
          <w:szCs w:val="18"/>
        </w:rPr>
      </w:pPr>
    </w:p>
    <w:p w14:paraId="42EF52EF" w14:textId="77777777" w:rsidR="005609B3" w:rsidRPr="007002F9" w:rsidRDefault="005609B3" w:rsidP="00406534">
      <w:pPr>
        <w:pStyle w:val="Pismenka"/>
        <w:numPr>
          <w:ilvl w:val="0"/>
          <w:numId w:val="10"/>
        </w:numPr>
        <w:tabs>
          <w:tab w:val="left" w:pos="426"/>
        </w:tabs>
        <w:ind w:left="426" w:hanging="284"/>
        <w:rPr>
          <w:szCs w:val="18"/>
        </w:rPr>
      </w:pPr>
      <w:r w:rsidRPr="007002F9">
        <w:rPr>
          <w:szCs w:val="18"/>
        </w:rPr>
        <w:t>Náklady budúcich období a príjmy budúcich období</w:t>
      </w:r>
    </w:p>
    <w:p w14:paraId="724D648D" w14:textId="77777777" w:rsidR="005609B3" w:rsidRPr="007002F9" w:rsidRDefault="005609B3" w:rsidP="005609B3">
      <w:pPr>
        <w:pStyle w:val="Zkladntext"/>
        <w:rPr>
          <w:szCs w:val="18"/>
        </w:rPr>
      </w:pPr>
      <w:r w:rsidRPr="007002F9">
        <w:rPr>
          <w:szCs w:val="18"/>
        </w:rPr>
        <w:t>Náklady budúcich období a príjmy budúcich období sa vykazujú vo výške, ktorá je potrebná na dodržanie zásady vecnej a časovej súvislosti s účtovným obdobím.</w:t>
      </w:r>
    </w:p>
    <w:p w14:paraId="1E176B3D" w14:textId="77777777" w:rsidR="005609B3" w:rsidRPr="007002F9" w:rsidRDefault="005609B3" w:rsidP="005609B3">
      <w:pPr>
        <w:pStyle w:val="Zkladntext"/>
        <w:rPr>
          <w:szCs w:val="18"/>
        </w:rPr>
      </w:pPr>
    </w:p>
    <w:p w14:paraId="0379B9F0" w14:textId="77777777" w:rsidR="005609B3" w:rsidRPr="007002F9" w:rsidRDefault="005609B3" w:rsidP="00406534">
      <w:pPr>
        <w:pStyle w:val="Pismenka"/>
        <w:numPr>
          <w:ilvl w:val="0"/>
          <w:numId w:val="10"/>
        </w:numPr>
        <w:ind w:left="426" w:hanging="284"/>
        <w:rPr>
          <w:szCs w:val="18"/>
        </w:rPr>
      </w:pPr>
      <w:r w:rsidRPr="007002F9">
        <w:rPr>
          <w:szCs w:val="18"/>
        </w:rPr>
        <w:t>Zníženie hodnoty majetku a opravné položky</w:t>
      </w:r>
    </w:p>
    <w:p w14:paraId="6FDED732" w14:textId="77777777" w:rsidR="005609B3" w:rsidRPr="007002F9" w:rsidRDefault="005609B3" w:rsidP="005609B3">
      <w:pPr>
        <w:pStyle w:val="Pismenka"/>
        <w:ind w:left="426"/>
        <w:rPr>
          <w:b w:val="0"/>
          <w:szCs w:val="18"/>
        </w:rPr>
      </w:pPr>
      <w:r w:rsidRPr="007002F9">
        <w:rPr>
          <w:b w:val="0"/>
          <w:szCs w:val="18"/>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 Opravné položky sa zrušia alebo zmení sa ich výška, ak nastane zmena predpokladu zníženia hodnoty.</w:t>
      </w:r>
    </w:p>
    <w:p w14:paraId="52F27D0B" w14:textId="77777777" w:rsidR="005609B3" w:rsidRPr="007002F9" w:rsidRDefault="005609B3" w:rsidP="005609B3">
      <w:pPr>
        <w:pStyle w:val="Pismenka"/>
        <w:ind w:left="426"/>
        <w:rPr>
          <w:b w:val="0"/>
          <w:szCs w:val="18"/>
        </w:rPr>
      </w:pPr>
    </w:p>
    <w:p w14:paraId="3BB3EDC8" w14:textId="77777777" w:rsidR="005609B3" w:rsidRPr="007002F9" w:rsidRDefault="005609B3" w:rsidP="005609B3">
      <w:pPr>
        <w:pStyle w:val="Pismenka"/>
        <w:ind w:left="426"/>
        <w:rPr>
          <w:i/>
          <w:szCs w:val="18"/>
        </w:rPr>
      </w:pPr>
      <w:r w:rsidRPr="007002F9">
        <w:rPr>
          <w:i/>
          <w:szCs w:val="18"/>
        </w:rPr>
        <w:t>Zníženie hodnoty dlhodobého majetku a zásob</w:t>
      </w:r>
    </w:p>
    <w:p w14:paraId="00B5E2E2" w14:textId="77777777" w:rsidR="005609B3" w:rsidRPr="007002F9" w:rsidRDefault="005609B3" w:rsidP="005609B3">
      <w:pPr>
        <w:pStyle w:val="Pismenka"/>
        <w:ind w:left="426"/>
        <w:rPr>
          <w:b w:val="0"/>
          <w:szCs w:val="18"/>
        </w:rPr>
      </w:pPr>
      <w:r w:rsidRPr="007002F9">
        <w:rPr>
          <w:b w:val="0"/>
          <w:szCs w:val="18"/>
        </w:rPr>
        <w:t>Ku každému dňu, ku ktorému sa zostavuje účtovná závierka, je účtovná hodnota majetku Spoločnosti, iného ak</w:t>
      </w:r>
      <w:r w:rsidR="0056346F" w:rsidRPr="007002F9">
        <w:rPr>
          <w:b w:val="0"/>
          <w:szCs w:val="18"/>
        </w:rPr>
        <w:t xml:space="preserve">o odloženej daňovej pohľadávky </w:t>
      </w:r>
      <w:r w:rsidRPr="007002F9">
        <w:rPr>
          <w:b w:val="0"/>
          <w:szCs w:val="18"/>
        </w:rPr>
        <w:t xml:space="preserve">posudzovaná s cieľom zistiť, či existujú indikátory, že by mohlo dôjsť k zníženiu hodnoty majetku. Ak takéto indikátory existujú, potom sa odhadnú predpokladané budúce ekonomické úžitky z daného majetku. </w:t>
      </w:r>
    </w:p>
    <w:p w14:paraId="5CCDA7AE" w14:textId="77777777" w:rsidR="005609B3" w:rsidRPr="007002F9" w:rsidRDefault="005609B3" w:rsidP="005609B3">
      <w:pPr>
        <w:pStyle w:val="Pismenka"/>
        <w:ind w:left="426"/>
        <w:rPr>
          <w:b w:val="0"/>
          <w:szCs w:val="18"/>
        </w:rPr>
      </w:pPr>
    </w:p>
    <w:p w14:paraId="58A6A52A" w14:textId="77777777" w:rsidR="005609B3" w:rsidRPr="007002F9" w:rsidRDefault="005609B3" w:rsidP="005609B3">
      <w:pPr>
        <w:pStyle w:val="Pismenka"/>
        <w:ind w:left="426"/>
        <w:rPr>
          <w:b w:val="0"/>
          <w:szCs w:val="18"/>
        </w:rPr>
      </w:pPr>
      <w:r w:rsidRPr="007002F9">
        <w:rPr>
          <w:b w:val="0"/>
          <w:szCs w:val="18"/>
        </w:rPr>
        <w:t xml:space="preserve">Opravné položky vykázané v predchádzajúcich obdobiach sa prehodnocujú ku každému dňu, ku ktorému sa zostavuje účtovná závierka s cieľom zistiť, či existujú indikátory, ktoré by naznačovali, že došlo k zmene v predpoklade zníženia hodnoty majetku alebo tento predpoklad prestal existovať. Opravná položka sa zruší, ak došlo k zmene predpokladov použitých na určenie predpokladaných ekonomických úžitkov z daného majetku. Opravná položka sa zruší len v rozsahu, v akom účtovná hodnota majetku neprevýši tú účtovnú hodnotu, ktorá by bola stanovená po zohľadnení odpisov, ak by opravná položka nebola vykázaná. </w:t>
      </w:r>
    </w:p>
    <w:p w14:paraId="0C1B113B" w14:textId="77777777" w:rsidR="005609B3" w:rsidRPr="007002F9" w:rsidRDefault="005609B3" w:rsidP="005609B3">
      <w:pPr>
        <w:pStyle w:val="Pismenka"/>
        <w:ind w:left="426"/>
        <w:rPr>
          <w:b w:val="0"/>
          <w:szCs w:val="18"/>
        </w:rPr>
      </w:pPr>
    </w:p>
    <w:p w14:paraId="0570B72A" w14:textId="77777777" w:rsidR="005609B3" w:rsidRPr="007002F9" w:rsidRDefault="005609B3" w:rsidP="005609B3">
      <w:pPr>
        <w:pStyle w:val="Pismenka"/>
        <w:ind w:left="426"/>
        <w:rPr>
          <w:i/>
          <w:szCs w:val="18"/>
        </w:rPr>
      </w:pPr>
      <w:r w:rsidRPr="007002F9">
        <w:rPr>
          <w:i/>
          <w:szCs w:val="18"/>
        </w:rPr>
        <w:t xml:space="preserve">Zníženie hodnoty finančného majetku a pohľadávok </w:t>
      </w:r>
    </w:p>
    <w:p w14:paraId="502F789C" w14:textId="77777777" w:rsidR="005609B3" w:rsidRPr="007002F9" w:rsidRDefault="005609B3" w:rsidP="005609B3">
      <w:pPr>
        <w:pStyle w:val="Pismenka"/>
        <w:ind w:left="426"/>
        <w:rPr>
          <w:b w:val="0"/>
          <w:szCs w:val="18"/>
        </w:rPr>
      </w:pPr>
      <w:r w:rsidRPr="007002F9">
        <w:rPr>
          <w:b w:val="0"/>
          <w:szCs w:val="18"/>
        </w:rPr>
        <w:t>Ku každému dňu, ku ktorému sa zostavuje účtovná závierka sa finančný majetok, ktorý nie je ocenený reálnou hodnotou posudzuje s cieľom zistiť, či existujú objektívne dôkazy zníženia jeho hodnoty.</w:t>
      </w:r>
    </w:p>
    <w:p w14:paraId="4832D4E9" w14:textId="77777777" w:rsidR="005609B3" w:rsidRPr="007002F9" w:rsidRDefault="005609B3" w:rsidP="005609B3">
      <w:pPr>
        <w:pStyle w:val="Pismenka"/>
        <w:ind w:left="426"/>
        <w:rPr>
          <w:b w:val="0"/>
          <w:szCs w:val="18"/>
        </w:rPr>
      </w:pPr>
    </w:p>
    <w:p w14:paraId="611EB91F" w14:textId="77777777" w:rsidR="005609B3" w:rsidRPr="007002F9" w:rsidRDefault="005609B3" w:rsidP="005609B3">
      <w:pPr>
        <w:pStyle w:val="Pismenka"/>
        <w:ind w:left="426"/>
        <w:rPr>
          <w:b w:val="0"/>
          <w:szCs w:val="18"/>
        </w:rPr>
      </w:pPr>
      <w:r w:rsidRPr="007002F9">
        <w:rPr>
          <w:b w:val="0"/>
          <w:szCs w:val="18"/>
        </w:rPr>
        <w:t>Medzi objektívne dôkazy o znížení hodnoty finančného majetku patrí nesplácanie dlhu alebo protiprávne konanie dlžníka, reštrukturalizácia pohľadávok Spoločnosti za podmienok, o ktorých by Spoločnosť za normálnej situácie</w:t>
      </w:r>
      <w:r w:rsidRPr="007002F9">
        <w:rPr>
          <w:szCs w:val="18"/>
        </w:rPr>
        <w:t xml:space="preserve"> </w:t>
      </w:r>
      <w:r w:rsidRPr="007002F9">
        <w:rPr>
          <w:b w:val="0"/>
          <w:szCs w:val="18"/>
        </w:rPr>
        <w:t xml:space="preserve">neuvažovala, 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obstarávacej ceny. </w:t>
      </w:r>
    </w:p>
    <w:p w14:paraId="72B0C93A" w14:textId="77777777" w:rsidR="005609B3" w:rsidRPr="007002F9" w:rsidRDefault="005609B3" w:rsidP="005609B3">
      <w:pPr>
        <w:pStyle w:val="Pismenka"/>
        <w:ind w:left="426"/>
        <w:rPr>
          <w:b w:val="0"/>
          <w:i/>
          <w:szCs w:val="18"/>
        </w:rPr>
      </w:pPr>
    </w:p>
    <w:p w14:paraId="0324B6A7" w14:textId="77777777" w:rsidR="005609B3" w:rsidRPr="007002F9" w:rsidRDefault="005609B3" w:rsidP="005609B3">
      <w:pPr>
        <w:pStyle w:val="Pismenka"/>
        <w:ind w:left="426"/>
        <w:rPr>
          <w:b w:val="0"/>
          <w:szCs w:val="18"/>
        </w:rPr>
      </w:pPr>
      <w:r w:rsidRPr="007002F9">
        <w:rPr>
          <w:b w:val="0"/>
          <w:szCs w:val="18"/>
        </w:rPr>
        <w:t>Predpokladané budúce ekonomické úžitky z investícií Spoločnosti v podielových cenných papieroch a v podieloch a z pohľadávok sa vypočítajú ako súčasná hodnota odhadovaných diskontovaných budúcich peňažných tokov. Pri určení návratnej hodnoty úverov a pohľadávok sa tiež berie do úvahy schopnosť a výkonnosť dlžníka a hodnota kolaterálov a záruk od tretích strán.</w:t>
      </w:r>
    </w:p>
    <w:p w14:paraId="327FCC75" w14:textId="77777777" w:rsidR="005609B3" w:rsidRPr="007002F9" w:rsidRDefault="005609B3" w:rsidP="005609B3">
      <w:pPr>
        <w:pStyle w:val="Pismenka"/>
        <w:ind w:left="426"/>
        <w:rPr>
          <w:b w:val="0"/>
          <w:szCs w:val="18"/>
        </w:rPr>
      </w:pPr>
    </w:p>
    <w:p w14:paraId="6BD3694A" w14:textId="77777777" w:rsidR="005609B3" w:rsidRDefault="005609B3" w:rsidP="005609B3">
      <w:pPr>
        <w:pStyle w:val="Pismenka"/>
        <w:ind w:left="426"/>
        <w:rPr>
          <w:b w:val="0"/>
          <w:szCs w:val="18"/>
        </w:rPr>
      </w:pPr>
      <w:r w:rsidRPr="007002F9">
        <w:rPr>
          <w:b w:val="0"/>
          <w:szCs w:val="18"/>
        </w:rPr>
        <w:t>Opravná položka sa zruší, ak následné zvýšenie predpokladaných budúcich ekonomických úžitkov možno objektívne spájať s udalosťou, ktorá nastala po vykázaní opravnej položky.</w:t>
      </w:r>
    </w:p>
    <w:p w14:paraId="287B22FC" w14:textId="77777777" w:rsidR="007D6F35" w:rsidRDefault="007D6F35" w:rsidP="005609B3">
      <w:pPr>
        <w:pStyle w:val="Pismenka"/>
        <w:ind w:left="426"/>
        <w:rPr>
          <w:b w:val="0"/>
          <w:szCs w:val="18"/>
        </w:rPr>
      </w:pPr>
    </w:p>
    <w:p w14:paraId="16F9F4FE" w14:textId="77777777" w:rsidR="007D6F35" w:rsidRPr="007002F9" w:rsidRDefault="007D6F35" w:rsidP="005609B3">
      <w:pPr>
        <w:pStyle w:val="Pismenka"/>
        <w:ind w:left="426"/>
        <w:rPr>
          <w:b w:val="0"/>
          <w:szCs w:val="18"/>
        </w:rPr>
      </w:pPr>
    </w:p>
    <w:p w14:paraId="0E3866C7" w14:textId="77777777" w:rsidR="005609B3" w:rsidRPr="007002F9" w:rsidRDefault="005609B3" w:rsidP="005609B3">
      <w:pPr>
        <w:pStyle w:val="Pismenka"/>
        <w:ind w:left="360" w:hanging="360"/>
        <w:rPr>
          <w:szCs w:val="18"/>
        </w:rPr>
      </w:pPr>
    </w:p>
    <w:p w14:paraId="24CBA41B" w14:textId="77777777" w:rsidR="0056346F" w:rsidRPr="007002F9" w:rsidRDefault="0056346F" w:rsidP="00BF2699">
      <w:pPr>
        <w:pStyle w:val="Pismenka"/>
        <w:numPr>
          <w:ilvl w:val="0"/>
          <w:numId w:val="10"/>
        </w:numPr>
        <w:ind w:left="426" w:hanging="295"/>
        <w:rPr>
          <w:szCs w:val="18"/>
        </w:rPr>
      </w:pPr>
      <w:r w:rsidRPr="007002F9">
        <w:rPr>
          <w:szCs w:val="18"/>
        </w:rPr>
        <w:t>Záväzky</w:t>
      </w:r>
    </w:p>
    <w:p w14:paraId="3363620C" w14:textId="77777777" w:rsidR="0056346F" w:rsidRPr="007002F9" w:rsidRDefault="0056346F" w:rsidP="0056346F">
      <w:pPr>
        <w:pStyle w:val="Zkladntext"/>
        <w:rPr>
          <w:szCs w:val="18"/>
        </w:rPr>
      </w:pPr>
      <w:r w:rsidRPr="007002F9">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06B52FB8" w14:textId="77777777" w:rsidR="0056346F" w:rsidRPr="007002F9" w:rsidRDefault="0056346F" w:rsidP="0056346F">
      <w:pPr>
        <w:pStyle w:val="Zkladntext"/>
        <w:rPr>
          <w:szCs w:val="18"/>
        </w:rPr>
      </w:pPr>
    </w:p>
    <w:p w14:paraId="6FF452A6" w14:textId="77777777" w:rsidR="0056346F" w:rsidRPr="007002F9" w:rsidRDefault="0056346F" w:rsidP="00BF2699">
      <w:pPr>
        <w:pStyle w:val="Pismenka"/>
        <w:numPr>
          <w:ilvl w:val="0"/>
          <w:numId w:val="10"/>
        </w:numPr>
        <w:ind w:left="426" w:hanging="284"/>
        <w:rPr>
          <w:szCs w:val="18"/>
        </w:rPr>
      </w:pPr>
      <w:r w:rsidRPr="007002F9">
        <w:rPr>
          <w:szCs w:val="18"/>
        </w:rPr>
        <w:t>Rezervy</w:t>
      </w:r>
    </w:p>
    <w:p w14:paraId="0B139BF9" w14:textId="77777777" w:rsidR="0056346F" w:rsidRPr="007002F9" w:rsidRDefault="0056346F" w:rsidP="0056346F">
      <w:pPr>
        <w:pStyle w:val="Zkladntext"/>
        <w:rPr>
          <w:b/>
          <w:szCs w:val="18"/>
        </w:rPr>
      </w:pPr>
      <w:r w:rsidRPr="007002F9">
        <w:rPr>
          <w:szCs w:val="18"/>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14:paraId="0A536811" w14:textId="77777777" w:rsidR="0056346F" w:rsidRPr="007002F9" w:rsidRDefault="0056346F" w:rsidP="0056346F">
      <w:pPr>
        <w:pStyle w:val="Zkladntext"/>
        <w:rPr>
          <w:b/>
          <w:szCs w:val="18"/>
        </w:rPr>
      </w:pPr>
    </w:p>
    <w:p w14:paraId="3CCC0807" w14:textId="77777777" w:rsidR="0056346F" w:rsidRPr="007002F9" w:rsidRDefault="0056346F" w:rsidP="0056346F">
      <w:pPr>
        <w:pStyle w:val="Zkladntext"/>
        <w:rPr>
          <w:b/>
          <w:szCs w:val="18"/>
        </w:rPr>
      </w:pPr>
      <w:r w:rsidRPr="007002F9">
        <w:rPr>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14:paraId="7A5CC2B1" w14:textId="77777777" w:rsidR="0056346F" w:rsidRPr="007002F9" w:rsidRDefault="0056346F" w:rsidP="0056346F">
      <w:pPr>
        <w:pStyle w:val="Zkladntext"/>
        <w:rPr>
          <w:b/>
          <w:szCs w:val="18"/>
        </w:rPr>
      </w:pPr>
    </w:p>
    <w:p w14:paraId="53A5EB73" w14:textId="77777777" w:rsidR="0056346F" w:rsidRPr="007002F9" w:rsidRDefault="0056346F" w:rsidP="0056346F">
      <w:pPr>
        <w:pStyle w:val="Zkladntext"/>
        <w:rPr>
          <w:b/>
          <w:szCs w:val="18"/>
        </w:rPr>
      </w:pPr>
      <w:r w:rsidRPr="007002F9">
        <w:rPr>
          <w:szCs w:val="18"/>
        </w:rPr>
        <w:t xml:space="preserve">Tvorba rezervy na bonusy, rabaty, skontá a vrátenie kúpnej ceny pri reklamácii sa účtuje ako zníženie pôvodne dosiahnutých výnosov so súvzťažným zápisom v prospech účtu rezerv. </w:t>
      </w:r>
    </w:p>
    <w:p w14:paraId="1F466B07" w14:textId="77777777" w:rsidR="00471ADE" w:rsidRPr="007002F9" w:rsidRDefault="00471ADE" w:rsidP="0056346F">
      <w:pPr>
        <w:pStyle w:val="Pismenka"/>
        <w:ind w:left="360"/>
        <w:rPr>
          <w:b w:val="0"/>
          <w:szCs w:val="18"/>
        </w:rPr>
      </w:pPr>
    </w:p>
    <w:p w14:paraId="6B84B39F" w14:textId="77777777" w:rsidR="0056346F" w:rsidRPr="007002F9" w:rsidRDefault="0056346F" w:rsidP="00BF2699">
      <w:pPr>
        <w:pStyle w:val="Pismenka"/>
        <w:numPr>
          <w:ilvl w:val="0"/>
          <w:numId w:val="10"/>
        </w:numPr>
        <w:ind w:left="426" w:hanging="284"/>
        <w:rPr>
          <w:szCs w:val="18"/>
        </w:rPr>
      </w:pPr>
      <w:r w:rsidRPr="007002F9">
        <w:rPr>
          <w:szCs w:val="18"/>
        </w:rPr>
        <w:t>Odložené dane</w:t>
      </w:r>
    </w:p>
    <w:p w14:paraId="5CEBD0EC" w14:textId="77777777" w:rsidR="0056346F" w:rsidRPr="007002F9" w:rsidRDefault="0056346F" w:rsidP="0056346F">
      <w:pPr>
        <w:pStyle w:val="Zkladntext"/>
        <w:rPr>
          <w:szCs w:val="18"/>
        </w:rPr>
      </w:pPr>
      <w:r w:rsidRPr="007002F9">
        <w:rPr>
          <w:szCs w:val="18"/>
        </w:rPr>
        <w:t xml:space="preserve">Odložené dane (odložená daňová pohľadávka a odložený daňový záväzok) sa vzťahujú na: </w:t>
      </w:r>
    </w:p>
    <w:p w14:paraId="5DBAD8CE" w14:textId="77777777" w:rsidR="0056346F" w:rsidRPr="007002F9" w:rsidRDefault="0056346F" w:rsidP="00406534">
      <w:pPr>
        <w:pStyle w:val="Zkladntext"/>
        <w:numPr>
          <w:ilvl w:val="0"/>
          <w:numId w:val="3"/>
        </w:numPr>
        <w:rPr>
          <w:szCs w:val="18"/>
        </w:rPr>
      </w:pPr>
      <w:r w:rsidRPr="007002F9">
        <w:rPr>
          <w:szCs w:val="18"/>
        </w:rPr>
        <w:t>dočasné rozdiely medzi účtovnou hodnotou majetku a účtovnou hodnotou záväzkov vykázanou v súvahe a ich daňovou základňou,</w:t>
      </w:r>
    </w:p>
    <w:p w14:paraId="641C4654" w14:textId="77777777" w:rsidR="0056346F" w:rsidRPr="007002F9" w:rsidRDefault="0056346F" w:rsidP="00406534">
      <w:pPr>
        <w:pStyle w:val="Zkladntext"/>
        <w:numPr>
          <w:ilvl w:val="0"/>
          <w:numId w:val="3"/>
        </w:numPr>
        <w:rPr>
          <w:szCs w:val="18"/>
        </w:rPr>
      </w:pPr>
      <w:r w:rsidRPr="007002F9">
        <w:rPr>
          <w:szCs w:val="18"/>
        </w:rPr>
        <w:t>možnosť umorovať daňovú stratu v budúcnosti, ktorou sa rozumie možnosť odpočítať daňovú stratu od základu dane v budúcnosti,</w:t>
      </w:r>
    </w:p>
    <w:p w14:paraId="2BC2E925" w14:textId="77777777" w:rsidR="0056346F" w:rsidRPr="007002F9" w:rsidRDefault="0056346F" w:rsidP="00406534">
      <w:pPr>
        <w:pStyle w:val="Zkladntext"/>
        <w:numPr>
          <w:ilvl w:val="0"/>
          <w:numId w:val="3"/>
        </w:numPr>
        <w:rPr>
          <w:szCs w:val="18"/>
        </w:rPr>
      </w:pPr>
      <w:r w:rsidRPr="007002F9">
        <w:rPr>
          <w:szCs w:val="18"/>
        </w:rPr>
        <w:t>možnosť previesť nevyužité daňové odpočty a iné daňové nároky do budúcich období.</w:t>
      </w:r>
    </w:p>
    <w:p w14:paraId="6F77081B" w14:textId="77777777" w:rsidR="0056346F" w:rsidRPr="007002F9" w:rsidRDefault="0056346F" w:rsidP="0056346F">
      <w:pPr>
        <w:pStyle w:val="Zkladntext"/>
        <w:rPr>
          <w:szCs w:val="18"/>
        </w:rPr>
      </w:pPr>
    </w:p>
    <w:p w14:paraId="447EE194" w14:textId="77777777" w:rsidR="0056346F" w:rsidRPr="007002F9" w:rsidRDefault="0056346F" w:rsidP="0056346F">
      <w:pPr>
        <w:pStyle w:val="Zkladntext"/>
        <w:rPr>
          <w:szCs w:val="18"/>
        </w:rPr>
      </w:pPr>
      <w:r w:rsidRPr="007002F9">
        <w:rPr>
          <w:szCs w:val="18"/>
        </w:rPr>
        <w:t xml:space="preserve">Odložená daňová pohľadávka ani odložený daňový záväzok sa neúčtuje pri: </w:t>
      </w:r>
    </w:p>
    <w:p w14:paraId="52A0C8A6" w14:textId="77777777" w:rsidR="0056346F" w:rsidRPr="007002F9" w:rsidRDefault="0056346F" w:rsidP="00406534">
      <w:pPr>
        <w:pStyle w:val="Zkladntext"/>
        <w:numPr>
          <w:ilvl w:val="0"/>
          <w:numId w:val="30"/>
        </w:numPr>
        <w:tabs>
          <w:tab w:val="clear" w:pos="340"/>
          <w:tab w:val="num" w:pos="766"/>
        </w:tabs>
        <w:ind w:left="766"/>
        <w:rPr>
          <w:szCs w:val="18"/>
        </w:rPr>
      </w:pPr>
      <w:r w:rsidRPr="007002F9">
        <w:rPr>
          <w:szCs w:val="18"/>
        </w:rPr>
        <w:t>dočasných rozdieloch pri prvotnom zaúčtovaní (angl. initial recognition) majetku alebo záväzku v účtovníctve, ak v čase prvotného zaúčtovania nemá tento účtovný prípad vplyv ani na výsledok hospodárenia ani na základ dane a zároveň nejde o kombináciu podnikov (t. j. nejde o účtovný prípad vznikajúci u kupujúceho pri kúpe podniku alebo časti podniku, prijímateľa vkladu podniku alebo časti podniku alebo u nástupníckej účtovnej jednotke pri zlúčení, splynutí alebo rozdelení),</w:t>
      </w:r>
    </w:p>
    <w:p w14:paraId="7D3E78FE" w14:textId="77777777" w:rsidR="0056346F" w:rsidRPr="007002F9" w:rsidRDefault="0056346F" w:rsidP="00406534">
      <w:pPr>
        <w:pStyle w:val="Zkladntext"/>
        <w:numPr>
          <w:ilvl w:val="0"/>
          <w:numId w:val="30"/>
        </w:numPr>
        <w:tabs>
          <w:tab w:val="clear" w:pos="340"/>
          <w:tab w:val="num" w:pos="766"/>
        </w:tabs>
        <w:ind w:left="766"/>
        <w:rPr>
          <w:szCs w:val="18"/>
        </w:rPr>
      </w:pPr>
      <w:r w:rsidRPr="007002F9">
        <w:rPr>
          <w:szCs w:val="18"/>
        </w:rPr>
        <w:t>dočasných rozdieloch súvisiacich s podielmi v dcérskych, spoločných a pridružených účtovných jednotkách, ak Spoločnosť je schopná ovplyvniť vyrovnanie týchto dočasných rozdielov a je pravdepodobné, že tieto dočasné rozdiely nebudú vyrovnané v blízkej budúcnosti,</w:t>
      </w:r>
    </w:p>
    <w:p w14:paraId="60B4AFAB" w14:textId="77777777" w:rsidR="0056346F" w:rsidRPr="007002F9" w:rsidRDefault="0056346F" w:rsidP="00406534">
      <w:pPr>
        <w:pStyle w:val="Zkladntext"/>
        <w:numPr>
          <w:ilvl w:val="0"/>
          <w:numId w:val="30"/>
        </w:numPr>
        <w:tabs>
          <w:tab w:val="clear" w:pos="340"/>
          <w:tab w:val="num" w:pos="766"/>
        </w:tabs>
        <w:ind w:left="766"/>
        <w:rPr>
          <w:szCs w:val="18"/>
        </w:rPr>
      </w:pPr>
      <w:r w:rsidRPr="007002F9">
        <w:rPr>
          <w:szCs w:val="18"/>
        </w:rPr>
        <w:t>dočasných rozdieloch pri prvotnom zaúčtovaní goodwillu alebo záporného goodwillu.</w:t>
      </w:r>
    </w:p>
    <w:p w14:paraId="0EC415A8" w14:textId="77777777" w:rsidR="0056346F" w:rsidRPr="007002F9" w:rsidRDefault="0056346F" w:rsidP="0056346F">
      <w:pPr>
        <w:pStyle w:val="Zkladntext"/>
        <w:ind w:left="766"/>
        <w:rPr>
          <w:szCs w:val="18"/>
        </w:rPr>
      </w:pPr>
    </w:p>
    <w:p w14:paraId="137F7C0A" w14:textId="77777777" w:rsidR="0056346F" w:rsidRPr="007002F9" w:rsidRDefault="0056346F" w:rsidP="0056346F">
      <w:pPr>
        <w:pStyle w:val="Zkladntext"/>
        <w:rPr>
          <w:szCs w:val="18"/>
        </w:rPr>
      </w:pPr>
      <w:r w:rsidRPr="007002F9">
        <w:rPr>
          <w:szCs w:val="18"/>
        </w:rPr>
        <w:t>O odloženej daňovej pohľadávke z odpočítateľných dočasných rozdielov, z nevyužitých daňových strát a nevyužitých daňových odpočtov a iných daňových nárokov sa účtuje len vtedy, ak je pravdepodobné, že budúci základ dane, voči ktorému ich bude možné využiť,  je dosiahnuteľný. Odložená daňová pohľadávka sa preveruje ku každému dňu, ku ktorému sa zostavuje účtovná závierka a znižuje sa vo výške, v akej je nepravdepodobné, že základ dane z príjmov bude dosiahnutý.</w:t>
      </w:r>
    </w:p>
    <w:p w14:paraId="1CC65357" w14:textId="77777777" w:rsidR="0056346F" w:rsidRPr="007002F9" w:rsidRDefault="0056346F" w:rsidP="0056346F">
      <w:pPr>
        <w:pStyle w:val="Zkladntext"/>
        <w:rPr>
          <w:szCs w:val="18"/>
        </w:rPr>
      </w:pPr>
      <w:r w:rsidRPr="007002F9">
        <w:rPr>
          <w:szCs w:val="18"/>
        </w:rPr>
        <w:t>Pri výpočte odloženej dane sa použije sadzba dane z príjmov, o ktorej sa predpokladá, že bude platiť v čase vyrovnania odloženej dane.</w:t>
      </w:r>
    </w:p>
    <w:p w14:paraId="7F7803EC" w14:textId="77777777" w:rsidR="0056346F" w:rsidRPr="007002F9" w:rsidRDefault="0056346F" w:rsidP="0056346F">
      <w:pPr>
        <w:pStyle w:val="Zkladntext"/>
        <w:rPr>
          <w:szCs w:val="18"/>
        </w:rPr>
      </w:pPr>
    </w:p>
    <w:p w14:paraId="3A3B7457" w14:textId="77777777" w:rsidR="0056346F" w:rsidRPr="007002F9" w:rsidRDefault="0056346F" w:rsidP="0056346F">
      <w:pPr>
        <w:pStyle w:val="Zkladntext"/>
        <w:rPr>
          <w:szCs w:val="18"/>
        </w:rPr>
      </w:pPr>
      <w:r w:rsidRPr="007002F9">
        <w:rPr>
          <w:szCs w:val="18"/>
        </w:rPr>
        <w:t xml:space="preserve">V súvahe sa odložená daňová pohľadávka a odložený daňový záväzok vykazujú samostatne. Ak sa vzťahujú na odloženú  daň z príjmov toho istého daňovníka a ide o ten istý daňový úrad, môže sa vykázať len výsledný zostatok účtu 481 – Odložený daňový záväzok a odložená daňová pohľadávka. </w:t>
      </w:r>
    </w:p>
    <w:p w14:paraId="15EAEDF9" w14:textId="77777777" w:rsidR="0056346F" w:rsidRPr="007002F9" w:rsidRDefault="0056346F" w:rsidP="0056346F">
      <w:pPr>
        <w:pStyle w:val="Zkladntext"/>
        <w:rPr>
          <w:szCs w:val="18"/>
        </w:rPr>
      </w:pPr>
    </w:p>
    <w:p w14:paraId="70B81E0E" w14:textId="77777777" w:rsidR="0056346F" w:rsidRPr="007002F9" w:rsidRDefault="0056346F" w:rsidP="00BF2699">
      <w:pPr>
        <w:pStyle w:val="Pismenka"/>
        <w:numPr>
          <w:ilvl w:val="0"/>
          <w:numId w:val="10"/>
        </w:numPr>
        <w:ind w:left="426" w:hanging="284"/>
        <w:rPr>
          <w:szCs w:val="18"/>
        </w:rPr>
      </w:pPr>
      <w:r w:rsidRPr="007002F9">
        <w:rPr>
          <w:szCs w:val="18"/>
        </w:rPr>
        <w:t>Výdavky budúcich období a výnosy budúcich období</w:t>
      </w:r>
    </w:p>
    <w:p w14:paraId="6265EC8E" w14:textId="77777777" w:rsidR="0056346F" w:rsidRPr="007002F9" w:rsidRDefault="0056346F" w:rsidP="0056346F">
      <w:pPr>
        <w:pStyle w:val="Zkladntext"/>
        <w:rPr>
          <w:szCs w:val="18"/>
        </w:rPr>
      </w:pPr>
      <w:r w:rsidRPr="007002F9">
        <w:rPr>
          <w:szCs w:val="18"/>
        </w:rPr>
        <w:t>Výdavky budúcich období a výnosy budúcich období sa vykazujú vo výške, ktorá je potrebná na dodržanie zásady vecnej a časovej súvislosti s účtovným obdobím.</w:t>
      </w:r>
    </w:p>
    <w:p w14:paraId="7B30EBF5" w14:textId="77777777" w:rsidR="0056346F" w:rsidRPr="007002F9" w:rsidRDefault="0056346F" w:rsidP="0056346F">
      <w:pPr>
        <w:pStyle w:val="Zkladntext"/>
        <w:rPr>
          <w:szCs w:val="18"/>
        </w:rPr>
      </w:pPr>
    </w:p>
    <w:p w14:paraId="1ED9172F" w14:textId="77777777" w:rsidR="00C566C8" w:rsidRPr="007002F9" w:rsidRDefault="00C566C8" w:rsidP="00C566C8">
      <w:pPr>
        <w:pStyle w:val="Pismenka"/>
        <w:numPr>
          <w:ilvl w:val="0"/>
          <w:numId w:val="10"/>
        </w:numPr>
        <w:ind w:left="426" w:hanging="284"/>
        <w:rPr>
          <w:szCs w:val="18"/>
        </w:rPr>
      </w:pPr>
      <w:r w:rsidRPr="007002F9">
        <w:rPr>
          <w:szCs w:val="18"/>
        </w:rPr>
        <w:t>Prenájom (lízing) (Spoločnosť ako nájomca)</w:t>
      </w:r>
    </w:p>
    <w:p w14:paraId="095B1F40" w14:textId="77777777" w:rsidR="00C566C8" w:rsidRPr="007002F9" w:rsidRDefault="00C566C8" w:rsidP="00C566C8">
      <w:pPr>
        <w:pStyle w:val="Zkladntext"/>
        <w:rPr>
          <w:szCs w:val="18"/>
        </w:rPr>
      </w:pPr>
      <w:r w:rsidRPr="007002F9">
        <w:rPr>
          <w:b/>
          <w:szCs w:val="18"/>
        </w:rPr>
        <w:t>Finančný prenájom.</w:t>
      </w:r>
      <w:r w:rsidRPr="007002F9">
        <w:rPr>
          <w:szCs w:val="18"/>
        </w:rPr>
        <w:t xml:space="preserve"> 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w:t>
      </w:r>
    </w:p>
    <w:p w14:paraId="07CA7E12" w14:textId="77777777" w:rsidR="00C566C8" w:rsidRPr="007002F9" w:rsidRDefault="00C566C8" w:rsidP="00C566C8">
      <w:pPr>
        <w:pStyle w:val="Zkladntext"/>
        <w:rPr>
          <w:szCs w:val="18"/>
        </w:rPr>
      </w:pPr>
    </w:p>
    <w:p w14:paraId="7E532545" w14:textId="77777777" w:rsidR="00C566C8" w:rsidRPr="007002F9" w:rsidRDefault="00C566C8" w:rsidP="00C566C8">
      <w:pPr>
        <w:pStyle w:val="Zkladntext"/>
        <w:rPr>
          <w:szCs w:val="18"/>
        </w:rPr>
      </w:pPr>
      <w:r w:rsidRPr="007002F9">
        <w:rPr>
          <w:szCs w:val="18"/>
        </w:rPr>
        <w:t xml:space="preserve">Súčasťou dohodnutých platieb je aj kúpna cena, za ktorú na konci dohodnutej doby finančného prenájmu prechádza vlastnícke právo k prenajatému majetku z prenajímateľa na nájomcu. </w:t>
      </w:r>
    </w:p>
    <w:p w14:paraId="56C9B2C3" w14:textId="77777777" w:rsidR="00C566C8" w:rsidRPr="007002F9" w:rsidRDefault="00C566C8" w:rsidP="00C566C8">
      <w:pPr>
        <w:pStyle w:val="Zkladntext"/>
        <w:rPr>
          <w:szCs w:val="18"/>
        </w:rPr>
      </w:pPr>
    </w:p>
    <w:p w14:paraId="12DBD5DC" w14:textId="77777777" w:rsidR="00C566C8" w:rsidRDefault="00C566C8" w:rsidP="00C566C8">
      <w:pPr>
        <w:pStyle w:val="Zkladntext"/>
        <w:rPr>
          <w:szCs w:val="18"/>
        </w:rPr>
      </w:pPr>
      <w:r w:rsidRPr="007002F9">
        <w:rPr>
          <w:szCs w:val="18"/>
        </w:rPr>
        <w:t xml:space="preserve">Dohodnutá doba nájmu je najmenej 60 % doby odpisovania podľa daňových predpisov. V prípade nájmu pozemku je doba nájmu najmenej 60 % doby odpisovania hmotného majetku zaradeného do daňovej odpisovej skupiny 5 resp. 6 (budovy a stavby, doba odpisovania pre daňové účely 20 resp. 40 rokov). </w:t>
      </w:r>
    </w:p>
    <w:p w14:paraId="16A8056F" w14:textId="77777777" w:rsidR="007D6F35" w:rsidRPr="007002F9" w:rsidRDefault="007D6F35" w:rsidP="00C566C8">
      <w:pPr>
        <w:pStyle w:val="Zkladntext"/>
        <w:rPr>
          <w:szCs w:val="18"/>
        </w:rPr>
      </w:pPr>
    </w:p>
    <w:p w14:paraId="46E522C1" w14:textId="77777777" w:rsidR="00C566C8" w:rsidRPr="007002F9" w:rsidRDefault="00C566C8" w:rsidP="00C566C8">
      <w:pPr>
        <w:pStyle w:val="Zkladntext"/>
        <w:rPr>
          <w:szCs w:val="18"/>
        </w:rPr>
      </w:pPr>
    </w:p>
    <w:p w14:paraId="5F731F20" w14:textId="77777777" w:rsidR="00C566C8" w:rsidRDefault="00C566C8" w:rsidP="00C566C8">
      <w:pPr>
        <w:pStyle w:val="Pismenka"/>
        <w:ind w:left="426"/>
      </w:pPr>
    </w:p>
    <w:p w14:paraId="5E7E06BC" w14:textId="77777777" w:rsidR="00C566C8" w:rsidRDefault="00C566C8" w:rsidP="00C566C8">
      <w:pPr>
        <w:pStyle w:val="Pismenka"/>
      </w:pPr>
    </w:p>
    <w:p w14:paraId="23D53AA8" w14:textId="77777777" w:rsidR="003223E3" w:rsidRDefault="003223E3" w:rsidP="00C566C8">
      <w:pPr>
        <w:pStyle w:val="Pismenka"/>
        <w:numPr>
          <w:ilvl w:val="0"/>
          <w:numId w:val="10"/>
        </w:numPr>
      </w:pPr>
      <w:r>
        <w:t>Cudzia mena</w:t>
      </w:r>
    </w:p>
    <w:p w14:paraId="46380923" w14:textId="77777777" w:rsidR="003223E3" w:rsidRDefault="003223E3" w:rsidP="003223E3">
      <w:pPr>
        <w:pStyle w:val="Zkladntext"/>
      </w:pPr>
      <w:r w:rsidRPr="00194BFD">
        <w:t xml:space="preserve">Majetok a záväzky vyjadrené v cudzej mene sa ku dňu uskutočnenia účtovného prípadu </w:t>
      </w:r>
      <w:r>
        <w:t xml:space="preserve">prepočítavajú na menu euro referenčným výmenným </w:t>
      </w:r>
      <w:r w:rsidRPr="00194BFD">
        <w:t>kurzom</w:t>
      </w:r>
      <w:r>
        <w:t xml:space="preserve"> určeným a vyhláseným Európskou centrálnou bankou alebo Národnou bankou Slovenska v deň predchádzajúci dňu uskutočnenia účtovného prípadu. </w:t>
      </w:r>
    </w:p>
    <w:p w14:paraId="6EC34FD7" w14:textId="77777777" w:rsidR="003223E3" w:rsidRDefault="003223E3" w:rsidP="003223E3">
      <w:pPr>
        <w:pStyle w:val="Zkladntext"/>
      </w:pPr>
    </w:p>
    <w:p w14:paraId="55DAD9EC" w14:textId="77777777" w:rsidR="003223E3" w:rsidRDefault="003223E3" w:rsidP="003223E3">
      <w:pPr>
        <w:pStyle w:val="Zkladntext"/>
      </w:pPr>
      <w:r>
        <w:t>Na ocenenie prírastku cudzej meny nakúpenej za euro sa použije kurz, za ktorý bola táto cudzia mena nakúpená.</w:t>
      </w:r>
    </w:p>
    <w:p w14:paraId="47E72573" w14:textId="77777777" w:rsidR="003223E3" w:rsidRDefault="003223E3" w:rsidP="003223E3">
      <w:pPr>
        <w:pStyle w:val="Zkladntext"/>
      </w:pPr>
    </w:p>
    <w:p w14:paraId="09948A24" w14:textId="77777777" w:rsidR="003223E3" w:rsidRDefault="003223E3" w:rsidP="003223E3">
      <w:pPr>
        <w:pStyle w:val="Zkladntext"/>
      </w:pPr>
      <w:r>
        <w:t xml:space="preserve">Na úbytok rovnakej cudzej meny v hotovosti alebo z devízového účtu sa na prepočet cudzej meny na eurá použije referenčný výmenný kurz určený a vyhlásený Európskou centrálnou bankou alebo Národnou bankou Slovenska v deň predchádzajúci dňu uskutočnenia účtovného prípadu. </w:t>
      </w:r>
    </w:p>
    <w:p w14:paraId="228446FE" w14:textId="77777777" w:rsidR="003223E3" w:rsidRDefault="003223E3" w:rsidP="003223E3">
      <w:pPr>
        <w:pStyle w:val="Zkladntext"/>
      </w:pPr>
    </w:p>
    <w:p w14:paraId="47A455CA" w14:textId="77777777" w:rsidR="003223E3" w:rsidRDefault="003223E3" w:rsidP="003223E3">
      <w:pPr>
        <w:pStyle w:val="Zkladntext"/>
      </w:pPr>
      <w:r w:rsidRPr="00194BFD">
        <w:t>Majetok a záväzky vyjadrené v cudzej mene (</w:t>
      </w:r>
      <w:r>
        <w:t>okrem</w:t>
      </w:r>
      <w:r w:rsidRPr="00194BFD">
        <w:t xml:space="preserve"> prijatých a poskytnutých preddavkov) sa ku dňu, ku ktorému</w:t>
      </w:r>
      <w:r>
        <w:t xml:space="preserve"> sa</w:t>
      </w:r>
      <w:r w:rsidRPr="00194BFD">
        <w:t xml:space="preserve"> zostavuje účtovná závierka</w:t>
      </w:r>
      <w:r>
        <w:t>,</w:t>
      </w:r>
      <w:r w:rsidRPr="00194BFD">
        <w:t xml:space="preserve"> prepočítavajú na </w:t>
      </w:r>
      <w:r>
        <w:t xml:space="preserve">menu euro referenčným výmenným </w:t>
      </w:r>
      <w:r w:rsidRPr="00194BFD">
        <w:t xml:space="preserve">kurzom </w:t>
      </w:r>
      <w:r>
        <w:t>určeným a vyhláseným Európskou centrálnou bankou alebo Národnou bankou Slovenska v deň, ku ktorému sa zostavuje účtovná závierka,</w:t>
      </w:r>
      <w:r w:rsidRPr="00194BFD">
        <w:t xml:space="preserve"> a účtujú sa s vplyvom na výsledok hospodárenia. </w:t>
      </w:r>
    </w:p>
    <w:p w14:paraId="067C0638" w14:textId="77777777" w:rsidR="003223E3" w:rsidRDefault="003223E3" w:rsidP="003223E3">
      <w:pPr>
        <w:pStyle w:val="Zkladntext"/>
      </w:pPr>
    </w:p>
    <w:p w14:paraId="5F075208" w14:textId="77777777" w:rsidR="003223E3" w:rsidRDefault="003223E3" w:rsidP="003223E3">
      <w:pPr>
        <w:pStyle w:val="Zkladntext"/>
      </w:pPr>
      <w: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Ku dňu, ku ktorému sa zostavuje účtovná závierka, sa už neprepočítavajú. </w:t>
      </w:r>
    </w:p>
    <w:p w14:paraId="36E2E5E2" w14:textId="77777777" w:rsidR="003223E3" w:rsidRDefault="003223E3" w:rsidP="003223E3">
      <w:pPr>
        <w:pStyle w:val="Zkladntext"/>
      </w:pPr>
    </w:p>
    <w:p w14:paraId="3999D4EF" w14:textId="77777777" w:rsidR="003223E3" w:rsidRDefault="003223E3" w:rsidP="003223E3">
      <w:pPr>
        <w:pStyle w:val="Zkladntext"/>
      </w:pPr>
      <w:r>
        <w:t xml:space="preserve">Prijaté a poskytnuté preddavky v cudzej mene na účet zriadený v eurách a z účtu zriadeného v eurách sa prepočítavajú na menu euro kurzom, za ktorý boli tieto hodnoty nakúpené alebo predané. </w:t>
      </w:r>
    </w:p>
    <w:p w14:paraId="5D8AB9C0" w14:textId="77777777" w:rsidR="00370916" w:rsidRDefault="00370916" w:rsidP="0056346F">
      <w:pPr>
        <w:pStyle w:val="Pismenka"/>
        <w:ind w:left="426"/>
        <w:rPr>
          <w:b w:val="0"/>
          <w:szCs w:val="18"/>
        </w:rPr>
      </w:pPr>
    </w:p>
    <w:p w14:paraId="2E04EE4A" w14:textId="77777777" w:rsidR="0056346F" w:rsidRPr="007002F9" w:rsidRDefault="0056346F" w:rsidP="00BF2699">
      <w:pPr>
        <w:pStyle w:val="Pismenka"/>
        <w:numPr>
          <w:ilvl w:val="0"/>
          <w:numId w:val="10"/>
        </w:numPr>
        <w:ind w:left="426" w:hanging="295"/>
        <w:rPr>
          <w:szCs w:val="18"/>
        </w:rPr>
      </w:pPr>
      <w:r w:rsidRPr="007002F9">
        <w:rPr>
          <w:szCs w:val="18"/>
        </w:rPr>
        <w:t>Výnosy</w:t>
      </w:r>
    </w:p>
    <w:p w14:paraId="0E366A2C" w14:textId="77777777" w:rsidR="0056346F" w:rsidRPr="007002F9" w:rsidRDefault="0056346F" w:rsidP="0056346F">
      <w:pPr>
        <w:pStyle w:val="Pismenka"/>
        <w:ind w:left="426"/>
        <w:rPr>
          <w:b w:val="0"/>
          <w:szCs w:val="18"/>
        </w:rPr>
      </w:pPr>
      <w:r w:rsidRPr="007002F9">
        <w:rPr>
          <w:b w:val="0"/>
          <w:szCs w:val="18"/>
        </w:rPr>
        <w:t>Tržby za vlastné výkony a tovar neobsahujú daň z pridanej hodnoty. Sú tiež znížené o zľavy a zrážky (rabaty, bonusy, skontá, dobropisy a pod.), bez ohľadu na to, či zákazník mal vopred na zľavu nárok, alebo či ide o dodatočne uznanú zľavu.</w:t>
      </w:r>
    </w:p>
    <w:p w14:paraId="5893D2EE" w14:textId="77777777" w:rsidR="0056346F" w:rsidRPr="007002F9" w:rsidRDefault="0056346F" w:rsidP="0056346F">
      <w:pPr>
        <w:pStyle w:val="Pismenka"/>
        <w:ind w:left="426"/>
        <w:rPr>
          <w:b w:val="0"/>
          <w:szCs w:val="18"/>
        </w:rPr>
      </w:pPr>
    </w:p>
    <w:p w14:paraId="3A0FD019" w14:textId="77777777" w:rsidR="0056346F" w:rsidRPr="007002F9" w:rsidRDefault="0056346F" w:rsidP="0056346F">
      <w:pPr>
        <w:pStyle w:val="Pismenka"/>
        <w:ind w:left="426"/>
        <w:rPr>
          <w:b w:val="0"/>
          <w:szCs w:val="18"/>
        </w:rPr>
      </w:pPr>
      <w:r w:rsidRPr="007002F9">
        <w:rPr>
          <w:b w:val="0"/>
          <w:szCs w:val="18"/>
        </w:rPr>
        <w:t xml:space="preserve">Tržby z predaja výrobkov a tovaru sa vykazujú v deň splnenia dodávky podľa Obchodného zákonníka, podľa Incoterms alebo iných podmienok dohodnutých v zmluve. </w:t>
      </w:r>
    </w:p>
    <w:p w14:paraId="0BAF2E8B" w14:textId="77777777" w:rsidR="0056346F" w:rsidRPr="007002F9" w:rsidRDefault="0056346F" w:rsidP="0056346F">
      <w:pPr>
        <w:pStyle w:val="Pismenka"/>
        <w:ind w:left="426"/>
        <w:rPr>
          <w:b w:val="0"/>
          <w:szCs w:val="18"/>
        </w:rPr>
      </w:pPr>
    </w:p>
    <w:p w14:paraId="5A994DB5" w14:textId="77777777" w:rsidR="0056346F" w:rsidRDefault="0056346F" w:rsidP="0056346F">
      <w:pPr>
        <w:pStyle w:val="Pismenka"/>
        <w:ind w:left="426"/>
        <w:rPr>
          <w:b w:val="0"/>
          <w:szCs w:val="18"/>
        </w:rPr>
      </w:pPr>
      <w:r w:rsidRPr="007002F9">
        <w:rPr>
          <w:b w:val="0"/>
          <w:szCs w:val="18"/>
        </w:rPr>
        <w:t>Tržby z predaja služieb sa vykazujú v účtovnom období, v ktorom boli služby poskytnuté.</w:t>
      </w:r>
    </w:p>
    <w:p w14:paraId="4646EFF8" w14:textId="77777777" w:rsidR="003223E3" w:rsidRPr="007002F9" w:rsidRDefault="003223E3" w:rsidP="0056346F">
      <w:pPr>
        <w:pStyle w:val="Pismenka"/>
        <w:ind w:left="426"/>
        <w:rPr>
          <w:b w:val="0"/>
          <w:szCs w:val="18"/>
        </w:rPr>
      </w:pPr>
    </w:p>
    <w:p w14:paraId="2A70E76B" w14:textId="77777777" w:rsidR="0056346F" w:rsidRPr="003223E3" w:rsidRDefault="0056346F" w:rsidP="0056346F">
      <w:pPr>
        <w:pStyle w:val="Pismenka"/>
        <w:ind w:left="426"/>
        <w:rPr>
          <w:b w:val="0"/>
          <w:szCs w:val="18"/>
        </w:rPr>
      </w:pPr>
      <w:r w:rsidRPr="003223E3">
        <w:rPr>
          <w:b w:val="0"/>
          <w:szCs w:val="18"/>
        </w:rPr>
        <w:t>Výnosové úroky sa účtujú rovnomerne v účtovných obdobiach, ktorých sa vecne a časovo týkajú</w:t>
      </w:r>
      <w:r w:rsidR="003223E3" w:rsidRPr="003223E3">
        <w:rPr>
          <w:b w:val="0"/>
          <w:szCs w:val="18"/>
        </w:rPr>
        <w:t>.</w:t>
      </w:r>
    </w:p>
    <w:p w14:paraId="486AC40B" w14:textId="77777777" w:rsidR="003223E3" w:rsidRPr="007002F9" w:rsidRDefault="003223E3" w:rsidP="0056346F">
      <w:pPr>
        <w:pStyle w:val="Pismenka"/>
        <w:ind w:left="426"/>
        <w:rPr>
          <w:b w:val="0"/>
          <w:szCs w:val="18"/>
        </w:rPr>
      </w:pPr>
    </w:p>
    <w:p w14:paraId="42EFC179" w14:textId="77777777" w:rsidR="0056346F" w:rsidRPr="007002F9" w:rsidRDefault="00C758B7" w:rsidP="00F17075">
      <w:pPr>
        <w:pStyle w:val="Nadpis2"/>
        <w:ind w:left="426" w:hanging="426"/>
        <w:rPr>
          <w:bCs/>
          <w:iCs/>
          <w:szCs w:val="18"/>
          <w:u w:val="single"/>
        </w:rPr>
      </w:pPr>
      <w:r w:rsidRPr="007002F9">
        <w:rPr>
          <w:bCs/>
          <w:iCs/>
          <w:szCs w:val="18"/>
          <w:u w:val="single"/>
        </w:rPr>
        <w:t>Informácie o oprave významných chýb minulých účtovných období</w:t>
      </w:r>
    </w:p>
    <w:p w14:paraId="02DE12E1" w14:textId="77777777" w:rsidR="00C758B7" w:rsidRDefault="00C758B7" w:rsidP="00C758B7">
      <w:pPr>
        <w:pStyle w:val="Zkladntext"/>
        <w:rPr>
          <w:szCs w:val="18"/>
        </w:rPr>
      </w:pPr>
      <w:r w:rsidRPr="007002F9">
        <w:rPr>
          <w:szCs w:val="18"/>
        </w:rPr>
        <w:t xml:space="preserve">Ak Spoločnosť zistí v bežnom účtovnom období významnú chybu týkajúcu sa minulých účtovných období, opraví túto chybu na účtoch 428 - Nerozdelený zisk minulých rokov a 429 - Neuhradená strata minulých rokov, t. j. bez vplyvu na výsledok hospodárenia v bežnom účtovnom období. Opravy nevýznamných chýb minulých účtovných období sa účtujú v bežnom účtovnom období na príslušný nákladový alebo výnosový účet. </w:t>
      </w:r>
    </w:p>
    <w:p w14:paraId="1C870600" w14:textId="77777777" w:rsidR="00C566C8" w:rsidRDefault="00C566C8" w:rsidP="00C758B7">
      <w:pPr>
        <w:pStyle w:val="Zkladntext"/>
        <w:rPr>
          <w:szCs w:val="18"/>
        </w:rPr>
      </w:pPr>
    </w:p>
    <w:p w14:paraId="02FDF3B1" w14:textId="644F8358" w:rsidR="00C566C8" w:rsidRDefault="00C566C8" w:rsidP="00C566C8">
      <w:pPr>
        <w:pStyle w:val="Zkladntext"/>
        <w:rPr>
          <w:szCs w:val="18"/>
        </w:rPr>
      </w:pPr>
      <w:r w:rsidRPr="00C566C8">
        <w:rPr>
          <w:szCs w:val="18"/>
        </w:rPr>
        <w:t>V roku 20</w:t>
      </w:r>
      <w:r w:rsidR="00462C87">
        <w:rPr>
          <w:szCs w:val="18"/>
        </w:rPr>
        <w:t>2</w:t>
      </w:r>
      <w:r w:rsidR="0004590E">
        <w:rPr>
          <w:szCs w:val="18"/>
        </w:rPr>
        <w:t>2</w:t>
      </w:r>
      <w:r w:rsidRPr="00C566C8">
        <w:rPr>
          <w:szCs w:val="18"/>
        </w:rPr>
        <w:t xml:space="preserve"> Spoločnosť účtovala o oprave významných chýb minulých období</w:t>
      </w:r>
      <w:r w:rsidR="0004590E">
        <w:rPr>
          <w:szCs w:val="18"/>
        </w:rPr>
        <w:t xml:space="preserve"> vo výške 119 552,65€</w:t>
      </w:r>
      <w:r w:rsidRPr="00C566C8">
        <w:rPr>
          <w:szCs w:val="18"/>
        </w:rPr>
        <w:t>.</w:t>
      </w:r>
    </w:p>
    <w:p w14:paraId="637A6E91" w14:textId="77777777" w:rsidR="001F3FE2" w:rsidRDefault="001F3FE2" w:rsidP="00C566C8">
      <w:pPr>
        <w:pStyle w:val="Zkladntext"/>
        <w:rPr>
          <w:szCs w:val="18"/>
        </w:rPr>
      </w:pPr>
    </w:p>
    <w:p w14:paraId="6AF0A364" w14:textId="77777777" w:rsidR="00C566C8" w:rsidRPr="007002F9" w:rsidRDefault="00C566C8" w:rsidP="00C758B7">
      <w:pPr>
        <w:pStyle w:val="Zkladntext"/>
        <w:rPr>
          <w:szCs w:val="18"/>
        </w:rPr>
      </w:pPr>
    </w:p>
    <w:p w14:paraId="2CB927B1" w14:textId="77777777" w:rsidR="00FC5CC4" w:rsidRPr="007002F9" w:rsidRDefault="00FC5CC4" w:rsidP="00375450">
      <w:pPr>
        <w:pStyle w:val="Nadpis1"/>
        <w:numPr>
          <w:ilvl w:val="0"/>
          <w:numId w:val="0"/>
        </w:numPr>
        <w:spacing w:before="120" w:after="60"/>
        <w:rPr>
          <w:szCs w:val="18"/>
        </w:rPr>
      </w:pPr>
      <w:bookmarkStart w:id="3" w:name="_Toc530739900"/>
      <w:r w:rsidRPr="007002F9">
        <w:rPr>
          <w:szCs w:val="18"/>
        </w:rPr>
        <w:t>D.      informácie, KTORÉ VYSVETĽUJÚ A DOPĹŇAJÚ SÚVAHU A VÝKAZ ZISKOV A STRÁT</w:t>
      </w:r>
    </w:p>
    <w:p w14:paraId="56348E96" w14:textId="77777777" w:rsidR="00264976" w:rsidRPr="007002F9" w:rsidRDefault="00264976" w:rsidP="00264976">
      <w:pPr>
        <w:pStyle w:val="Zkladntext"/>
        <w:rPr>
          <w:szCs w:val="18"/>
        </w:rPr>
      </w:pPr>
    </w:p>
    <w:p w14:paraId="394EEFCD" w14:textId="77777777" w:rsidR="00264976" w:rsidRPr="007002F9" w:rsidRDefault="001B4FAF" w:rsidP="00406534">
      <w:pPr>
        <w:pStyle w:val="Nadpis2"/>
        <w:numPr>
          <w:ilvl w:val="0"/>
          <w:numId w:val="16"/>
        </w:numPr>
        <w:tabs>
          <w:tab w:val="clear" w:pos="360"/>
          <w:tab w:val="num" w:pos="-142"/>
        </w:tabs>
        <w:ind w:left="426" w:hanging="426"/>
        <w:rPr>
          <w:szCs w:val="18"/>
        </w:rPr>
      </w:pPr>
      <w:r w:rsidRPr="007002F9">
        <w:rPr>
          <w:szCs w:val="18"/>
          <w:u w:val="single"/>
        </w:rPr>
        <w:t>Informácie o záväzkoch</w:t>
      </w:r>
    </w:p>
    <w:p w14:paraId="2452671D" w14:textId="77777777" w:rsidR="0032550C" w:rsidRPr="007002F9" w:rsidRDefault="0032550C" w:rsidP="0032550C">
      <w:pPr>
        <w:pStyle w:val="Zkladntext"/>
        <w:rPr>
          <w:szCs w:val="18"/>
        </w:rPr>
      </w:pPr>
      <w:r w:rsidRPr="007002F9">
        <w:rPr>
          <w:szCs w:val="18"/>
        </w:rPr>
        <w:t>Štruktúra záväzkov (okrem bankových úverov, pôžičiek a návratných finančných výpomocí, odloženého daňového záväzku a rezerv) podľa zostatkovej doby splatnosti je uvedená v nasledujúcom prehľade:</w:t>
      </w:r>
    </w:p>
    <w:p w14:paraId="084A7CA2" w14:textId="77777777" w:rsidR="0032550C" w:rsidRDefault="0032550C" w:rsidP="00264976">
      <w:pPr>
        <w:rPr>
          <w:sz w:val="18"/>
          <w:szCs w:val="18"/>
        </w:rPr>
      </w:pPr>
    </w:p>
    <w:p w14:paraId="2C9C1610" w14:textId="77777777" w:rsidR="00085EE5" w:rsidRPr="007002F9" w:rsidRDefault="00085EE5" w:rsidP="00264976">
      <w:pPr>
        <w:rPr>
          <w:sz w:val="18"/>
          <w:szCs w:val="18"/>
        </w:rPr>
      </w:pPr>
    </w:p>
    <w:tbl>
      <w:tblPr>
        <w:tblW w:w="4657" w:type="pct"/>
        <w:jc w:val="center"/>
        <w:tblLook w:val="04A0" w:firstRow="1" w:lastRow="0" w:firstColumn="1" w:lastColumn="0" w:noHBand="0" w:noVBand="1"/>
      </w:tblPr>
      <w:tblGrid>
        <w:gridCol w:w="3459"/>
        <w:gridCol w:w="2690"/>
        <w:gridCol w:w="2403"/>
      </w:tblGrid>
      <w:tr w:rsidR="00085EE5" w:rsidRPr="003F477D" w14:paraId="16B4D0A3" w14:textId="77777777" w:rsidTr="00085EE5">
        <w:trPr>
          <w:trHeight w:val="827"/>
          <w:jc w:val="center"/>
        </w:trPr>
        <w:tc>
          <w:tcPr>
            <w:tcW w:w="2022" w:type="pct"/>
            <w:tcBorders>
              <w:top w:val="single" w:sz="12" w:space="0" w:color="auto"/>
              <w:left w:val="single" w:sz="12" w:space="0" w:color="auto"/>
              <w:bottom w:val="single" w:sz="12" w:space="0" w:color="auto"/>
              <w:right w:val="single" w:sz="12" w:space="0" w:color="auto"/>
            </w:tcBorders>
            <w:vAlign w:val="center"/>
            <w:hideMark/>
          </w:tcPr>
          <w:p w14:paraId="7B073B07" w14:textId="77777777" w:rsidR="00085EE5" w:rsidRPr="003F477D" w:rsidRDefault="00085EE5" w:rsidP="00D165D9">
            <w:pPr>
              <w:pStyle w:val="TopHeader"/>
            </w:pPr>
            <w:bookmarkStart w:id="4" w:name="_MON_1520939133"/>
            <w:bookmarkStart w:id="5" w:name="_MON_1520939592"/>
            <w:bookmarkStart w:id="6" w:name="_MON_1552401530"/>
            <w:bookmarkStart w:id="7" w:name="_MON_1552401675"/>
            <w:bookmarkStart w:id="8" w:name="_MON_1552471104"/>
            <w:bookmarkEnd w:id="4"/>
            <w:bookmarkEnd w:id="5"/>
            <w:bookmarkEnd w:id="6"/>
            <w:bookmarkEnd w:id="7"/>
            <w:bookmarkEnd w:id="8"/>
            <w:r w:rsidRPr="003F477D">
              <w:t>Názov položky</w:t>
            </w:r>
          </w:p>
        </w:tc>
        <w:tc>
          <w:tcPr>
            <w:tcW w:w="1573" w:type="pct"/>
            <w:tcBorders>
              <w:top w:val="single" w:sz="12" w:space="0" w:color="auto"/>
              <w:left w:val="single" w:sz="12" w:space="0" w:color="auto"/>
              <w:bottom w:val="single" w:sz="12" w:space="0" w:color="auto"/>
              <w:right w:val="single" w:sz="12" w:space="0" w:color="auto"/>
            </w:tcBorders>
            <w:noWrap/>
            <w:vAlign w:val="center"/>
            <w:hideMark/>
          </w:tcPr>
          <w:p w14:paraId="5F7065DD" w14:textId="77777777" w:rsidR="00085EE5" w:rsidRPr="003F477D" w:rsidRDefault="00085EE5" w:rsidP="00D165D9">
            <w:pPr>
              <w:pStyle w:val="TopHeader"/>
            </w:pPr>
            <w:r w:rsidRPr="003F477D">
              <w:t>Bežné účtovné obdobie</w:t>
            </w:r>
          </w:p>
        </w:tc>
        <w:tc>
          <w:tcPr>
            <w:tcW w:w="1405" w:type="pct"/>
            <w:tcBorders>
              <w:top w:val="single" w:sz="12" w:space="0" w:color="auto"/>
              <w:left w:val="single" w:sz="12" w:space="0" w:color="auto"/>
              <w:bottom w:val="single" w:sz="12" w:space="0" w:color="auto"/>
              <w:right w:val="single" w:sz="12" w:space="0" w:color="auto"/>
            </w:tcBorders>
            <w:vAlign w:val="center"/>
            <w:hideMark/>
          </w:tcPr>
          <w:p w14:paraId="7600C5E5" w14:textId="77777777" w:rsidR="00085EE5" w:rsidRPr="003F477D" w:rsidRDefault="00085EE5" w:rsidP="00D165D9">
            <w:pPr>
              <w:pStyle w:val="TopHeader"/>
            </w:pPr>
            <w:r w:rsidRPr="003F477D">
              <w:t>Bezprostredne predchádzajúce účtovné obdobie</w:t>
            </w:r>
          </w:p>
        </w:tc>
      </w:tr>
      <w:tr w:rsidR="00085EE5" w:rsidRPr="003F477D" w14:paraId="4BE9041C" w14:textId="77777777" w:rsidTr="00085EE5">
        <w:trPr>
          <w:trHeight w:val="357"/>
          <w:jc w:val="center"/>
        </w:trPr>
        <w:tc>
          <w:tcPr>
            <w:tcW w:w="2022" w:type="pct"/>
            <w:tcBorders>
              <w:top w:val="single" w:sz="12" w:space="0" w:color="auto"/>
              <w:left w:val="single" w:sz="12" w:space="0" w:color="auto"/>
              <w:bottom w:val="single" w:sz="12" w:space="0" w:color="auto"/>
              <w:right w:val="single" w:sz="12" w:space="0" w:color="auto"/>
            </w:tcBorders>
            <w:vAlign w:val="center"/>
          </w:tcPr>
          <w:p w14:paraId="31B4CD2A" w14:textId="77777777" w:rsidR="00085EE5" w:rsidRPr="003F477D" w:rsidRDefault="00085EE5" w:rsidP="00D165D9">
            <w:pPr>
              <w:rPr>
                <w:szCs w:val="22"/>
              </w:rPr>
            </w:pPr>
            <w:r w:rsidRPr="003F477D">
              <w:rPr>
                <w:b/>
                <w:bCs/>
                <w:szCs w:val="22"/>
              </w:rPr>
              <w:t>Dlhodobé záväzky spolu</w:t>
            </w:r>
          </w:p>
        </w:tc>
        <w:tc>
          <w:tcPr>
            <w:tcW w:w="1573" w:type="pct"/>
            <w:tcBorders>
              <w:top w:val="single" w:sz="12" w:space="0" w:color="auto"/>
              <w:left w:val="single" w:sz="12" w:space="0" w:color="auto"/>
              <w:bottom w:val="single" w:sz="12" w:space="0" w:color="auto"/>
              <w:right w:val="single" w:sz="8" w:space="0" w:color="auto"/>
            </w:tcBorders>
            <w:noWrap/>
            <w:vAlign w:val="center"/>
          </w:tcPr>
          <w:p w14:paraId="002F96D5" w14:textId="4016BFEA" w:rsidR="00085EE5" w:rsidRPr="003F477D" w:rsidRDefault="00E45002" w:rsidP="00D165D9">
            <w:pPr>
              <w:jc w:val="right"/>
              <w:rPr>
                <w:b/>
                <w:bCs/>
                <w:szCs w:val="22"/>
              </w:rPr>
            </w:pPr>
            <w:r>
              <w:rPr>
                <w:b/>
                <w:bCs/>
                <w:szCs w:val="22"/>
              </w:rPr>
              <w:t>113840</w:t>
            </w:r>
          </w:p>
        </w:tc>
        <w:tc>
          <w:tcPr>
            <w:tcW w:w="1405" w:type="pct"/>
            <w:tcBorders>
              <w:top w:val="single" w:sz="12" w:space="0" w:color="auto"/>
              <w:left w:val="nil"/>
              <w:bottom w:val="single" w:sz="12" w:space="0" w:color="auto"/>
              <w:right w:val="single" w:sz="12" w:space="0" w:color="auto"/>
            </w:tcBorders>
            <w:vAlign w:val="center"/>
          </w:tcPr>
          <w:p w14:paraId="3CBA234D" w14:textId="379E3A5E" w:rsidR="00085EE5" w:rsidRPr="003F477D" w:rsidRDefault="00E45002" w:rsidP="00D165D9">
            <w:pPr>
              <w:jc w:val="right"/>
              <w:rPr>
                <w:b/>
                <w:bCs/>
                <w:szCs w:val="22"/>
              </w:rPr>
            </w:pPr>
            <w:r>
              <w:rPr>
                <w:b/>
                <w:bCs/>
              </w:rPr>
              <w:t>70686</w:t>
            </w:r>
          </w:p>
        </w:tc>
      </w:tr>
      <w:tr w:rsidR="00085EE5" w:rsidRPr="003F477D" w14:paraId="464A20A3" w14:textId="77777777" w:rsidTr="00085EE5">
        <w:trPr>
          <w:trHeight w:val="509"/>
          <w:jc w:val="center"/>
        </w:trPr>
        <w:tc>
          <w:tcPr>
            <w:tcW w:w="2022" w:type="pct"/>
            <w:tcBorders>
              <w:top w:val="single" w:sz="12" w:space="0" w:color="auto"/>
              <w:left w:val="single" w:sz="12" w:space="0" w:color="auto"/>
              <w:bottom w:val="single" w:sz="8" w:space="0" w:color="auto"/>
              <w:right w:val="single" w:sz="12" w:space="0" w:color="auto"/>
            </w:tcBorders>
            <w:vAlign w:val="center"/>
            <w:hideMark/>
          </w:tcPr>
          <w:p w14:paraId="454F84CE" w14:textId="77777777" w:rsidR="00085EE5" w:rsidRPr="003F477D" w:rsidRDefault="00085EE5" w:rsidP="00D165D9">
            <w:pPr>
              <w:rPr>
                <w:szCs w:val="22"/>
              </w:rPr>
            </w:pPr>
            <w:r w:rsidRPr="003F477D">
              <w:rPr>
                <w:szCs w:val="22"/>
              </w:rPr>
              <w:t>Záväzky so zostatkovou dobou splatnosti nad päť rokov</w:t>
            </w:r>
          </w:p>
        </w:tc>
        <w:tc>
          <w:tcPr>
            <w:tcW w:w="1573" w:type="pct"/>
            <w:tcBorders>
              <w:top w:val="single" w:sz="12" w:space="0" w:color="auto"/>
              <w:left w:val="single" w:sz="12" w:space="0" w:color="auto"/>
              <w:bottom w:val="single" w:sz="8" w:space="0" w:color="auto"/>
              <w:right w:val="single" w:sz="8" w:space="0" w:color="auto"/>
            </w:tcBorders>
            <w:noWrap/>
            <w:vAlign w:val="center"/>
            <w:hideMark/>
          </w:tcPr>
          <w:p w14:paraId="16A6BC7D" w14:textId="77777777" w:rsidR="00085EE5" w:rsidRPr="003F477D" w:rsidRDefault="00085EE5" w:rsidP="00D165D9">
            <w:pPr>
              <w:rPr>
                <w:szCs w:val="22"/>
              </w:rPr>
            </w:pPr>
            <w:r w:rsidRPr="003F477D">
              <w:rPr>
                <w:szCs w:val="22"/>
              </w:rPr>
              <w:t> </w:t>
            </w:r>
          </w:p>
        </w:tc>
        <w:tc>
          <w:tcPr>
            <w:tcW w:w="1405" w:type="pct"/>
            <w:tcBorders>
              <w:top w:val="single" w:sz="12" w:space="0" w:color="auto"/>
              <w:left w:val="nil"/>
              <w:bottom w:val="single" w:sz="8" w:space="0" w:color="auto"/>
              <w:right w:val="single" w:sz="12" w:space="0" w:color="auto"/>
            </w:tcBorders>
            <w:noWrap/>
            <w:vAlign w:val="center"/>
            <w:hideMark/>
          </w:tcPr>
          <w:p w14:paraId="1599BF3C" w14:textId="77777777" w:rsidR="00085EE5" w:rsidRPr="003F477D" w:rsidRDefault="00085EE5" w:rsidP="00D165D9">
            <w:pPr>
              <w:jc w:val="center"/>
              <w:rPr>
                <w:szCs w:val="22"/>
              </w:rPr>
            </w:pPr>
          </w:p>
        </w:tc>
      </w:tr>
      <w:tr w:rsidR="00085EE5" w:rsidRPr="003F477D" w14:paraId="5261D5BB" w14:textId="77777777" w:rsidTr="00085EE5">
        <w:trPr>
          <w:trHeight w:val="509"/>
          <w:jc w:val="center"/>
        </w:trPr>
        <w:tc>
          <w:tcPr>
            <w:tcW w:w="2022" w:type="pct"/>
            <w:tcBorders>
              <w:top w:val="single" w:sz="8" w:space="0" w:color="auto"/>
              <w:left w:val="single" w:sz="12" w:space="0" w:color="auto"/>
              <w:bottom w:val="single" w:sz="12" w:space="0" w:color="auto"/>
              <w:right w:val="single" w:sz="12" w:space="0" w:color="auto"/>
            </w:tcBorders>
            <w:vAlign w:val="center"/>
            <w:hideMark/>
          </w:tcPr>
          <w:p w14:paraId="24D2DDC4" w14:textId="77777777" w:rsidR="00085EE5" w:rsidRPr="003F477D" w:rsidRDefault="00085EE5" w:rsidP="00D165D9">
            <w:pPr>
              <w:rPr>
                <w:szCs w:val="22"/>
              </w:rPr>
            </w:pPr>
            <w:r w:rsidRPr="003F477D">
              <w:rPr>
                <w:szCs w:val="22"/>
              </w:rPr>
              <w:t>Záväzky so zostatkovou dobou splatnosti jeden rok až päť rokov</w:t>
            </w:r>
          </w:p>
        </w:tc>
        <w:tc>
          <w:tcPr>
            <w:tcW w:w="1573" w:type="pct"/>
            <w:tcBorders>
              <w:top w:val="single" w:sz="8" w:space="0" w:color="auto"/>
              <w:left w:val="single" w:sz="12" w:space="0" w:color="auto"/>
              <w:bottom w:val="single" w:sz="12" w:space="0" w:color="auto"/>
              <w:right w:val="single" w:sz="8" w:space="0" w:color="auto"/>
            </w:tcBorders>
            <w:noWrap/>
            <w:vAlign w:val="center"/>
            <w:hideMark/>
          </w:tcPr>
          <w:p w14:paraId="489265CB" w14:textId="65565781" w:rsidR="00085EE5" w:rsidRPr="003F477D" w:rsidRDefault="00E45002" w:rsidP="00D165D9">
            <w:pPr>
              <w:jc w:val="right"/>
              <w:rPr>
                <w:szCs w:val="22"/>
              </w:rPr>
            </w:pPr>
            <w:r>
              <w:rPr>
                <w:szCs w:val="22"/>
              </w:rPr>
              <w:t>113840</w:t>
            </w:r>
          </w:p>
        </w:tc>
        <w:tc>
          <w:tcPr>
            <w:tcW w:w="1405" w:type="pct"/>
            <w:tcBorders>
              <w:top w:val="single" w:sz="8" w:space="0" w:color="auto"/>
              <w:left w:val="nil"/>
              <w:bottom w:val="single" w:sz="12" w:space="0" w:color="auto"/>
              <w:right w:val="single" w:sz="12" w:space="0" w:color="auto"/>
            </w:tcBorders>
            <w:noWrap/>
            <w:vAlign w:val="center"/>
            <w:hideMark/>
          </w:tcPr>
          <w:p w14:paraId="3358026D" w14:textId="7394C4CC" w:rsidR="00085EE5" w:rsidRPr="003F477D" w:rsidRDefault="00085EE5" w:rsidP="00D165D9">
            <w:pPr>
              <w:jc w:val="right"/>
              <w:rPr>
                <w:szCs w:val="22"/>
              </w:rPr>
            </w:pPr>
            <w:r w:rsidRPr="003F477D">
              <w:rPr>
                <w:szCs w:val="22"/>
              </w:rPr>
              <w:t> </w:t>
            </w:r>
            <w:r w:rsidR="00E45002">
              <w:rPr>
                <w:szCs w:val="22"/>
              </w:rPr>
              <w:t>70686</w:t>
            </w:r>
          </w:p>
        </w:tc>
      </w:tr>
      <w:tr w:rsidR="00085EE5" w:rsidRPr="003F477D" w14:paraId="5DF2B117" w14:textId="77777777" w:rsidTr="00085EE5">
        <w:trPr>
          <w:trHeight w:val="357"/>
          <w:jc w:val="center"/>
        </w:trPr>
        <w:tc>
          <w:tcPr>
            <w:tcW w:w="2022" w:type="pct"/>
            <w:tcBorders>
              <w:top w:val="single" w:sz="12" w:space="0" w:color="auto"/>
              <w:left w:val="single" w:sz="12" w:space="0" w:color="auto"/>
              <w:bottom w:val="single" w:sz="12" w:space="0" w:color="auto"/>
              <w:right w:val="single" w:sz="12" w:space="0" w:color="auto"/>
            </w:tcBorders>
            <w:noWrap/>
            <w:vAlign w:val="center"/>
            <w:hideMark/>
          </w:tcPr>
          <w:p w14:paraId="0E514160" w14:textId="77777777" w:rsidR="00085EE5" w:rsidRPr="003F477D" w:rsidRDefault="00085EE5" w:rsidP="00D165D9">
            <w:pPr>
              <w:rPr>
                <w:b/>
                <w:bCs/>
                <w:szCs w:val="22"/>
              </w:rPr>
            </w:pPr>
            <w:r w:rsidRPr="003F477D">
              <w:rPr>
                <w:b/>
                <w:bCs/>
                <w:szCs w:val="22"/>
              </w:rPr>
              <w:t>Krátkodobé záväzky spolu</w:t>
            </w:r>
          </w:p>
        </w:tc>
        <w:tc>
          <w:tcPr>
            <w:tcW w:w="1573" w:type="pct"/>
            <w:tcBorders>
              <w:top w:val="single" w:sz="12" w:space="0" w:color="auto"/>
              <w:left w:val="single" w:sz="12" w:space="0" w:color="auto"/>
              <w:bottom w:val="single" w:sz="12" w:space="0" w:color="auto"/>
              <w:right w:val="single" w:sz="8" w:space="0" w:color="auto"/>
            </w:tcBorders>
            <w:noWrap/>
            <w:vAlign w:val="center"/>
            <w:hideMark/>
          </w:tcPr>
          <w:p w14:paraId="5E45BC91" w14:textId="564B432E" w:rsidR="00085EE5" w:rsidRPr="003F477D" w:rsidRDefault="00D40524" w:rsidP="00D165D9">
            <w:pPr>
              <w:jc w:val="right"/>
              <w:rPr>
                <w:szCs w:val="22"/>
              </w:rPr>
            </w:pPr>
            <w:r>
              <w:rPr>
                <w:szCs w:val="22"/>
              </w:rPr>
              <w:t>2005369</w:t>
            </w:r>
          </w:p>
        </w:tc>
        <w:tc>
          <w:tcPr>
            <w:tcW w:w="1405" w:type="pct"/>
            <w:tcBorders>
              <w:top w:val="single" w:sz="12" w:space="0" w:color="auto"/>
              <w:left w:val="nil"/>
              <w:bottom w:val="single" w:sz="12" w:space="0" w:color="auto"/>
              <w:right w:val="single" w:sz="12" w:space="0" w:color="auto"/>
            </w:tcBorders>
            <w:noWrap/>
            <w:vAlign w:val="center"/>
            <w:hideMark/>
          </w:tcPr>
          <w:p w14:paraId="345FE576" w14:textId="72D8B36A" w:rsidR="00085EE5" w:rsidRPr="00F431A3" w:rsidRDefault="00E45002" w:rsidP="00D165D9">
            <w:pPr>
              <w:jc w:val="right"/>
              <w:rPr>
                <w:b/>
                <w:szCs w:val="22"/>
              </w:rPr>
            </w:pPr>
            <w:r>
              <w:rPr>
                <w:b/>
              </w:rPr>
              <w:t>1453273</w:t>
            </w:r>
          </w:p>
        </w:tc>
      </w:tr>
      <w:tr w:rsidR="00085EE5" w:rsidRPr="003F477D" w14:paraId="0B14FF09" w14:textId="77777777" w:rsidTr="00085EE5">
        <w:trPr>
          <w:trHeight w:val="509"/>
          <w:jc w:val="center"/>
        </w:trPr>
        <w:tc>
          <w:tcPr>
            <w:tcW w:w="2022" w:type="pct"/>
            <w:tcBorders>
              <w:top w:val="single" w:sz="12" w:space="0" w:color="auto"/>
              <w:left w:val="single" w:sz="12" w:space="0" w:color="auto"/>
              <w:bottom w:val="single" w:sz="8" w:space="0" w:color="auto"/>
              <w:right w:val="single" w:sz="12" w:space="0" w:color="auto"/>
            </w:tcBorders>
            <w:vAlign w:val="center"/>
            <w:hideMark/>
          </w:tcPr>
          <w:p w14:paraId="4280954C" w14:textId="77777777" w:rsidR="00085EE5" w:rsidRPr="003F477D" w:rsidRDefault="00085EE5" w:rsidP="00D165D9">
            <w:pPr>
              <w:rPr>
                <w:szCs w:val="22"/>
              </w:rPr>
            </w:pPr>
            <w:r w:rsidRPr="003F477D">
              <w:rPr>
                <w:szCs w:val="22"/>
              </w:rPr>
              <w:t>Záväzky so zostatkovou dobou splatnosti do jedného roka vrátane</w:t>
            </w:r>
          </w:p>
        </w:tc>
        <w:tc>
          <w:tcPr>
            <w:tcW w:w="1573" w:type="pct"/>
            <w:tcBorders>
              <w:top w:val="single" w:sz="12" w:space="0" w:color="auto"/>
              <w:left w:val="single" w:sz="12" w:space="0" w:color="auto"/>
              <w:bottom w:val="single" w:sz="8" w:space="0" w:color="auto"/>
              <w:right w:val="single" w:sz="8" w:space="0" w:color="auto"/>
            </w:tcBorders>
            <w:noWrap/>
            <w:vAlign w:val="center"/>
            <w:hideMark/>
          </w:tcPr>
          <w:p w14:paraId="59EC6B8F" w14:textId="7ABBAF4E" w:rsidR="00085EE5" w:rsidRPr="00F431A3" w:rsidRDefault="00D40524" w:rsidP="00D165D9">
            <w:pPr>
              <w:jc w:val="right"/>
              <w:rPr>
                <w:bCs/>
                <w:szCs w:val="22"/>
              </w:rPr>
            </w:pPr>
            <w:r>
              <w:rPr>
                <w:bCs/>
                <w:szCs w:val="22"/>
              </w:rPr>
              <w:t>2005369</w:t>
            </w:r>
          </w:p>
        </w:tc>
        <w:tc>
          <w:tcPr>
            <w:tcW w:w="1405" w:type="pct"/>
            <w:tcBorders>
              <w:top w:val="single" w:sz="12" w:space="0" w:color="auto"/>
              <w:left w:val="nil"/>
              <w:bottom w:val="single" w:sz="8" w:space="0" w:color="auto"/>
              <w:right w:val="single" w:sz="12" w:space="0" w:color="auto"/>
            </w:tcBorders>
            <w:vAlign w:val="center"/>
            <w:hideMark/>
          </w:tcPr>
          <w:p w14:paraId="5DE73CD1" w14:textId="12FBE68A" w:rsidR="00085EE5" w:rsidRPr="00F431A3" w:rsidRDefault="00085EE5" w:rsidP="00D165D9">
            <w:pPr>
              <w:jc w:val="right"/>
              <w:rPr>
                <w:bCs/>
                <w:szCs w:val="22"/>
              </w:rPr>
            </w:pPr>
            <w:r w:rsidRPr="00F431A3">
              <w:rPr>
                <w:bCs/>
                <w:szCs w:val="22"/>
              </w:rPr>
              <w:t> </w:t>
            </w:r>
            <w:r w:rsidR="00E45002">
              <w:rPr>
                <w:bCs/>
                <w:szCs w:val="22"/>
              </w:rPr>
              <w:t>1453273</w:t>
            </w:r>
          </w:p>
        </w:tc>
      </w:tr>
      <w:tr w:rsidR="00085EE5" w:rsidRPr="003F477D" w14:paraId="59940C94" w14:textId="77777777" w:rsidTr="00085EE5">
        <w:trPr>
          <w:trHeight w:val="357"/>
          <w:jc w:val="center"/>
        </w:trPr>
        <w:tc>
          <w:tcPr>
            <w:tcW w:w="2022" w:type="pct"/>
            <w:tcBorders>
              <w:top w:val="single" w:sz="8" w:space="0" w:color="auto"/>
              <w:left w:val="single" w:sz="12" w:space="0" w:color="auto"/>
              <w:bottom w:val="single" w:sz="12" w:space="0" w:color="auto"/>
              <w:right w:val="single" w:sz="12" w:space="0" w:color="auto"/>
            </w:tcBorders>
            <w:vAlign w:val="center"/>
            <w:hideMark/>
          </w:tcPr>
          <w:p w14:paraId="3F88BF55" w14:textId="77777777" w:rsidR="00085EE5" w:rsidRPr="003F477D" w:rsidRDefault="00085EE5" w:rsidP="00D165D9">
            <w:pPr>
              <w:rPr>
                <w:szCs w:val="22"/>
              </w:rPr>
            </w:pPr>
            <w:r w:rsidRPr="003F477D">
              <w:rPr>
                <w:szCs w:val="22"/>
              </w:rPr>
              <w:lastRenderedPageBreak/>
              <w:t>Záväzky po lehote splatnosti</w:t>
            </w:r>
          </w:p>
        </w:tc>
        <w:tc>
          <w:tcPr>
            <w:tcW w:w="1573" w:type="pct"/>
            <w:tcBorders>
              <w:top w:val="single" w:sz="8" w:space="0" w:color="auto"/>
              <w:left w:val="single" w:sz="12" w:space="0" w:color="auto"/>
              <w:bottom w:val="single" w:sz="12" w:space="0" w:color="auto"/>
              <w:right w:val="single" w:sz="8" w:space="0" w:color="auto"/>
            </w:tcBorders>
            <w:noWrap/>
            <w:vAlign w:val="center"/>
            <w:hideMark/>
          </w:tcPr>
          <w:p w14:paraId="7C20E928" w14:textId="77777777" w:rsidR="00085EE5" w:rsidRPr="003F477D" w:rsidRDefault="00085EE5" w:rsidP="00D165D9">
            <w:pPr>
              <w:rPr>
                <w:b/>
                <w:bCs/>
                <w:szCs w:val="22"/>
              </w:rPr>
            </w:pPr>
            <w:r w:rsidRPr="003F477D">
              <w:rPr>
                <w:b/>
                <w:bCs/>
                <w:szCs w:val="22"/>
              </w:rPr>
              <w:t> </w:t>
            </w:r>
          </w:p>
        </w:tc>
        <w:tc>
          <w:tcPr>
            <w:tcW w:w="1405" w:type="pct"/>
            <w:tcBorders>
              <w:top w:val="single" w:sz="8" w:space="0" w:color="auto"/>
              <w:left w:val="nil"/>
              <w:bottom w:val="single" w:sz="12" w:space="0" w:color="auto"/>
              <w:right w:val="single" w:sz="12" w:space="0" w:color="auto"/>
            </w:tcBorders>
            <w:vAlign w:val="center"/>
            <w:hideMark/>
          </w:tcPr>
          <w:p w14:paraId="159D9619" w14:textId="77777777" w:rsidR="00085EE5" w:rsidRPr="003F477D" w:rsidRDefault="00085EE5" w:rsidP="00D165D9">
            <w:pPr>
              <w:rPr>
                <w:b/>
                <w:bCs/>
                <w:szCs w:val="22"/>
              </w:rPr>
            </w:pPr>
            <w:r w:rsidRPr="003F477D">
              <w:rPr>
                <w:b/>
                <w:bCs/>
                <w:szCs w:val="22"/>
              </w:rPr>
              <w:t> </w:t>
            </w:r>
          </w:p>
        </w:tc>
      </w:tr>
    </w:tbl>
    <w:p w14:paraId="1FB37F41" w14:textId="77777777" w:rsidR="001B4FAF" w:rsidRPr="007002F9" w:rsidRDefault="001B4FAF" w:rsidP="001B4FAF">
      <w:pPr>
        <w:ind w:left="426"/>
        <w:rPr>
          <w:sz w:val="18"/>
          <w:szCs w:val="18"/>
        </w:rPr>
      </w:pPr>
    </w:p>
    <w:p w14:paraId="4425B342" w14:textId="77777777" w:rsidR="00264976" w:rsidRPr="007002F9" w:rsidRDefault="00264976" w:rsidP="00264976">
      <w:pPr>
        <w:rPr>
          <w:sz w:val="18"/>
          <w:szCs w:val="18"/>
        </w:rPr>
      </w:pPr>
    </w:p>
    <w:p w14:paraId="755AD23A" w14:textId="77777777" w:rsidR="0032550C" w:rsidRDefault="0032550C" w:rsidP="00264976">
      <w:pPr>
        <w:rPr>
          <w:sz w:val="18"/>
          <w:szCs w:val="18"/>
        </w:rPr>
      </w:pPr>
    </w:p>
    <w:p w14:paraId="383FE073" w14:textId="77777777" w:rsidR="001F3FE2" w:rsidRDefault="001F3FE2" w:rsidP="001F3FE2">
      <w:pPr>
        <w:pStyle w:val="Nadpis1"/>
        <w:numPr>
          <w:ilvl w:val="0"/>
          <w:numId w:val="0"/>
        </w:numPr>
        <w:spacing w:before="120" w:after="60"/>
        <w:ind w:left="426" w:hanging="426"/>
        <w:rPr>
          <w:szCs w:val="18"/>
        </w:rPr>
      </w:pPr>
      <w:r>
        <w:rPr>
          <w:szCs w:val="18"/>
        </w:rPr>
        <w:t>E.      INFORMÁCIE o iných aktívach a iných pasívach</w:t>
      </w:r>
    </w:p>
    <w:p w14:paraId="05926C7B" w14:textId="77777777" w:rsidR="001F3FE2" w:rsidRPr="001F3FE2" w:rsidRDefault="00024EE1" w:rsidP="001F3FE2">
      <w:r>
        <w:t xml:space="preserve">         Účtovná jednotka nemá obsahovú náplň.</w:t>
      </w:r>
    </w:p>
    <w:p w14:paraId="5D584FD9" w14:textId="77777777" w:rsidR="001F3FE2" w:rsidRDefault="001F3FE2" w:rsidP="00047DCA">
      <w:pPr>
        <w:pStyle w:val="Nadpis1"/>
        <w:numPr>
          <w:ilvl w:val="0"/>
          <w:numId w:val="0"/>
        </w:numPr>
        <w:spacing w:before="120" w:after="60"/>
        <w:ind w:left="426" w:hanging="426"/>
        <w:rPr>
          <w:szCs w:val="18"/>
        </w:rPr>
      </w:pPr>
    </w:p>
    <w:p w14:paraId="1FFC1545" w14:textId="77777777" w:rsidR="00047DCA" w:rsidRPr="007002F9" w:rsidRDefault="00047DCA" w:rsidP="00047DCA">
      <w:pPr>
        <w:pStyle w:val="Nadpis1"/>
        <w:numPr>
          <w:ilvl w:val="0"/>
          <w:numId w:val="0"/>
        </w:numPr>
        <w:spacing w:before="120" w:after="60"/>
        <w:ind w:left="426" w:hanging="426"/>
        <w:rPr>
          <w:szCs w:val="18"/>
        </w:rPr>
      </w:pPr>
      <w:r w:rsidRPr="007002F9">
        <w:rPr>
          <w:szCs w:val="18"/>
        </w:rPr>
        <w:t>F.      informácie o Udalostiach, ktoré nastali po dni, ku ktorému sa zostavuje účtovná závierka</w:t>
      </w:r>
    </w:p>
    <w:p w14:paraId="24C8BEF3" w14:textId="77777777" w:rsidR="00047DCA" w:rsidRPr="007002F9" w:rsidRDefault="00047DCA" w:rsidP="00047DCA">
      <w:pPr>
        <w:rPr>
          <w:sz w:val="18"/>
          <w:szCs w:val="18"/>
        </w:rPr>
      </w:pPr>
    </w:p>
    <w:p w14:paraId="445243AC" w14:textId="77777777" w:rsidR="00865A5C" w:rsidRPr="001F3FE2" w:rsidRDefault="00865A5C" w:rsidP="00865A5C">
      <w:r>
        <w:t xml:space="preserve">         Účtovná jednotka nemá obsahovú náplň.</w:t>
      </w:r>
    </w:p>
    <w:p w14:paraId="22FAFDB2" w14:textId="77777777" w:rsidR="007D6F35" w:rsidRPr="00535154" w:rsidRDefault="007D6F35" w:rsidP="007D6F35">
      <w:pPr>
        <w:ind w:left="360"/>
        <w:jc w:val="both"/>
        <w:rPr>
          <w:sz w:val="18"/>
          <w:szCs w:val="18"/>
        </w:rPr>
      </w:pPr>
      <w:r w:rsidRPr="00535154">
        <w:rPr>
          <w:sz w:val="18"/>
          <w:szCs w:val="18"/>
        </w:rPr>
        <w:t xml:space="preserve">        </w:t>
      </w:r>
    </w:p>
    <w:p w14:paraId="11E351D6" w14:textId="77777777" w:rsidR="00B6136F" w:rsidRPr="00B6136F" w:rsidRDefault="00B6136F" w:rsidP="00B6136F">
      <w:pPr>
        <w:jc w:val="both"/>
        <w:rPr>
          <w:snapToGrid w:val="0"/>
          <w:sz w:val="18"/>
          <w:szCs w:val="18"/>
          <w:lang w:eastAsia="sk-SK"/>
        </w:rPr>
      </w:pPr>
    </w:p>
    <w:bookmarkEnd w:id="3"/>
    <w:p w14:paraId="58C72CBF" w14:textId="77777777" w:rsidR="00D25144" w:rsidRDefault="00D25144" w:rsidP="00D25144">
      <w:pPr>
        <w:rPr>
          <w:sz w:val="18"/>
          <w:szCs w:val="18"/>
        </w:rPr>
      </w:pPr>
    </w:p>
    <w:p w14:paraId="6C0C8974" w14:textId="77777777" w:rsidR="001F3FE2" w:rsidRDefault="001F3FE2" w:rsidP="00D25144">
      <w:pPr>
        <w:rPr>
          <w:b/>
          <w:sz w:val="18"/>
          <w:szCs w:val="18"/>
        </w:rPr>
      </w:pPr>
      <w:r w:rsidRPr="001F3FE2">
        <w:rPr>
          <w:b/>
          <w:sz w:val="18"/>
          <w:szCs w:val="18"/>
        </w:rPr>
        <w:t>G.      OSTATNÉ INFORMÁCIE</w:t>
      </w:r>
    </w:p>
    <w:p w14:paraId="380220D3" w14:textId="77777777" w:rsidR="00024EE1" w:rsidRPr="001F3FE2" w:rsidRDefault="00024EE1" w:rsidP="00024EE1">
      <w:r>
        <w:rPr>
          <w:b/>
          <w:sz w:val="18"/>
          <w:szCs w:val="18"/>
        </w:rPr>
        <w:t xml:space="preserve">          </w:t>
      </w:r>
      <w:r>
        <w:t>Účtovná jednotka nemá obsahovú náplň.</w:t>
      </w:r>
    </w:p>
    <w:p w14:paraId="44B217E4" w14:textId="77777777" w:rsidR="00024EE1" w:rsidRPr="001F3FE2" w:rsidRDefault="00024EE1" w:rsidP="00D25144">
      <w:pPr>
        <w:rPr>
          <w:b/>
          <w:sz w:val="18"/>
          <w:szCs w:val="18"/>
        </w:rPr>
      </w:pPr>
    </w:p>
    <w:sectPr w:rsidR="00024EE1" w:rsidRPr="001F3FE2" w:rsidSect="001E126C">
      <w:headerReference w:type="default" r:id="rId11"/>
      <w:footerReference w:type="default" r:id="rId12"/>
      <w:headerReference w:type="first" r:id="rId13"/>
      <w:footerReference w:type="first" r:id="rId14"/>
      <w:pgSz w:w="11906" w:h="16838" w:code="9"/>
      <w:pgMar w:top="1244" w:right="1021" w:bottom="1134" w:left="1673" w:header="675" w:footer="4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E81BB" w14:textId="77777777" w:rsidR="00BC30F2" w:rsidRDefault="00BC30F2" w:rsidP="00E95128">
      <w:r>
        <w:separator/>
      </w:r>
    </w:p>
  </w:endnote>
  <w:endnote w:type="continuationSeparator" w:id="0">
    <w:p w14:paraId="4DBF768D" w14:textId="77777777" w:rsidR="00BC30F2" w:rsidRDefault="00BC30F2"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Arial Narrow">
    <w:altName w:val="Arial Narrow"/>
    <w:panose1 w:val="020B0606020202030204"/>
    <w:charset w:val="EE"/>
    <w:family w:val="swiss"/>
    <w:pitch w:val="variable"/>
    <w:sig w:usb0="00000287" w:usb1="00000800" w:usb2="00000000" w:usb3="00000000" w:csb0="0000009F" w:csb1="00000000"/>
  </w:font>
  <w:font w:name="Univers 45 Light">
    <w:charset w:val="00"/>
    <w:family w:val="auto"/>
    <w:pitch w:val="variable"/>
    <w:sig w:usb0="8000002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13245" w14:textId="77777777" w:rsidR="00C566C8" w:rsidRDefault="00C566C8">
    <w:pPr>
      <w:pStyle w:val="Pta"/>
      <w:jc w:val="right"/>
    </w:pPr>
    <w:r>
      <w:fldChar w:fldCharType="begin"/>
    </w:r>
    <w:r>
      <w:instrText xml:space="preserve"> PAGE   \* MERGEFORMAT </w:instrText>
    </w:r>
    <w:r>
      <w:fldChar w:fldCharType="separate"/>
    </w:r>
    <w:r w:rsidR="00462C87">
      <w:rPr>
        <w:noProof/>
      </w:rPr>
      <w:t>6</w:t>
    </w:r>
    <w:r>
      <w:fldChar w:fldCharType="end"/>
    </w:r>
  </w:p>
  <w:p w14:paraId="21024C39" w14:textId="77777777" w:rsidR="00C566C8" w:rsidRDefault="00C566C8">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D493D" w14:textId="77777777" w:rsidR="00C566C8" w:rsidRDefault="00C566C8" w:rsidP="00F70C00">
    <w:pPr>
      <w:pStyle w:val="Pta"/>
      <w:tabs>
        <w:tab w:val="clear" w:pos="9072"/>
        <w:tab w:val="right" w:pos="9214"/>
      </w:tabs>
      <w:rPr>
        <w:sz w:val="16"/>
        <w:szCs w:val="16"/>
      </w:rPr>
    </w:pPr>
  </w:p>
  <w:p w14:paraId="00DF930A" w14:textId="77777777" w:rsidR="00C566C8" w:rsidRPr="00F70C00" w:rsidRDefault="00C566C8"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1A483" w14:textId="77777777" w:rsidR="00BC30F2" w:rsidRDefault="00BC30F2" w:rsidP="00E95128">
      <w:r>
        <w:separator/>
      </w:r>
    </w:p>
  </w:footnote>
  <w:footnote w:type="continuationSeparator" w:id="0">
    <w:p w14:paraId="0EF17C4C" w14:textId="77777777" w:rsidR="00BC30F2" w:rsidRDefault="00BC30F2"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45"/>
      <w:gridCol w:w="950"/>
      <w:gridCol w:w="286"/>
      <w:gridCol w:w="286"/>
      <w:gridCol w:w="286"/>
      <w:gridCol w:w="286"/>
      <w:gridCol w:w="286"/>
      <w:gridCol w:w="286"/>
      <w:gridCol w:w="285"/>
      <w:gridCol w:w="285"/>
      <w:gridCol w:w="946"/>
      <w:gridCol w:w="285"/>
      <w:gridCol w:w="284"/>
      <w:gridCol w:w="285"/>
      <w:gridCol w:w="284"/>
      <w:gridCol w:w="285"/>
      <w:gridCol w:w="284"/>
      <w:gridCol w:w="285"/>
      <w:gridCol w:w="284"/>
      <w:gridCol w:w="285"/>
      <w:gridCol w:w="284"/>
    </w:tblGrid>
    <w:tr w:rsidR="00C566C8" w14:paraId="58A16BDB" w14:textId="77777777" w:rsidTr="00A8289D">
      <w:trPr>
        <w:trHeight w:val="299"/>
      </w:trPr>
      <w:tc>
        <w:tcPr>
          <w:tcW w:w="2033" w:type="dxa"/>
          <w:vAlign w:val="center"/>
        </w:tcPr>
        <w:p w14:paraId="708E32D2" w14:textId="77777777" w:rsidR="00C566C8" w:rsidRPr="00DD1CC9" w:rsidRDefault="00C566C8" w:rsidP="00A8289D">
          <w:pPr>
            <w:pStyle w:val="Hlavika"/>
            <w:tabs>
              <w:tab w:val="clear" w:pos="4536"/>
              <w:tab w:val="center" w:pos="4253"/>
              <w:tab w:val="right" w:pos="9214"/>
            </w:tabs>
            <w:jc w:val="center"/>
            <w:rPr>
              <w:sz w:val="18"/>
              <w:szCs w:val="18"/>
            </w:rPr>
          </w:pPr>
          <w:r w:rsidRPr="00DD1CC9">
            <w:rPr>
              <w:rFonts w:cs="Arial"/>
              <w:sz w:val="18"/>
              <w:szCs w:val="18"/>
              <w:lang w:eastAsia="sk-SK"/>
            </w:rPr>
            <w:t>Poznámky Úč</w:t>
          </w:r>
          <w:r>
            <w:rPr>
              <w:rFonts w:cs="Arial"/>
              <w:sz w:val="18"/>
              <w:szCs w:val="18"/>
              <w:lang w:eastAsia="sk-SK"/>
            </w:rPr>
            <w:t xml:space="preserve"> POD 3 - 01</w:t>
          </w:r>
        </w:p>
      </w:tc>
      <w:tc>
        <w:tcPr>
          <w:tcW w:w="944" w:type="dxa"/>
          <w:tcBorders>
            <w:top w:val="nil"/>
            <w:bottom w:val="nil"/>
          </w:tcBorders>
          <w:vAlign w:val="center"/>
        </w:tcPr>
        <w:p w14:paraId="1A4085CC" w14:textId="77777777" w:rsidR="00C566C8" w:rsidRPr="00DD1CC9" w:rsidRDefault="00C566C8" w:rsidP="00A8289D">
          <w:pPr>
            <w:pStyle w:val="Hlavika"/>
            <w:tabs>
              <w:tab w:val="clear" w:pos="4536"/>
              <w:tab w:val="center" w:pos="4253"/>
              <w:tab w:val="right" w:pos="9214"/>
            </w:tabs>
            <w:jc w:val="right"/>
            <w:rPr>
              <w:sz w:val="18"/>
              <w:szCs w:val="18"/>
            </w:rPr>
          </w:pPr>
          <w:r w:rsidRPr="0019010F">
            <w:rPr>
              <w:sz w:val="24"/>
              <w:szCs w:val="24"/>
            </w:rPr>
            <w:t>IČO</w:t>
          </w:r>
        </w:p>
      </w:tc>
      <w:tc>
        <w:tcPr>
          <w:tcW w:w="284" w:type="dxa"/>
          <w:vAlign w:val="center"/>
        </w:tcPr>
        <w:p w14:paraId="38599EFA" w14:textId="77777777" w:rsidR="00C566C8" w:rsidRDefault="001E7DA6" w:rsidP="00A8289D">
          <w:pPr>
            <w:pStyle w:val="Hlavika"/>
            <w:tabs>
              <w:tab w:val="clear" w:pos="4536"/>
              <w:tab w:val="center" w:pos="4253"/>
              <w:tab w:val="right" w:pos="9214"/>
            </w:tabs>
            <w:jc w:val="center"/>
            <w:rPr>
              <w:sz w:val="22"/>
            </w:rPr>
          </w:pPr>
          <w:r>
            <w:rPr>
              <w:sz w:val="22"/>
            </w:rPr>
            <w:t>4</w:t>
          </w:r>
        </w:p>
      </w:tc>
      <w:tc>
        <w:tcPr>
          <w:tcW w:w="284" w:type="dxa"/>
          <w:vAlign w:val="center"/>
        </w:tcPr>
        <w:p w14:paraId="6134BBAE" w14:textId="77777777" w:rsidR="00C566C8" w:rsidRDefault="001E7DA6" w:rsidP="00A8289D">
          <w:pPr>
            <w:pStyle w:val="Hlavika"/>
            <w:tabs>
              <w:tab w:val="clear" w:pos="4536"/>
              <w:tab w:val="center" w:pos="4253"/>
              <w:tab w:val="right" w:pos="9214"/>
            </w:tabs>
            <w:jc w:val="center"/>
            <w:rPr>
              <w:sz w:val="22"/>
            </w:rPr>
          </w:pPr>
          <w:r>
            <w:rPr>
              <w:sz w:val="22"/>
            </w:rPr>
            <w:t>7</w:t>
          </w:r>
        </w:p>
      </w:tc>
      <w:tc>
        <w:tcPr>
          <w:tcW w:w="284" w:type="dxa"/>
          <w:vAlign w:val="center"/>
        </w:tcPr>
        <w:p w14:paraId="3F10DA67" w14:textId="77777777" w:rsidR="00C566C8" w:rsidRDefault="001E7DA6" w:rsidP="00A8289D">
          <w:pPr>
            <w:pStyle w:val="Hlavika"/>
            <w:tabs>
              <w:tab w:val="clear" w:pos="4536"/>
              <w:tab w:val="center" w:pos="4253"/>
              <w:tab w:val="right" w:pos="9214"/>
            </w:tabs>
            <w:jc w:val="center"/>
            <w:rPr>
              <w:sz w:val="22"/>
            </w:rPr>
          </w:pPr>
          <w:r>
            <w:rPr>
              <w:sz w:val="22"/>
            </w:rPr>
            <w:t>9</w:t>
          </w:r>
        </w:p>
      </w:tc>
      <w:tc>
        <w:tcPr>
          <w:tcW w:w="284" w:type="dxa"/>
          <w:vAlign w:val="center"/>
        </w:tcPr>
        <w:p w14:paraId="0497733E" w14:textId="77777777" w:rsidR="00C566C8" w:rsidRDefault="001E7DA6" w:rsidP="00A8289D">
          <w:pPr>
            <w:pStyle w:val="Hlavika"/>
            <w:tabs>
              <w:tab w:val="clear" w:pos="4536"/>
              <w:tab w:val="center" w:pos="4253"/>
              <w:tab w:val="right" w:pos="9214"/>
            </w:tabs>
            <w:jc w:val="center"/>
            <w:rPr>
              <w:sz w:val="22"/>
            </w:rPr>
          </w:pPr>
          <w:r>
            <w:rPr>
              <w:sz w:val="22"/>
            </w:rPr>
            <w:t>1</w:t>
          </w:r>
        </w:p>
      </w:tc>
      <w:tc>
        <w:tcPr>
          <w:tcW w:w="284" w:type="dxa"/>
          <w:vAlign w:val="center"/>
        </w:tcPr>
        <w:p w14:paraId="412CD27D" w14:textId="77777777" w:rsidR="00C566C8" w:rsidRDefault="001E7DA6" w:rsidP="00A8289D">
          <w:pPr>
            <w:pStyle w:val="Hlavika"/>
            <w:tabs>
              <w:tab w:val="clear" w:pos="4536"/>
              <w:tab w:val="center" w:pos="4253"/>
              <w:tab w:val="right" w:pos="9214"/>
            </w:tabs>
            <w:jc w:val="center"/>
            <w:rPr>
              <w:sz w:val="22"/>
            </w:rPr>
          </w:pPr>
          <w:r>
            <w:rPr>
              <w:sz w:val="22"/>
            </w:rPr>
            <w:t>8</w:t>
          </w:r>
        </w:p>
      </w:tc>
      <w:tc>
        <w:tcPr>
          <w:tcW w:w="284" w:type="dxa"/>
          <w:vAlign w:val="center"/>
        </w:tcPr>
        <w:p w14:paraId="6F93CB64" w14:textId="77777777" w:rsidR="00C566C8" w:rsidRDefault="001E7DA6" w:rsidP="00A8289D">
          <w:pPr>
            <w:pStyle w:val="Hlavika"/>
            <w:tabs>
              <w:tab w:val="clear" w:pos="4536"/>
              <w:tab w:val="center" w:pos="4253"/>
              <w:tab w:val="right" w:pos="9214"/>
            </w:tabs>
            <w:jc w:val="center"/>
            <w:rPr>
              <w:sz w:val="22"/>
            </w:rPr>
          </w:pPr>
          <w:r>
            <w:rPr>
              <w:sz w:val="22"/>
            </w:rPr>
            <w:t>5</w:t>
          </w:r>
        </w:p>
      </w:tc>
      <w:tc>
        <w:tcPr>
          <w:tcW w:w="284" w:type="dxa"/>
          <w:vAlign w:val="center"/>
        </w:tcPr>
        <w:p w14:paraId="13EEAE32" w14:textId="77777777" w:rsidR="00C566C8" w:rsidRDefault="001E7DA6" w:rsidP="00A8289D">
          <w:pPr>
            <w:pStyle w:val="Hlavika"/>
            <w:tabs>
              <w:tab w:val="clear" w:pos="4536"/>
              <w:tab w:val="center" w:pos="4253"/>
              <w:tab w:val="right" w:pos="9214"/>
            </w:tabs>
            <w:jc w:val="center"/>
            <w:rPr>
              <w:sz w:val="22"/>
            </w:rPr>
          </w:pPr>
          <w:r>
            <w:rPr>
              <w:sz w:val="22"/>
            </w:rPr>
            <w:t>5</w:t>
          </w:r>
        </w:p>
      </w:tc>
      <w:tc>
        <w:tcPr>
          <w:tcW w:w="284" w:type="dxa"/>
          <w:vAlign w:val="center"/>
        </w:tcPr>
        <w:p w14:paraId="469D792C" w14:textId="77777777" w:rsidR="00C566C8" w:rsidRDefault="001E7DA6" w:rsidP="00A8289D">
          <w:pPr>
            <w:pStyle w:val="Hlavika"/>
            <w:tabs>
              <w:tab w:val="clear" w:pos="4536"/>
              <w:tab w:val="center" w:pos="4253"/>
              <w:tab w:val="right" w:pos="9214"/>
            </w:tabs>
            <w:jc w:val="center"/>
            <w:rPr>
              <w:sz w:val="22"/>
            </w:rPr>
          </w:pPr>
          <w:r>
            <w:rPr>
              <w:sz w:val="22"/>
            </w:rPr>
            <w:t>1</w:t>
          </w:r>
        </w:p>
      </w:tc>
      <w:tc>
        <w:tcPr>
          <w:tcW w:w="941" w:type="dxa"/>
          <w:tcBorders>
            <w:top w:val="nil"/>
            <w:bottom w:val="nil"/>
          </w:tcBorders>
          <w:vAlign w:val="center"/>
        </w:tcPr>
        <w:p w14:paraId="223E71FD" w14:textId="77777777" w:rsidR="00C566C8" w:rsidRPr="0019010F" w:rsidRDefault="00C566C8" w:rsidP="00A8289D">
          <w:pPr>
            <w:pStyle w:val="Hlavika"/>
            <w:tabs>
              <w:tab w:val="clear" w:pos="4536"/>
              <w:tab w:val="center" w:pos="4253"/>
              <w:tab w:val="right" w:pos="9214"/>
            </w:tabs>
            <w:jc w:val="right"/>
            <w:rPr>
              <w:sz w:val="24"/>
              <w:szCs w:val="24"/>
            </w:rPr>
          </w:pPr>
          <w:r w:rsidRPr="0019010F">
            <w:rPr>
              <w:sz w:val="24"/>
              <w:szCs w:val="24"/>
            </w:rPr>
            <w:t>D</w:t>
          </w:r>
          <w:r>
            <w:rPr>
              <w:sz w:val="24"/>
              <w:szCs w:val="24"/>
            </w:rPr>
            <w:t>IČ</w:t>
          </w:r>
        </w:p>
      </w:tc>
      <w:tc>
        <w:tcPr>
          <w:tcW w:w="284" w:type="dxa"/>
          <w:vAlign w:val="center"/>
        </w:tcPr>
        <w:p w14:paraId="50A7CB0E" w14:textId="77777777" w:rsidR="00C566C8" w:rsidRDefault="001E7DA6" w:rsidP="00A8289D">
          <w:pPr>
            <w:pStyle w:val="Hlavika"/>
            <w:tabs>
              <w:tab w:val="clear" w:pos="4536"/>
              <w:tab w:val="center" w:pos="4253"/>
              <w:tab w:val="right" w:pos="9214"/>
            </w:tabs>
            <w:ind w:left="-114" w:firstLine="114"/>
            <w:jc w:val="center"/>
            <w:rPr>
              <w:sz w:val="22"/>
            </w:rPr>
          </w:pPr>
          <w:r>
            <w:rPr>
              <w:sz w:val="22"/>
            </w:rPr>
            <w:t>2</w:t>
          </w:r>
        </w:p>
      </w:tc>
      <w:tc>
        <w:tcPr>
          <w:tcW w:w="283" w:type="dxa"/>
          <w:vAlign w:val="center"/>
        </w:tcPr>
        <w:p w14:paraId="5025B140" w14:textId="77777777" w:rsidR="00C566C8" w:rsidRDefault="001E7DA6" w:rsidP="00A8289D">
          <w:pPr>
            <w:pStyle w:val="Hlavika"/>
            <w:tabs>
              <w:tab w:val="clear" w:pos="4536"/>
              <w:tab w:val="center" w:pos="4253"/>
              <w:tab w:val="right" w:pos="9214"/>
            </w:tabs>
            <w:ind w:left="-114" w:firstLine="114"/>
            <w:jc w:val="center"/>
            <w:rPr>
              <w:sz w:val="22"/>
            </w:rPr>
          </w:pPr>
          <w:r>
            <w:rPr>
              <w:sz w:val="22"/>
            </w:rPr>
            <w:t>0</w:t>
          </w:r>
        </w:p>
      </w:tc>
      <w:tc>
        <w:tcPr>
          <w:tcW w:w="284" w:type="dxa"/>
          <w:vAlign w:val="center"/>
        </w:tcPr>
        <w:p w14:paraId="510DC3EF" w14:textId="77777777" w:rsidR="00C566C8" w:rsidRDefault="001E7DA6" w:rsidP="00A8289D">
          <w:pPr>
            <w:pStyle w:val="Hlavika"/>
            <w:tabs>
              <w:tab w:val="clear" w:pos="4536"/>
              <w:tab w:val="center" w:pos="4253"/>
              <w:tab w:val="right" w:pos="9214"/>
            </w:tabs>
            <w:ind w:left="-114" w:firstLine="114"/>
            <w:jc w:val="center"/>
            <w:rPr>
              <w:sz w:val="22"/>
            </w:rPr>
          </w:pPr>
          <w:r>
            <w:rPr>
              <w:sz w:val="22"/>
            </w:rPr>
            <w:t>2</w:t>
          </w:r>
        </w:p>
      </w:tc>
      <w:tc>
        <w:tcPr>
          <w:tcW w:w="283" w:type="dxa"/>
          <w:vAlign w:val="center"/>
        </w:tcPr>
        <w:p w14:paraId="18227FF1" w14:textId="77777777" w:rsidR="00C566C8" w:rsidRDefault="001E7DA6" w:rsidP="00A8289D">
          <w:pPr>
            <w:pStyle w:val="Hlavika"/>
            <w:tabs>
              <w:tab w:val="clear" w:pos="4536"/>
              <w:tab w:val="center" w:pos="4253"/>
              <w:tab w:val="right" w:pos="9214"/>
            </w:tabs>
            <w:ind w:left="-114" w:firstLine="114"/>
            <w:jc w:val="center"/>
            <w:rPr>
              <w:sz w:val="22"/>
            </w:rPr>
          </w:pPr>
          <w:r>
            <w:rPr>
              <w:sz w:val="22"/>
            </w:rPr>
            <w:t>4</w:t>
          </w:r>
        </w:p>
      </w:tc>
      <w:tc>
        <w:tcPr>
          <w:tcW w:w="284" w:type="dxa"/>
          <w:vAlign w:val="center"/>
        </w:tcPr>
        <w:p w14:paraId="7E930B67" w14:textId="77777777" w:rsidR="00C566C8" w:rsidRDefault="001E7DA6" w:rsidP="00A8289D">
          <w:pPr>
            <w:pStyle w:val="Hlavika"/>
            <w:tabs>
              <w:tab w:val="clear" w:pos="4536"/>
              <w:tab w:val="center" w:pos="4253"/>
              <w:tab w:val="right" w:pos="9214"/>
            </w:tabs>
            <w:ind w:left="-114" w:firstLine="114"/>
            <w:jc w:val="center"/>
            <w:rPr>
              <w:sz w:val="22"/>
            </w:rPr>
          </w:pPr>
          <w:r>
            <w:rPr>
              <w:sz w:val="22"/>
            </w:rPr>
            <w:t>1</w:t>
          </w:r>
        </w:p>
      </w:tc>
      <w:tc>
        <w:tcPr>
          <w:tcW w:w="283" w:type="dxa"/>
          <w:vAlign w:val="center"/>
        </w:tcPr>
        <w:p w14:paraId="6A2959DD" w14:textId="77777777" w:rsidR="00C566C8" w:rsidRDefault="001E7DA6" w:rsidP="00A8289D">
          <w:pPr>
            <w:pStyle w:val="Hlavika"/>
            <w:tabs>
              <w:tab w:val="clear" w:pos="4536"/>
              <w:tab w:val="center" w:pos="4253"/>
              <w:tab w:val="right" w:pos="9214"/>
            </w:tabs>
            <w:ind w:left="-114" w:firstLine="114"/>
            <w:jc w:val="center"/>
            <w:rPr>
              <w:sz w:val="22"/>
            </w:rPr>
          </w:pPr>
          <w:r>
            <w:rPr>
              <w:sz w:val="22"/>
            </w:rPr>
            <w:t>5</w:t>
          </w:r>
        </w:p>
      </w:tc>
      <w:tc>
        <w:tcPr>
          <w:tcW w:w="284" w:type="dxa"/>
          <w:vAlign w:val="center"/>
        </w:tcPr>
        <w:p w14:paraId="4F695F68" w14:textId="77777777" w:rsidR="00C566C8" w:rsidRDefault="001E7DA6" w:rsidP="00A8289D">
          <w:pPr>
            <w:pStyle w:val="Hlavika"/>
            <w:tabs>
              <w:tab w:val="clear" w:pos="4536"/>
              <w:tab w:val="center" w:pos="4253"/>
              <w:tab w:val="right" w:pos="9214"/>
            </w:tabs>
            <w:ind w:left="-114" w:firstLine="114"/>
            <w:jc w:val="center"/>
            <w:rPr>
              <w:sz w:val="22"/>
            </w:rPr>
          </w:pPr>
          <w:r>
            <w:rPr>
              <w:sz w:val="22"/>
            </w:rPr>
            <w:t>1</w:t>
          </w:r>
        </w:p>
      </w:tc>
      <w:tc>
        <w:tcPr>
          <w:tcW w:w="283" w:type="dxa"/>
          <w:vAlign w:val="center"/>
        </w:tcPr>
        <w:p w14:paraId="187DF6BE" w14:textId="77777777" w:rsidR="00C566C8" w:rsidRDefault="001E7DA6" w:rsidP="00A8289D">
          <w:pPr>
            <w:pStyle w:val="Hlavika"/>
            <w:tabs>
              <w:tab w:val="clear" w:pos="4536"/>
              <w:tab w:val="center" w:pos="4253"/>
              <w:tab w:val="right" w:pos="9214"/>
            </w:tabs>
            <w:ind w:left="-114" w:firstLine="114"/>
            <w:jc w:val="center"/>
            <w:rPr>
              <w:sz w:val="22"/>
            </w:rPr>
          </w:pPr>
          <w:r>
            <w:rPr>
              <w:sz w:val="22"/>
            </w:rPr>
            <w:t>8</w:t>
          </w:r>
        </w:p>
      </w:tc>
      <w:tc>
        <w:tcPr>
          <w:tcW w:w="284" w:type="dxa"/>
          <w:vAlign w:val="center"/>
        </w:tcPr>
        <w:p w14:paraId="336FA852" w14:textId="77777777" w:rsidR="00C566C8" w:rsidRDefault="001E7DA6" w:rsidP="00A8289D">
          <w:pPr>
            <w:pStyle w:val="Hlavika"/>
            <w:tabs>
              <w:tab w:val="clear" w:pos="4536"/>
              <w:tab w:val="center" w:pos="4253"/>
              <w:tab w:val="right" w:pos="9214"/>
            </w:tabs>
            <w:ind w:left="-114" w:firstLine="114"/>
            <w:jc w:val="center"/>
            <w:rPr>
              <w:sz w:val="22"/>
            </w:rPr>
          </w:pPr>
          <w:r>
            <w:rPr>
              <w:sz w:val="22"/>
            </w:rPr>
            <w:t>3</w:t>
          </w:r>
        </w:p>
      </w:tc>
      <w:tc>
        <w:tcPr>
          <w:tcW w:w="283" w:type="dxa"/>
          <w:vAlign w:val="center"/>
        </w:tcPr>
        <w:p w14:paraId="5D992EB3" w14:textId="77777777" w:rsidR="00C566C8" w:rsidRDefault="001E7DA6" w:rsidP="00A8289D">
          <w:pPr>
            <w:pStyle w:val="Hlavika"/>
            <w:tabs>
              <w:tab w:val="clear" w:pos="4536"/>
              <w:tab w:val="center" w:pos="4253"/>
              <w:tab w:val="right" w:pos="9214"/>
            </w:tabs>
            <w:ind w:left="-114" w:firstLine="114"/>
            <w:jc w:val="center"/>
            <w:rPr>
              <w:sz w:val="22"/>
            </w:rPr>
          </w:pPr>
          <w:r>
            <w:rPr>
              <w:sz w:val="22"/>
            </w:rPr>
            <w:t>3</w:t>
          </w:r>
        </w:p>
      </w:tc>
    </w:tr>
  </w:tbl>
  <w:p w14:paraId="43B3A0CD" w14:textId="77777777" w:rsidR="00C566C8" w:rsidRPr="00E95128" w:rsidRDefault="00C566C8" w:rsidP="00E95128">
    <w:pPr>
      <w:pStyle w:val="Hlavika"/>
      <w:tabs>
        <w:tab w:val="clear" w:pos="4536"/>
        <w:tab w:val="clear" w:pos="9072"/>
        <w:tab w:val="center" w:pos="3969"/>
        <w:tab w:val="right" w:pos="9214"/>
      </w:tab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45"/>
      <w:gridCol w:w="950"/>
      <w:gridCol w:w="286"/>
      <w:gridCol w:w="286"/>
      <w:gridCol w:w="286"/>
      <w:gridCol w:w="286"/>
      <w:gridCol w:w="286"/>
      <w:gridCol w:w="286"/>
      <w:gridCol w:w="285"/>
      <w:gridCol w:w="285"/>
      <w:gridCol w:w="946"/>
      <w:gridCol w:w="285"/>
      <w:gridCol w:w="284"/>
      <w:gridCol w:w="285"/>
      <w:gridCol w:w="284"/>
      <w:gridCol w:w="285"/>
      <w:gridCol w:w="284"/>
      <w:gridCol w:w="285"/>
      <w:gridCol w:w="284"/>
      <w:gridCol w:w="285"/>
      <w:gridCol w:w="284"/>
    </w:tblGrid>
    <w:tr w:rsidR="00C566C8" w14:paraId="6B4E5B0B" w14:textId="77777777" w:rsidTr="007E2ED9">
      <w:trPr>
        <w:trHeight w:val="299"/>
      </w:trPr>
      <w:tc>
        <w:tcPr>
          <w:tcW w:w="2033" w:type="dxa"/>
          <w:vAlign w:val="center"/>
        </w:tcPr>
        <w:p w14:paraId="6AFA2275" w14:textId="77777777" w:rsidR="00C566C8" w:rsidRPr="00DD1CC9" w:rsidRDefault="00C566C8" w:rsidP="001E126C">
          <w:pPr>
            <w:pStyle w:val="Hlavika"/>
            <w:tabs>
              <w:tab w:val="clear" w:pos="4536"/>
              <w:tab w:val="center" w:pos="4253"/>
              <w:tab w:val="right" w:pos="9214"/>
            </w:tabs>
            <w:jc w:val="center"/>
            <w:rPr>
              <w:sz w:val="18"/>
              <w:szCs w:val="18"/>
            </w:rPr>
          </w:pPr>
          <w:r w:rsidRPr="00DD1CC9">
            <w:rPr>
              <w:rFonts w:cs="Arial"/>
              <w:sz w:val="18"/>
              <w:szCs w:val="18"/>
              <w:lang w:eastAsia="sk-SK"/>
            </w:rPr>
            <w:t>Poznámky Úč</w:t>
          </w:r>
          <w:r>
            <w:rPr>
              <w:rFonts w:cs="Arial"/>
              <w:sz w:val="18"/>
              <w:szCs w:val="18"/>
              <w:lang w:eastAsia="sk-SK"/>
            </w:rPr>
            <w:t xml:space="preserve"> POD  - 01</w:t>
          </w:r>
        </w:p>
      </w:tc>
      <w:tc>
        <w:tcPr>
          <w:tcW w:w="944" w:type="dxa"/>
          <w:tcBorders>
            <w:top w:val="nil"/>
            <w:bottom w:val="nil"/>
          </w:tcBorders>
          <w:vAlign w:val="center"/>
        </w:tcPr>
        <w:p w14:paraId="1908DA78" w14:textId="77777777" w:rsidR="00C566C8" w:rsidRPr="00DD1CC9" w:rsidRDefault="00C566C8" w:rsidP="007E2ED9">
          <w:pPr>
            <w:pStyle w:val="Hlavika"/>
            <w:tabs>
              <w:tab w:val="clear" w:pos="4536"/>
              <w:tab w:val="center" w:pos="4253"/>
              <w:tab w:val="right" w:pos="9214"/>
            </w:tabs>
            <w:jc w:val="right"/>
            <w:rPr>
              <w:sz w:val="18"/>
              <w:szCs w:val="18"/>
            </w:rPr>
          </w:pPr>
          <w:r w:rsidRPr="0019010F">
            <w:rPr>
              <w:sz w:val="24"/>
              <w:szCs w:val="24"/>
            </w:rPr>
            <w:t>IČO</w:t>
          </w:r>
        </w:p>
      </w:tc>
      <w:tc>
        <w:tcPr>
          <w:tcW w:w="284" w:type="dxa"/>
          <w:vAlign w:val="center"/>
        </w:tcPr>
        <w:p w14:paraId="03B1D9BB" w14:textId="77777777" w:rsidR="00C566C8" w:rsidRDefault="00C566C8" w:rsidP="007E2ED9">
          <w:pPr>
            <w:pStyle w:val="Hlavika"/>
            <w:tabs>
              <w:tab w:val="clear" w:pos="4536"/>
              <w:tab w:val="center" w:pos="4253"/>
              <w:tab w:val="right" w:pos="9214"/>
            </w:tabs>
            <w:jc w:val="center"/>
            <w:rPr>
              <w:sz w:val="22"/>
            </w:rPr>
          </w:pPr>
          <w:r>
            <w:rPr>
              <w:sz w:val="22"/>
            </w:rPr>
            <w:t>2</w:t>
          </w:r>
        </w:p>
      </w:tc>
      <w:tc>
        <w:tcPr>
          <w:tcW w:w="284" w:type="dxa"/>
          <w:vAlign w:val="center"/>
        </w:tcPr>
        <w:p w14:paraId="58FA8DE2" w14:textId="77777777" w:rsidR="00C566C8" w:rsidRDefault="00C566C8" w:rsidP="007E2ED9">
          <w:pPr>
            <w:pStyle w:val="Hlavika"/>
            <w:tabs>
              <w:tab w:val="clear" w:pos="4536"/>
              <w:tab w:val="center" w:pos="4253"/>
              <w:tab w:val="right" w:pos="9214"/>
            </w:tabs>
            <w:jc w:val="center"/>
            <w:rPr>
              <w:sz w:val="22"/>
            </w:rPr>
          </w:pPr>
          <w:r>
            <w:rPr>
              <w:sz w:val="22"/>
            </w:rPr>
            <w:t>0</w:t>
          </w:r>
        </w:p>
      </w:tc>
      <w:tc>
        <w:tcPr>
          <w:tcW w:w="284" w:type="dxa"/>
          <w:vAlign w:val="center"/>
        </w:tcPr>
        <w:p w14:paraId="1F2204B9" w14:textId="77777777" w:rsidR="00C566C8" w:rsidRDefault="00C566C8" w:rsidP="007E2ED9">
          <w:pPr>
            <w:pStyle w:val="Hlavika"/>
            <w:tabs>
              <w:tab w:val="clear" w:pos="4536"/>
              <w:tab w:val="center" w:pos="4253"/>
              <w:tab w:val="right" w:pos="9214"/>
            </w:tabs>
            <w:jc w:val="center"/>
            <w:rPr>
              <w:sz w:val="22"/>
            </w:rPr>
          </w:pPr>
          <w:r>
            <w:rPr>
              <w:sz w:val="22"/>
            </w:rPr>
            <w:t>2</w:t>
          </w:r>
        </w:p>
      </w:tc>
      <w:tc>
        <w:tcPr>
          <w:tcW w:w="284" w:type="dxa"/>
          <w:vAlign w:val="center"/>
        </w:tcPr>
        <w:p w14:paraId="771BFD14" w14:textId="77777777" w:rsidR="00C566C8" w:rsidRDefault="00C566C8" w:rsidP="007E2ED9">
          <w:pPr>
            <w:pStyle w:val="Hlavika"/>
            <w:tabs>
              <w:tab w:val="clear" w:pos="4536"/>
              <w:tab w:val="center" w:pos="4253"/>
              <w:tab w:val="right" w:pos="9214"/>
            </w:tabs>
            <w:jc w:val="center"/>
            <w:rPr>
              <w:sz w:val="22"/>
            </w:rPr>
          </w:pPr>
          <w:r>
            <w:rPr>
              <w:sz w:val="22"/>
            </w:rPr>
            <w:t>2</w:t>
          </w:r>
        </w:p>
      </w:tc>
      <w:tc>
        <w:tcPr>
          <w:tcW w:w="284" w:type="dxa"/>
          <w:vAlign w:val="center"/>
        </w:tcPr>
        <w:p w14:paraId="07C8DA3C" w14:textId="77777777" w:rsidR="00C566C8" w:rsidRDefault="00C566C8" w:rsidP="007E2ED9">
          <w:pPr>
            <w:pStyle w:val="Hlavika"/>
            <w:tabs>
              <w:tab w:val="clear" w:pos="4536"/>
              <w:tab w:val="center" w:pos="4253"/>
              <w:tab w:val="right" w:pos="9214"/>
            </w:tabs>
            <w:jc w:val="center"/>
            <w:rPr>
              <w:sz w:val="22"/>
            </w:rPr>
          </w:pPr>
          <w:r>
            <w:rPr>
              <w:sz w:val="22"/>
            </w:rPr>
            <w:t>7</w:t>
          </w:r>
        </w:p>
      </w:tc>
      <w:tc>
        <w:tcPr>
          <w:tcW w:w="284" w:type="dxa"/>
          <w:vAlign w:val="center"/>
        </w:tcPr>
        <w:p w14:paraId="3F68EDEA" w14:textId="77777777" w:rsidR="00C566C8" w:rsidRDefault="00C566C8" w:rsidP="007E2ED9">
          <w:pPr>
            <w:pStyle w:val="Hlavika"/>
            <w:tabs>
              <w:tab w:val="clear" w:pos="4536"/>
              <w:tab w:val="center" w:pos="4253"/>
              <w:tab w:val="right" w:pos="9214"/>
            </w:tabs>
            <w:jc w:val="center"/>
            <w:rPr>
              <w:sz w:val="22"/>
            </w:rPr>
          </w:pPr>
          <w:r>
            <w:rPr>
              <w:sz w:val="22"/>
            </w:rPr>
            <w:t>5</w:t>
          </w:r>
        </w:p>
      </w:tc>
      <w:tc>
        <w:tcPr>
          <w:tcW w:w="284" w:type="dxa"/>
          <w:vAlign w:val="center"/>
        </w:tcPr>
        <w:p w14:paraId="377BF3BD" w14:textId="77777777" w:rsidR="00C566C8" w:rsidRDefault="00C566C8" w:rsidP="007E2ED9">
          <w:pPr>
            <w:pStyle w:val="Hlavika"/>
            <w:tabs>
              <w:tab w:val="clear" w:pos="4536"/>
              <w:tab w:val="center" w:pos="4253"/>
              <w:tab w:val="right" w:pos="9214"/>
            </w:tabs>
            <w:jc w:val="center"/>
            <w:rPr>
              <w:sz w:val="22"/>
            </w:rPr>
          </w:pPr>
          <w:r>
            <w:rPr>
              <w:sz w:val="22"/>
            </w:rPr>
            <w:t>5</w:t>
          </w:r>
        </w:p>
      </w:tc>
      <w:tc>
        <w:tcPr>
          <w:tcW w:w="284" w:type="dxa"/>
          <w:vAlign w:val="center"/>
        </w:tcPr>
        <w:p w14:paraId="29426950" w14:textId="77777777" w:rsidR="00C566C8" w:rsidRDefault="00C566C8" w:rsidP="007E2ED9">
          <w:pPr>
            <w:pStyle w:val="Hlavika"/>
            <w:tabs>
              <w:tab w:val="clear" w:pos="4536"/>
              <w:tab w:val="center" w:pos="4253"/>
              <w:tab w:val="right" w:pos="9214"/>
            </w:tabs>
            <w:jc w:val="center"/>
            <w:rPr>
              <w:sz w:val="22"/>
            </w:rPr>
          </w:pPr>
          <w:r>
            <w:rPr>
              <w:sz w:val="22"/>
            </w:rPr>
            <w:t>3</w:t>
          </w:r>
        </w:p>
      </w:tc>
      <w:tc>
        <w:tcPr>
          <w:tcW w:w="941" w:type="dxa"/>
          <w:tcBorders>
            <w:top w:val="nil"/>
            <w:bottom w:val="nil"/>
          </w:tcBorders>
          <w:vAlign w:val="center"/>
        </w:tcPr>
        <w:p w14:paraId="73CED8C2" w14:textId="77777777" w:rsidR="00C566C8" w:rsidRPr="0019010F" w:rsidRDefault="00C566C8" w:rsidP="007E2ED9">
          <w:pPr>
            <w:pStyle w:val="Hlavika"/>
            <w:tabs>
              <w:tab w:val="clear" w:pos="4536"/>
              <w:tab w:val="center" w:pos="4253"/>
              <w:tab w:val="right" w:pos="9214"/>
            </w:tabs>
            <w:jc w:val="right"/>
            <w:rPr>
              <w:sz w:val="24"/>
              <w:szCs w:val="24"/>
            </w:rPr>
          </w:pPr>
          <w:r w:rsidRPr="0019010F">
            <w:rPr>
              <w:sz w:val="24"/>
              <w:szCs w:val="24"/>
            </w:rPr>
            <w:t>D</w:t>
          </w:r>
          <w:r>
            <w:rPr>
              <w:sz w:val="24"/>
              <w:szCs w:val="24"/>
            </w:rPr>
            <w:t>IČ</w:t>
          </w:r>
        </w:p>
      </w:tc>
      <w:tc>
        <w:tcPr>
          <w:tcW w:w="284" w:type="dxa"/>
          <w:vAlign w:val="center"/>
        </w:tcPr>
        <w:p w14:paraId="615E7B3E" w14:textId="77777777" w:rsidR="00C566C8" w:rsidRDefault="00C566C8" w:rsidP="007E2ED9">
          <w:pPr>
            <w:pStyle w:val="Hlavika"/>
            <w:tabs>
              <w:tab w:val="clear" w:pos="4536"/>
              <w:tab w:val="center" w:pos="4253"/>
              <w:tab w:val="right" w:pos="9214"/>
            </w:tabs>
            <w:ind w:left="-114" w:firstLine="114"/>
            <w:jc w:val="center"/>
            <w:rPr>
              <w:sz w:val="22"/>
            </w:rPr>
          </w:pPr>
          <w:r>
            <w:rPr>
              <w:sz w:val="22"/>
            </w:rPr>
            <w:t>2</w:t>
          </w:r>
        </w:p>
      </w:tc>
      <w:tc>
        <w:tcPr>
          <w:tcW w:w="283" w:type="dxa"/>
          <w:vAlign w:val="center"/>
        </w:tcPr>
        <w:p w14:paraId="00AAE19A" w14:textId="77777777" w:rsidR="00C566C8" w:rsidRDefault="00C566C8" w:rsidP="007E2ED9">
          <w:pPr>
            <w:pStyle w:val="Hlavika"/>
            <w:tabs>
              <w:tab w:val="clear" w:pos="4536"/>
              <w:tab w:val="center" w:pos="4253"/>
              <w:tab w:val="right" w:pos="9214"/>
            </w:tabs>
            <w:ind w:left="-114" w:firstLine="114"/>
            <w:jc w:val="center"/>
            <w:rPr>
              <w:sz w:val="22"/>
            </w:rPr>
          </w:pPr>
          <w:r>
            <w:rPr>
              <w:sz w:val="22"/>
            </w:rPr>
            <w:t>0</w:t>
          </w:r>
        </w:p>
      </w:tc>
      <w:tc>
        <w:tcPr>
          <w:tcW w:w="284" w:type="dxa"/>
          <w:vAlign w:val="center"/>
        </w:tcPr>
        <w:p w14:paraId="369D8FE3" w14:textId="77777777" w:rsidR="00C566C8" w:rsidRDefault="00C566C8" w:rsidP="007E2ED9">
          <w:pPr>
            <w:pStyle w:val="Hlavika"/>
            <w:tabs>
              <w:tab w:val="clear" w:pos="4536"/>
              <w:tab w:val="center" w:pos="4253"/>
              <w:tab w:val="right" w:pos="9214"/>
            </w:tabs>
            <w:ind w:left="-114" w:firstLine="114"/>
            <w:jc w:val="center"/>
            <w:rPr>
              <w:sz w:val="22"/>
            </w:rPr>
          </w:pPr>
          <w:r>
            <w:rPr>
              <w:sz w:val="22"/>
            </w:rPr>
            <w:t>2</w:t>
          </w:r>
        </w:p>
      </w:tc>
      <w:tc>
        <w:tcPr>
          <w:tcW w:w="283" w:type="dxa"/>
          <w:vAlign w:val="center"/>
        </w:tcPr>
        <w:p w14:paraId="55A5C11F" w14:textId="77777777" w:rsidR="00C566C8" w:rsidRDefault="00C566C8" w:rsidP="007E2ED9">
          <w:pPr>
            <w:pStyle w:val="Hlavika"/>
            <w:tabs>
              <w:tab w:val="clear" w:pos="4536"/>
              <w:tab w:val="center" w:pos="4253"/>
              <w:tab w:val="right" w:pos="9214"/>
            </w:tabs>
            <w:ind w:left="-114" w:firstLine="114"/>
            <w:jc w:val="center"/>
            <w:rPr>
              <w:sz w:val="22"/>
            </w:rPr>
          </w:pPr>
          <w:r>
            <w:rPr>
              <w:sz w:val="22"/>
            </w:rPr>
            <w:t>2</w:t>
          </w:r>
        </w:p>
      </w:tc>
      <w:tc>
        <w:tcPr>
          <w:tcW w:w="284" w:type="dxa"/>
          <w:vAlign w:val="center"/>
        </w:tcPr>
        <w:p w14:paraId="52EE9668" w14:textId="77777777" w:rsidR="00C566C8" w:rsidRDefault="00C566C8" w:rsidP="007E2ED9">
          <w:pPr>
            <w:pStyle w:val="Hlavika"/>
            <w:tabs>
              <w:tab w:val="clear" w:pos="4536"/>
              <w:tab w:val="center" w:pos="4253"/>
              <w:tab w:val="right" w:pos="9214"/>
            </w:tabs>
            <w:ind w:left="-114" w:firstLine="114"/>
            <w:jc w:val="center"/>
            <w:rPr>
              <w:sz w:val="22"/>
            </w:rPr>
          </w:pPr>
          <w:r>
            <w:rPr>
              <w:sz w:val="22"/>
            </w:rPr>
            <w:t>7</w:t>
          </w:r>
        </w:p>
      </w:tc>
      <w:tc>
        <w:tcPr>
          <w:tcW w:w="283" w:type="dxa"/>
          <w:vAlign w:val="center"/>
        </w:tcPr>
        <w:p w14:paraId="260CECF3" w14:textId="77777777" w:rsidR="00C566C8" w:rsidRDefault="00C566C8" w:rsidP="007E2ED9">
          <w:pPr>
            <w:pStyle w:val="Hlavika"/>
            <w:tabs>
              <w:tab w:val="clear" w:pos="4536"/>
              <w:tab w:val="center" w:pos="4253"/>
              <w:tab w:val="right" w:pos="9214"/>
            </w:tabs>
            <w:ind w:left="-114" w:firstLine="114"/>
            <w:jc w:val="center"/>
            <w:rPr>
              <w:sz w:val="22"/>
            </w:rPr>
          </w:pPr>
          <w:r>
            <w:rPr>
              <w:sz w:val="22"/>
            </w:rPr>
            <w:t>5</w:t>
          </w:r>
        </w:p>
      </w:tc>
      <w:tc>
        <w:tcPr>
          <w:tcW w:w="284" w:type="dxa"/>
          <w:vAlign w:val="center"/>
        </w:tcPr>
        <w:p w14:paraId="58EADF99" w14:textId="77777777" w:rsidR="00C566C8" w:rsidRDefault="00C566C8" w:rsidP="007E2ED9">
          <w:pPr>
            <w:pStyle w:val="Hlavika"/>
            <w:tabs>
              <w:tab w:val="clear" w:pos="4536"/>
              <w:tab w:val="center" w:pos="4253"/>
              <w:tab w:val="right" w:pos="9214"/>
            </w:tabs>
            <w:ind w:left="-114" w:firstLine="114"/>
            <w:jc w:val="center"/>
            <w:rPr>
              <w:sz w:val="22"/>
            </w:rPr>
          </w:pPr>
          <w:r>
            <w:rPr>
              <w:sz w:val="22"/>
            </w:rPr>
            <w:t>5</w:t>
          </w:r>
        </w:p>
      </w:tc>
      <w:tc>
        <w:tcPr>
          <w:tcW w:w="283" w:type="dxa"/>
          <w:vAlign w:val="center"/>
        </w:tcPr>
        <w:p w14:paraId="4590C8B3" w14:textId="77777777" w:rsidR="00C566C8" w:rsidRDefault="00C566C8" w:rsidP="007E2ED9">
          <w:pPr>
            <w:pStyle w:val="Hlavika"/>
            <w:tabs>
              <w:tab w:val="clear" w:pos="4536"/>
              <w:tab w:val="center" w:pos="4253"/>
              <w:tab w:val="right" w:pos="9214"/>
            </w:tabs>
            <w:ind w:left="-114" w:firstLine="114"/>
            <w:jc w:val="center"/>
            <w:rPr>
              <w:sz w:val="22"/>
            </w:rPr>
          </w:pPr>
          <w:r>
            <w:rPr>
              <w:sz w:val="22"/>
            </w:rPr>
            <w:t>3</w:t>
          </w:r>
        </w:p>
      </w:tc>
      <w:tc>
        <w:tcPr>
          <w:tcW w:w="284" w:type="dxa"/>
          <w:vAlign w:val="center"/>
        </w:tcPr>
        <w:p w14:paraId="5E7045E1" w14:textId="77777777" w:rsidR="00C566C8" w:rsidRDefault="00C566C8" w:rsidP="007E2ED9">
          <w:pPr>
            <w:pStyle w:val="Hlavika"/>
            <w:tabs>
              <w:tab w:val="clear" w:pos="4536"/>
              <w:tab w:val="center" w:pos="4253"/>
              <w:tab w:val="right" w:pos="9214"/>
            </w:tabs>
            <w:ind w:left="-114" w:firstLine="114"/>
            <w:jc w:val="center"/>
            <w:rPr>
              <w:sz w:val="22"/>
            </w:rPr>
          </w:pPr>
          <w:r>
            <w:rPr>
              <w:sz w:val="22"/>
            </w:rPr>
            <w:t>8</w:t>
          </w:r>
        </w:p>
      </w:tc>
      <w:tc>
        <w:tcPr>
          <w:tcW w:w="283" w:type="dxa"/>
          <w:vAlign w:val="center"/>
        </w:tcPr>
        <w:p w14:paraId="1435B430" w14:textId="77777777" w:rsidR="00C566C8" w:rsidRDefault="00C566C8" w:rsidP="007E2ED9">
          <w:pPr>
            <w:pStyle w:val="Hlavika"/>
            <w:tabs>
              <w:tab w:val="clear" w:pos="4536"/>
              <w:tab w:val="center" w:pos="4253"/>
              <w:tab w:val="right" w:pos="9214"/>
            </w:tabs>
            <w:ind w:left="-114" w:firstLine="114"/>
            <w:jc w:val="center"/>
            <w:rPr>
              <w:sz w:val="22"/>
            </w:rPr>
          </w:pPr>
          <w:r>
            <w:rPr>
              <w:sz w:val="22"/>
            </w:rPr>
            <w:t>3</w:t>
          </w:r>
        </w:p>
      </w:tc>
    </w:tr>
  </w:tbl>
  <w:p w14:paraId="3807AB62" w14:textId="77777777" w:rsidR="00C566C8" w:rsidRPr="00E95128" w:rsidRDefault="00C566C8" w:rsidP="008670B0">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530A0"/>
    <w:multiLevelType w:val="hybridMultilevel"/>
    <w:tmpl w:val="448CFA4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 w15:restartNumberingAfterBreak="0">
    <w:nsid w:val="03534979"/>
    <w:multiLevelType w:val="hybridMultilevel"/>
    <w:tmpl w:val="EB6AC010"/>
    <w:lvl w:ilvl="0" w:tplc="FFFFFFFF">
      <w:start w:val="1"/>
      <w:numFmt w:val="bullet"/>
      <w:lvlText w:val="-"/>
      <w:lvlJc w:val="left"/>
      <w:pPr>
        <w:ind w:left="1080" w:hanging="360"/>
      </w:pPr>
      <w:rPr>
        <w:rFonts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 w15:restartNumberingAfterBreak="0">
    <w:nsid w:val="05302F6A"/>
    <w:multiLevelType w:val="singleLevel"/>
    <w:tmpl w:val="D4101BA6"/>
    <w:lvl w:ilvl="0">
      <w:start w:val="1"/>
      <w:numFmt w:val="bullet"/>
      <w:lvlText w:val=""/>
      <w:lvlJc w:val="left"/>
      <w:pPr>
        <w:tabs>
          <w:tab w:val="num" w:pos="340"/>
        </w:tabs>
        <w:ind w:left="340" w:hanging="340"/>
      </w:pPr>
      <w:rPr>
        <w:rFonts w:ascii="Symbol" w:hAnsi="Symbol" w:hint="default"/>
        <w:color w:val="auto"/>
        <w:sz w:val="22"/>
      </w:rPr>
    </w:lvl>
  </w:abstractNum>
  <w:abstractNum w:abstractNumId="3" w15:restartNumberingAfterBreak="0">
    <w:nsid w:val="06A051EB"/>
    <w:multiLevelType w:val="singleLevel"/>
    <w:tmpl w:val="DB5046F2"/>
    <w:lvl w:ilvl="0">
      <w:start w:val="1"/>
      <w:numFmt w:val="bullet"/>
      <w:lvlText w:val=""/>
      <w:lvlJc w:val="left"/>
      <w:pPr>
        <w:tabs>
          <w:tab w:val="num" w:pos="340"/>
        </w:tabs>
        <w:ind w:left="340" w:hanging="340"/>
      </w:pPr>
      <w:rPr>
        <w:rFonts w:ascii="Symbol" w:hAnsi="Symbol" w:hint="default"/>
        <w:color w:val="auto"/>
        <w:sz w:val="22"/>
      </w:rPr>
    </w:lvl>
  </w:abstractNum>
  <w:abstractNum w:abstractNumId="4"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5" w15:restartNumberingAfterBreak="0">
    <w:nsid w:val="0CF9661E"/>
    <w:multiLevelType w:val="hybridMultilevel"/>
    <w:tmpl w:val="FA1EF99E"/>
    <w:lvl w:ilvl="0" w:tplc="B6F0B284">
      <w:start w:val="1"/>
      <w:numFmt w:val="lowerLetter"/>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2562205"/>
    <w:multiLevelType w:val="hybridMultilevel"/>
    <w:tmpl w:val="BB4E1B76"/>
    <w:lvl w:ilvl="0" w:tplc="795ADBB8">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7" w15:restartNumberingAfterBreak="0">
    <w:nsid w:val="12A901DA"/>
    <w:multiLevelType w:val="hybridMultilevel"/>
    <w:tmpl w:val="835CFCDA"/>
    <w:lvl w:ilvl="0" w:tplc="F9AA830E">
      <w:start w:val="1"/>
      <w:numFmt w:val="lowerLetter"/>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4A36042"/>
    <w:multiLevelType w:val="singleLevel"/>
    <w:tmpl w:val="005C07A8"/>
    <w:lvl w:ilvl="0">
      <w:start w:val="1"/>
      <w:numFmt w:val="bullet"/>
      <w:lvlText w:val=""/>
      <w:lvlJc w:val="left"/>
      <w:pPr>
        <w:tabs>
          <w:tab w:val="num" w:pos="340"/>
        </w:tabs>
        <w:ind w:left="340" w:hanging="340"/>
      </w:pPr>
      <w:rPr>
        <w:rFonts w:ascii="Symbol" w:hAnsi="Symbol" w:hint="default"/>
        <w:color w:val="auto"/>
        <w:sz w:val="22"/>
      </w:rPr>
    </w:lvl>
  </w:abstractNum>
  <w:abstractNum w:abstractNumId="9" w15:restartNumberingAfterBreak="0">
    <w:nsid w:val="1698006F"/>
    <w:multiLevelType w:val="hybridMultilevel"/>
    <w:tmpl w:val="BD0ADD6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15:restartNumberingAfterBreak="0">
    <w:nsid w:val="195B70C4"/>
    <w:multiLevelType w:val="singleLevel"/>
    <w:tmpl w:val="E828E29C"/>
    <w:lvl w:ilvl="0">
      <w:start w:val="1"/>
      <w:numFmt w:val="bullet"/>
      <w:lvlText w:val=""/>
      <w:lvlJc w:val="left"/>
      <w:pPr>
        <w:tabs>
          <w:tab w:val="num" w:pos="340"/>
        </w:tabs>
        <w:ind w:left="340" w:hanging="340"/>
      </w:pPr>
      <w:rPr>
        <w:rFonts w:ascii="Symbol" w:hAnsi="Symbol" w:hint="default"/>
        <w:color w:val="auto"/>
        <w:sz w:val="22"/>
      </w:rPr>
    </w:lvl>
  </w:abstractNum>
  <w:abstractNum w:abstractNumId="11" w15:restartNumberingAfterBreak="0">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13" w15:restartNumberingAfterBreak="0">
    <w:nsid w:val="247C68D5"/>
    <w:multiLevelType w:val="hybridMultilevel"/>
    <w:tmpl w:val="E15E5AB4"/>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3A61FDA"/>
    <w:multiLevelType w:val="hybridMultilevel"/>
    <w:tmpl w:val="BB18381E"/>
    <w:lvl w:ilvl="0" w:tplc="A62A3F16">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15" w15:restartNumberingAfterBreak="0">
    <w:nsid w:val="36BE61C3"/>
    <w:multiLevelType w:val="singleLevel"/>
    <w:tmpl w:val="3CEEC856"/>
    <w:lvl w:ilvl="0">
      <w:start w:val="1"/>
      <w:numFmt w:val="decimal"/>
      <w:pStyle w:val="Nadpis2"/>
      <w:lvlText w:val="%1."/>
      <w:lvlJc w:val="left"/>
      <w:pPr>
        <w:tabs>
          <w:tab w:val="num" w:pos="360"/>
        </w:tabs>
        <w:ind w:left="360" w:hanging="360"/>
      </w:pPr>
      <w:rPr>
        <w:rFonts w:cs="Times New Roman" w:hint="default"/>
      </w:rPr>
    </w:lvl>
  </w:abstractNum>
  <w:abstractNum w:abstractNumId="16" w15:restartNumberingAfterBreak="0">
    <w:nsid w:val="3829297E"/>
    <w:multiLevelType w:val="hybridMultilevel"/>
    <w:tmpl w:val="E0500042"/>
    <w:lvl w:ilvl="0" w:tplc="FFFFFFFF">
      <w:start w:val="1"/>
      <w:numFmt w:val="bullet"/>
      <w:lvlText w:val="-"/>
      <w:lvlJc w:val="left"/>
      <w:pPr>
        <w:ind w:left="765" w:hanging="360"/>
      </w:pPr>
      <w:rPr>
        <w:rFonts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7"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18" w15:restartNumberingAfterBreak="0">
    <w:nsid w:val="3B6546D5"/>
    <w:multiLevelType w:val="hybridMultilevel"/>
    <w:tmpl w:val="3410A6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ED958D1"/>
    <w:multiLevelType w:val="singleLevel"/>
    <w:tmpl w:val="447EFAB4"/>
    <w:lvl w:ilvl="0">
      <w:start w:val="1"/>
      <w:numFmt w:val="bullet"/>
      <w:lvlText w:val=""/>
      <w:lvlJc w:val="left"/>
      <w:pPr>
        <w:tabs>
          <w:tab w:val="num" w:pos="340"/>
        </w:tabs>
        <w:ind w:left="340" w:hanging="340"/>
      </w:pPr>
      <w:rPr>
        <w:rFonts w:ascii="Symbol" w:hAnsi="Symbol" w:hint="default"/>
        <w:color w:val="auto"/>
        <w:sz w:val="22"/>
      </w:rPr>
    </w:lvl>
  </w:abstractNum>
  <w:abstractNum w:abstractNumId="20" w15:restartNumberingAfterBreak="0">
    <w:nsid w:val="41925214"/>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1DB22E3"/>
    <w:multiLevelType w:val="hybridMultilevel"/>
    <w:tmpl w:val="6C0EECBE"/>
    <w:lvl w:ilvl="0" w:tplc="A172259E">
      <w:numFmt w:val="bullet"/>
      <w:lvlText w:val="-"/>
      <w:lvlJc w:val="left"/>
      <w:pPr>
        <w:ind w:left="437" w:hanging="360"/>
      </w:pPr>
      <w:rPr>
        <w:rFonts w:ascii="Calibri" w:eastAsia="Times New Roman" w:hAnsi="Calibri" w:cs="Times New Roman" w:hint="default"/>
      </w:rPr>
    </w:lvl>
    <w:lvl w:ilvl="1" w:tplc="041B0003">
      <w:start w:val="1"/>
      <w:numFmt w:val="bullet"/>
      <w:lvlText w:val="o"/>
      <w:lvlJc w:val="left"/>
      <w:pPr>
        <w:ind w:left="1157" w:hanging="360"/>
      </w:pPr>
      <w:rPr>
        <w:rFonts w:ascii="Courier New" w:hAnsi="Courier New" w:cs="Times New Roman" w:hint="default"/>
      </w:rPr>
    </w:lvl>
    <w:lvl w:ilvl="2" w:tplc="041B0005">
      <w:start w:val="1"/>
      <w:numFmt w:val="bullet"/>
      <w:lvlText w:val=""/>
      <w:lvlJc w:val="left"/>
      <w:pPr>
        <w:ind w:left="1877" w:hanging="360"/>
      </w:pPr>
      <w:rPr>
        <w:rFonts w:ascii="Wingdings" w:hAnsi="Wingdings" w:hint="default"/>
      </w:rPr>
    </w:lvl>
    <w:lvl w:ilvl="3" w:tplc="041B0001">
      <w:start w:val="1"/>
      <w:numFmt w:val="bullet"/>
      <w:lvlText w:val=""/>
      <w:lvlJc w:val="left"/>
      <w:pPr>
        <w:ind w:left="2597" w:hanging="360"/>
      </w:pPr>
      <w:rPr>
        <w:rFonts w:ascii="Symbol" w:hAnsi="Symbol" w:hint="default"/>
      </w:rPr>
    </w:lvl>
    <w:lvl w:ilvl="4" w:tplc="041B0003">
      <w:start w:val="1"/>
      <w:numFmt w:val="bullet"/>
      <w:lvlText w:val="o"/>
      <w:lvlJc w:val="left"/>
      <w:pPr>
        <w:ind w:left="3317" w:hanging="360"/>
      </w:pPr>
      <w:rPr>
        <w:rFonts w:ascii="Courier New" w:hAnsi="Courier New" w:cs="Times New Roman" w:hint="default"/>
      </w:rPr>
    </w:lvl>
    <w:lvl w:ilvl="5" w:tplc="041B0005">
      <w:start w:val="1"/>
      <w:numFmt w:val="bullet"/>
      <w:lvlText w:val=""/>
      <w:lvlJc w:val="left"/>
      <w:pPr>
        <w:ind w:left="4037" w:hanging="360"/>
      </w:pPr>
      <w:rPr>
        <w:rFonts w:ascii="Wingdings" w:hAnsi="Wingdings" w:hint="default"/>
      </w:rPr>
    </w:lvl>
    <w:lvl w:ilvl="6" w:tplc="041B0001">
      <w:start w:val="1"/>
      <w:numFmt w:val="bullet"/>
      <w:lvlText w:val=""/>
      <w:lvlJc w:val="left"/>
      <w:pPr>
        <w:ind w:left="4757" w:hanging="360"/>
      </w:pPr>
      <w:rPr>
        <w:rFonts w:ascii="Symbol" w:hAnsi="Symbol" w:hint="default"/>
      </w:rPr>
    </w:lvl>
    <w:lvl w:ilvl="7" w:tplc="041B0003">
      <w:start w:val="1"/>
      <w:numFmt w:val="bullet"/>
      <w:lvlText w:val="o"/>
      <w:lvlJc w:val="left"/>
      <w:pPr>
        <w:ind w:left="5477" w:hanging="360"/>
      </w:pPr>
      <w:rPr>
        <w:rFonts w:ascii="Courier New" w:hAnsi="Courier New" w:cs="Times New Roman" w:hint="default"/>
      </w:rPr>
    </w:lvl>
    <w:lvl w:ilvl="8" w:tplc="041B0005">
      <w:start w:val="1"/>
      <w:numFmt w:val="bullet"/>
      <w:lvlText w:val=""/>
      <w:lvlJc w:val="left"/>
      <w:pPr>
        <w:ind w:left="6197" w:hanging="360"/>
      </w:pPr>
      <w:rPr>
        <w:rFonts w:ascii="Wingdings" w:hAnsi="Wingdings" w:hint="default"/>
      </w:rPr>
    </w:lvl>
  </w:abstractNum>
  <w:abstractNum w:abstractNumId="22" w15:restartNumberingAfterBreak="0">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23" w15:restartNumberingAfterBreak="0">
    <w:nsid w:val="4CBD2F30"/>
    <w:multiLevelType w:val="hybridMultilevel"/>
    <w:tmpl w:val="EBFEFDAC"/>
    <w:lvl w:ilvl="0" w:tplc="41B429D8">
      <w:start w:val="10"/>
      <w:numFmt w:val="lowerLetter"/>
      <w:lvlText w:val="%1)"/>
      <w:lvlJc w:val="left"/>
      <w:pPr>
        <w:ind w:left="785"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E5E3DA5"/>
    <w:multiLevelType w:val="hybridMultilevel"/>
    <w:tmpl w:val="4ED478B8"/>
    <w:lvl w:ilvl="0" w:tplc="A54030BE">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5" w15:restartNumberingAfterBreak="0">
    <w:nsid w:val="508E288C"/>
    <w:multiLevelType w:val="singleLevel"/>
    <w:tmpl w:val="EAA674DC"/>
    <w:lvl w:ilvl="0">
      <w:start w:val="1"/>
      <w:numFmt w:val="bullet"/>
      <w:lvlText w:val=""/>
      <w:lvlJc w:val="left"/>
      <w:pPr>
        <w:tabs>
          <w:tab w:val="num" w:pos="340"/>
        </w:tabs>
        <w:ind w:left="340" w:hanging="340"/>
      </w:pPr>
      <w:rPr>
        <w:rFonts w:ascii="Symbol" w:hAnsi="Symbol" w:hint="default"/>
        <w:color w:val="auto"/>
        <w:sz w:val="22"/>
      </w:rPr>
    </w:lvl>
  </w:abstractNum>
  <w:abstractNum w:abstractNumId="26" w15:restartNumberingAfterBreak="0">
    <w:nsid w:val="54DF403A"/>
    <w:multiLevelType w:val="singleLevel"/>
    <w:tmpl w:val="98E63842"/>
    <w:lvl w:ilvl="0">
      <w:start w:val="1"/>
      <w:numFmt w:val="bullet"/>
      <w:lvlText w:val=""/>
      <w:lvlJc w:val="left"/>
      <w:pPr>
        <w:tabs>
          <w:tab w:val="num" w:pos="340"/>
        </w:tabs>
        <w:ind w:left="340" w:hanging="340"/>
      </w:pPr>
      <w:rPr>
        <w:rFonts w:ascii="Symbol" w:hAnsi="Symbol" w:hint="default"/>
        <w:color w:val="auto"/>
        <w:sz w:val="22"/>
      </w:rPr>
    </w:lvl>
  </w:abstractNum>
  <w:abstractNum w:abstractNumId="27" w15:restartNumberingAfterBreak="0">
    <w:nsid w:val="5B3005A7"/>
    <w:multiLevelType w:val="hybridMultilevel"/>
    <w:tmpl w:val="0AC47AC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5B922B72"/>
    <w:multiLevelType w:val="singleLevel"/>
    <w:tmpl w:val="A946934E"/>
    <w:lvl w:ilvl="0">
      <w:start w:val="1"/>
      <w:numFmt w:val="bullet"/>
      <w:lvlText w:val=""/>
      <w:lvlJc w:val="left"/>
      <w:pPr>
        <w:tabs>
          <w:tab w:val="num" w:pos="340"/>
        </w:tabs>
        <w:ind w:left="340" w:hanging="340"/>
      </w:pPr>
      <w:rPr>
        <w:rFonts w:ascii="Symbol" w:hAnsi="Symbol" w:hint="default"/>
        <w:color w:val="auto"/>
        <w:sz w:val="22"/>
      </w:rPr>
    </w:lvl>
  </w:abstractNum>
  <w:abstractNum w:abstractNumId="29" w15:restartNumberingAfterBreak="0">
    <w:nsid w:val="5CC11DDE"/>
    <w:multiLevelType w:val="hybridMultilevel"/>
    <w:tmpl w:val="FB269118"/>
    <w:lvl w:ilvl="0" w:tplc="041B0017">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30" w15:restartNumberingAfterBreak="0">
    <w:nsid w:val="6A126FF4"/>
    <w:multiLevelType w:val="singleLevel"/>
    <w:tmpl w:val="E8ACBF34"/>
    <w:lvl w:ilvl="0">
      <w:start w:val="1"/>
      <w:numFmt w:val="bullet"/>
      <w:lvlText w:val=""/>
      <w:lvlJc w:val="left"/>
      <w:pPr>
        <w:tabs>
          <w:tab w:val="num" w:pos="340"/>
        </w:tabs>
        <w:ind w:left="340" w:hanging="340"/>
      </w:pPr>
      <w:rPr>
        <w:rFonts w:ascii="Symbol" w:hAnsi="Symbol" w:hint="default"/>
        <w:color w:val="auto"/>
        <w:sz w:val="22"/>
      </w:rPr>
    </w:lvl>
  </w:abstractNum>
  <w:abstractNum w:abstractNumId="31" w15:restartNumberingAfterBreak="0">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73097CB4"/>
    <w:multiLevelType w:val="hybridMultilevel"/>
    <w:tmpl w:val="CBC6E668"/>
    <w:lvl w:ilvl="0" w:tplc="FFFFFFFF">
      <w:start w:val="1"/>
      <w:numFmt w:val="bullet"/>
      <w:lvlText w:val="-"/>
      <w:lvlJc w:val="left"/>
      <w:pPr>
        <w:ind w:left="1004" w:hanging="360"/>
      </w:p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3" w15:restartNumberingAfterBreak="0">
    <w:nsid w:val="73473C13"/>
    <w:multiLevelType w:val="singleLevel"/>
    <w:tmpl w:val="17A67BD4"/>
    <w:lvl w:ilvl="0">
      <w:start w:val="17"/>
      <w:numFmt w:val="upperLetter"/>
      <w:pStyle w:val="Nadpis1"/>
      <w:lvlText w:val="%1."/>
      <w:lvlJc w:val="left"/>
      <w:pPr>
        <w:tabs>
          <w:tab w:val="num" w:pos="450"/>
        </w:tabs>
        <w:ind w:left="450" w:hanging="360"/>
      </w:pPr>
      <w:rPr>
        <w:rFonts w:cs="Times New Roman" w:hint="default"/>
      </w:rPr>
    </w:lvl>
  </w:abstractNum>
  <w:abstractNum w:abstractNumId="34" w15:restartNumberingAfterBreak="0">
    <w:nsid w:val="76CE0C42"/>
    <w:multiLevelType w:val="singleLevel"/>
    <w:tmpl w:val="BC940338"/>
    <w:lvl w:ilvl="0">
      <w:start w:val="1"/>
      <w:numFmt w:val="bullet"/>
      <w:lvlText w:val=""/>
      <w:lvlJc w:val="left"/>
      <w:pPr>
        <w:tabs>
          <w:tab w:val="num" w:pos="340"/>
        </w:tabs>
        <w:ind w:left="340" w:hanging="340"/>
      </w:pPr>
      <w:rPr>
        <w:rFonts w:ascii="Symbol" w:hAnsi="Symbol" w:hint="default"/>
        <w:color w:val="auto"/>
        <w:sz w:val="22"/>
      </w:rPr>
    </w:lvl>
  </w:abstractNum>
  <w:abstractNum w:abstractNumId="35" w15:restartNumberingAfterBreak="0">
    <w:nsid w:val="78CD316A"/>
    <w:multiLevelType w:val="singleLevel"/>
    <w:tmpl w:val="B6F0B284"/>
    <w:lvl w:ilvl="0">
      <w:start w:val="1"/>
      <w:numFmt w:val="lowerLetter"/>
      <w:lvlText w:val="%1)"/>
      <w:lvlJc w:val="left"/>
      <w:pPr>
        <w:ind w:left="720" w:hanging="360"/>
      </w:pPr>
      <w:rPr>
        <w:rFonts w:hint="default"/>
        <w:b/>
      </w:rPr>
    </w:lvl>
  </w:abstractNum>
  <w:num w:numId="1" w16cid:durableId="606355562">
    <w:abstractNumId w:val="33"/>
  </w:num>
  <w:num w:numId="2" w16cid:durableId="279454244">
    <w:abstractNumId w:val="35"/>
  </w:num>
  <w:num w:numId="3" w16cid:durableId="1959532671">
    <w:abstractNumId w:val="4"/>
  </w:num>
  <w:num w:numId="4" w16cid:durableId="1803814681">
    <w:abstractNumId w:val="22"/>
  </w:num>
  <w:num w:numId="5" w16cid:durableId="1208033129">
    <w:abstractNumId w:val="11"/>
  </w:num>
  <w:num w:numId="6" w16cid:durableId="1900433204">
    <w:abstractNumId w:val="15"/>
  </w:num>
  <w:num w:numId="7" w16cid:durableId="20716340">
    <w:abstractNumId w:val="15"/>
  </w:num>
  <w:num w:numId="8" w16cid:durableId="2056346003">
    <w:abstractNumId w:val="32"/>
  </w:num>
  <w:num w:numId="9" w16cid:durableId="740912609">
    <w:abstractNumId w:val="15"/>
    <w:lvlOverride w:ilvl="0">
      <w:startOverride w:val="4"/>
    </w:lvlOverride>
  </w:num>
  <w:num w:numId="10" w16cid:durableId="1257252349">
    <w:abstractNumId w:val="5"/>
  </w:num>
  <w:num w:numId="11" w16cid:durableId="886184084">
    <w:abstractNumId w:val="0"/>
  </w:num>
  <w:num w:numId="12" w16cid:durableId="614604830">
    <w:abstractNumId w:val="10"/>
  </w:num>
  <w:num w:numId="13" w16cid:durableId="887255547">
    <w:abstractNumId w:val="34"/>
  </w:num>
  <w:num w:numId="14" w16cid:durableId="6836254">
    <w:abstractNumId w:val="15"/>
    <w:lvlOverride w:ilvl="0">
      <w:startOverride w:val="1"/>
    </w:lvlOverride>
  </w:num>
  <w:num w:numId="15" w16cid:durableId="1164206221">
    <w:abstractNumId w:val="15"/>
  </w:num>
  <w:num w:numId="16" w16cid:durableId="1905215532">
    <w:abstractNumId w:val="15"/>
    <w:lvlOverride w:ilvl="0">
      <w:startOverride w:val="1"/>
    </w:lvlOverride>
  </w:num>
  <w:num w:numId="17" w16cid:durableId="19052920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51472114">
    <w:abstractNumId w:val="20"/>
  </w:num>
  <w:num w:numId="19" w16cid:durableId="1661274850">
    <w:abstractNumId w:val="19"/>
  </w:num>
  <w:num w:numId="20" w16cid:durableId="37053967">
    <w:abstractNumId w:val="3"/>
  </w:num>
  <w:num w:numId="21" w16cid:durableId="2092266230">
    <w:abstractNumId w:val="25"/>
  </w:num>
  <w:num w:numId="22" w16cid:durableId="1410420130">
    <w:abstractNumId w:val="30"/>
  </w:num>
  <w:num w:numId="23" w16cid:durableId="485632711">
    <w:abstractNumId w:val="18"/>
  </w:num>
  <w:num w:numId="24" w16cid:durableId="944849788">
    <w:abstractNumId w:val="8"/>
  </w:num>
  <w:num w:numId="25" w16cid:durableId="1592007269">
    <w:abstractNumId w:val="14"/>
  </w:num>
  <w:num w:numId="26" w16cid:durableId="1785730568">
    <w:abstractNumId w:val="29"/>
  </w:num>
  <w:num w:numId="27" w16cid:durableId="402341314">
    <w:abstractNumId w:val="6"/>
  </w:num>
  <w:num w:numId="28" w16cid:durableId="424693871">
    <w:abstractNumId w:val="28"/>
  </w:num>
  <w:num w:numId="29" w16cid:durableId="1214581828">
    <w:abstractNumId w:val="12"/>
  </w:num>
  <w:num w:numId="30" w16cid:durableId="1328904159">
    <w:abstractNumId w:val="17"/>
  </w:num>
  <w:num w:numId="31" w16cid:durableId="29455414">
    <w:abstractNumId w:val="26"/>
  </w:num>
  <w:num w:numId="32" w16cid:durableId="1544050422">
    <w:abstractNumId w:val="2"/>
  </w:num>
  <w:num w:numId="33" w16cid:durableId="1841968521">
    <w:abstractNumId w:val="24"/>
  </w:num>
  <w:num w:numId="34" w16cid:durableId="1569729233">
    <w:abstractNumId w:val="23"/>
  </w:num>
  <w:num w:numId="35" w16cid:durableId="1975061957">
    <w:abstractNumId w:val="15"/>
    <w:lvlOverride w:ilvl="0">
      <w:startOverride w:val="1"/>
    </w:lvlOverride>
  </w:num>
  <w:num w:numId="36" w16cid:durableId="981734927">
    <w:abstractNumId w:val="7"/>
  </w:num>
  <w:num w:numId="37" w16cid:durableId="810904165">
    <w:abstractNumId w:val="21"/>
  </w:num>
  <w:num w:numId="38" w16cid:durableId="1413818345">
    <w:abstractNumId w:val="31"/>
  </w:num>
  <w:num w:numId="39" w16cid:durableId="1893694808">
    <w:abstractNumId w:val="1"/>
  </w:num>
  <w:num w:numId="40" w16cid:durableId="880243816">
    <w:abstractNumId w:val="27"/>
  </w:num>
  <w:num w:numId="41" w16cid:durableId="1206992402">
    <w:abstractNumId w:val="35"/>
    <w:lvlOverride w:ilvl="0">
      <w:startOverride w:val="12"/>
    </w:lvlOverride>
  </w:num>
  <w:num w:numId="42" w16cid:durableId="818502104">
    <w:abstractNumId w:val="16"/>
  </w:num>
  <w:num w:numId="43" w16cid:durableId="301081708">
    <w:abstractNumId w:val="1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0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128"/>
    <w:rsid w:val="000001A2"/>
    <w:rsid w:val="0000290B"/>
    <w:rsid w:val="00002921"/>
    <w:rsid w:val="00003C63"/>
    <w:rsid w:val="000040F5"/>
    <w:rsid w:val="00006F02"/>
    <w:rsid w:val="00010822"/>
    <w:rsid w:val="00010C2A"/>
    <w:rsid w:val="00011C1C"/>
    <w:rsid w:val="0001636B"/>
    <w:rsid w:val="00017791"/>
    <w:rsid w:val="00021D95"/>
    <w:rsid w:val="00024EE1"/>
    <w:rsid w:val="00025838"/>
    <w:rsid w:val="00026E22"/>
    <w:rsid w:val="00031504"/>
    <w:rsid w:val="000331E6"/>
    <w:rsid w:val="000413C1"/>
    <w:rsid w:val="000422E9"/>
    <w:rsid w:val="0004590E"/>
    <w:rsid w:val="00045A17"/>
    <w:rsid w:val="000470EC"/>
    <w:rsid w:val="00047DCA"/>
    <w:rsid w:val="00052495"/>
    <w:rsid w:val="00060192"/>
    <w:rsid w:val="00062334"/>
    <w:rsid w:val="00062901"/>
    <w:rsid w:val="000658BA"/>
    <w:rsid w:val="00073853"/>
    <w:rsid w:val="000738DF"/>
    <w:rsid w:val="000748E6"/>
    <w:rsid w:val="00075B41"/>
    <w:rsid w:val="00076486"/>
    <w:rsid w:val="00082DB2"/>
    <w:rsid w:val="0008425B"/>
    <w:rsid w:val="00085A3A"/>
    <w:rsid w:val="00085EE5"/>
    <w:rsid w:val="00086A82"/>
    <w:rsid w:val="00092C39"/>
    <w:rsid w:val="00093CC4"/>
    <w:rsid w:val="000964B7"/>
    <w:rsid w:val="000965D0"/>
    <w:rsid w:val="000A0FE3"/>
    <w:rsid w:val="000A1BBA"/>
    <w:rsid w:val="000A6FBA"/>
    <w:rsid w:val="000B4629"/>
    <w:rsid w:val="000B5A87"/>
    <w:rsid w:val="000B6195"/>
    <w:rsid w:val="000C2309"/>
    <w:rsid w:val="000C2D66"/>
    <w:rsid w:val="000C3C83"/>
    <w:rsid w:val="000C68B3"/>
    <w:rsid w:val="000D22FF"/>
    <w:rsid w:val="000D47AB"/>
    <w:rsid w:val="000D5499"/>
    <w:rsid w:val="000D7CFD"/>
    <w:rsid w:val="000E3C74"/>
    <w:rsid w:val="000E6FA7"/>
    <w:rsid w:val="000F042D"/>
    <w:rsid w:val="000F1306"/>
    <w:rsid w:val="000F27A2"/>
    <w:rsid w:val="000F40C4"/>
    <w:rsid w:val="000F5666"/>
    <w:rsid w:val="00102C0F"/>
    <w:rsid w:val="00102C1A"/>
    <w:rsid w:val="00103B71"/>
    <w:rsid w:val="0010579D"/>
    <w:rsid w:val="00120F06"/>
    <w:rsid w:val="00120F3A"/>
    <w:rsid w:val="00122E72"/>
    <w:rsid w:val="0012683F"/>
    <w:rsid w:val="00127D9C"/>
    <w:rsid w:val="00136273"/>
    <w:rsid w:val="00136A4A"/>
    <w:rsid w:val="00137A67"/>
    <w:rsid w:val="00141691"/>
    <w:rsid w:val="00141832"/>
    <w:rsid w:val="00142DDE"/>
    <w:rsid w:val="001438AC"/>
    <w:rsid w:val="0014486E"/>
    <w:rsid w:val="00146904"/>
    <w:rsid w:val="00147FB3"/>
    <w:rsid w:val="0015039D"/>
    <w:rsid w:val="00153008"/>
    <w:rsid w:val="00153904"/>
    <w:rsid w:val="00156231"/>
    <w:rsid w:val="0015674B"/>
    <w:rsid w:val="00160AAA"/>
    <w:rsid w:val="001712A8"/>
    <w:rsid w:val="0017267A"/>
    <w:rsid w:val="001733C5"/>
    <w:rsid w:val="00177051"/>
    <w:rsid w:val="00177C59"/>
    <w:rsid w:val="00192988"/>
    <w:rsid w:val="00192E02"/>
    <w:rsid w:val="00193EE6"/>
    <w:rsid w:val="001963DF"/>
    <w:rsid w:val="001A08DC"/>
    <w:rsid w:val="001A1C39"/>
    <w:rsid w:val="001A2714"/>
    <w:rsid w:val="001A523C"/>
    <w:rsid w:val="001A566C"/>
    <w:rsid w:val="001A5B17"/>
    <w:rsid w:val="001A7CD7"/>
    <w:rsid w:val="001B4377"/>
    <w:rsid w:val="001B4FAF"/>
    <w:rsid w:val="001B5156"/>
    <w:rsid w:val="001B5855"/>
    <w:rsid w:val="001C0A6A"/>
    <w:rsid w:val="001D06F0"/>
    <w:rsid w:val="001D181E"/>
    <w:rsid w:val="001D3DCB"/>
    <w:rsid w:val="001D4E8A"/>
    <w:rsid w:val="001D507C"/>
    <w:rsid w:val="001D6A23"/>
    <w:rsid w:val="001E03E6"/>
    <w:rsid w:val="001E11B7"/>
    <w:rsid w:val="001E126C"/>
    <w:rsid w:val="001E3EC9"/>
    <w:rsid w:val="001E7DA6"/>
    <w:rsid w:val="001E7DAF"/>
    <w:rsid w:val="001F338B"/>
    <w:rsid w:val="001F3FE2"/>
    <w:rsid w:val="001F7E20"/>
    <w:rsid w:val="00205240"/>
    <w:rsid w:val="002130D8"/>
    <w:rsid w:val="0021533B"/>
    <w:rsid w:val="00216E9E"/>
    <w:rsid w:val="0021757D"/>
    <w:rsid w:val="00217BC3"/>
    <w:rsid w:val="0022480E"/>
    <w:rsid w:val="00225398"/>
    <w:rsid w:val="002304B6"/>
    <w:rsid w:val="002418D5"/>
    <w:rsid w:val="00243385"/>
    <w:rsid w:val="00246E12"/>
    <w:rsid w:val="00251BF2"/>
    <w:rsid w:val="00254418"/>
    <w:rsid w:val="0025662A"/>
    <w:rsid w:val="00260C4C"/>
    <w:rsid w:val="00262CD4"/>
    <w:rsid w:val="00264976"/>
    <w:rsid w:val="0027298D"/>
    <w:rsid w:val="002744A6"/>
    <w:rsid w:val="00274A62"/>
    <w:rsid w:val="0027759F"/>
    <w:rsid w:val="00280D5B"/>
    <w:rsid w:val="00283139"/>
    <w:rsid w:val="00286A3D"/>
    <w:rsid w:val="00290A84"/>
    <w:rsid w:val="002925B8"/>
    <w:rsid w:val="00294BAE"/>
    <w:rsid w:val="0029696B"/>
    <w:rsid w:val="00296B28"/>
    <w:rsid w:val="002977CC"/>
    <w:rsid w:val="002A264B"/>
    <w:rsid w:val="002A3225"/>
    <w:rsid w:val="002A7CDF"/>
    <w:rsid w:val="002B2E36"/>
    <w:rsid w:val="002B3955"/>
    <w:rsid w:val="002C1508"/>
    <w:rsid w:val="002C50FE"/>
    <w:rsid w:val="002D4AEE"/>
    <w:rsid w:val="002D69FB"/>
    <w:rsid w:val="002E0E7B"/>
    <w:rsid w:val="002E35FC"/>
    <w:rsid w:val="002E4AE0"/>
    <w:rsid w:val="002F05C7"/>
    <w:rsid w:val="002F3C09"/>
    <w:rsid w:val="002F5513"/>
    <w:rsid w:val="002F626C"/>
    <w:rsid w:val="002F770F"/>
    <w:rsid w:val="00301031"/>
    <w:rsid w:val="00301C73"/>
    <w:rsid w:val="00307540"/>
    <w:rsid w:val="003145D7"/>
    <w:rsid w:val="003147AA"/>
    <w:rsid w:val="00321AAD"/>
    <w:rsid w:val="003223E3"/>
    <w:rsid w:val="0032550C"/>
    <w:rsid w:val="00331FD6"/>
    <w:rsid w:val="00335C04"/>
    <w:rsid w:val="0034119B"/>
    <w:rsid w:val="00342E08"/>
    <w:rsid w:val="003434C5"/>
    <w:rsid w:val="00344D62"/>
    <w:rsid w:val="00345FDA"/>
    <w:rsid w:val="00351D4C"/>
    <w:rsid w:val="00357E3A"/>
    <w:rsid w:val="0036502B"/>
    <w:rsid w:val="0036751F"/>
    <w:rsid w:val="00367A6E"/>
    <w:rsid w:val="00370916"/>
    <w:rsid w:val="00371043"/>
    <w:rsid w:val="00371200"/>
    <w:rsid w:val="00374766"/>
    <w:rsid w:val="00375450"/>
    <w:rsid w:val="00376220"/>
    <w:rsid w:val="003817D0"/>
    <w:rsid w:val="00384707"/>
    <w:rsid w:val="003915EA"/>
    <w:rsid w:val="0039253F"/>
    <w:rsid w:val="0039539D"/>
    <w:rsid w:val="003A103A"/>
    <w:rsid w:val="003B591C"/>
    <w:rsid w:val="003C35C4"/>
    <w:rsid w:val="003C3FDF"/>
    <w:rsid w:val="003C6B7B"/>
    <w:rsid w:val="003D140B"/>
    <w:rsid w:val="003D5127"/>
    <w:rsid w:val="003E0FA2"/>
    <w:rsid w:val="003E4FBA"/>
    <w:rsid w:val="003E5FA0"/>
    <w:rsid w:val="003F28D5"/>
    <w:rsid w:val="003F3779"/>
    <w:rsid w:val="004007CA"/>
    <w:rsid w:val="0040146D"/>
    <w:rsid w:val="00401F9E"/>
    <w:rsid w:val="004027CF"/>
    <w:rsid w:val="00403EE0"/>
    <w:rsid w:val="00404354"/>
    <w:rsid w:val="00406534"/>
    <w:rsid w:val="00414444"/>
    <w:rsid w:val="004206B5"/>
    <w:rsid w:val="00420D87"/>
    <w:rsid w:val="00423AFA"/>
    <w:rsid w:val="0042501A"/>
    <w:rsid w:val="0042553D"/>
    <w:rsid w:val="004262D7"/>
    <w:rsid w:val="00427FDB"/>
    <w:rsid w:val="00430148"/>
    <w:rsid w:val="004313A2"/>
    <w:rsid w:val="004330B3"/>
    <w:rsid w:val="00433452"/>
    <w:rsid w:val="004334CA"/>
    <w:rsid w:val="00435246"/>
    <w:rsid w:val="004409F5"/>
    <w:rsid w:val="00441C0E"/>
    <w:rsid w:val="00441FF8"/>
    <w:rsid w:val="00442157"/>
    <w:rsid w:val="00444033"/>
    <w:rsid w:val="00446423"/>
    <w:rsid w:val="0044737A"/>
    <w:rsid w:val="004508CD"/>
    <w:rsid w:val="00452415"/>
    <w:rsid w:val="00452C96"/>
    <w:rsid w:val="0045465E"/>
    <w:rsid w:val="00460337"/>
    <w:rsid w:val="00460A08"/>
    <w:rsid w:val="0046138C"/>
    <w:rsid w:val="00461D2D"/>
    <w:rsid w:val="00462C87"/>
    <w:rsid w:val="004714A8"/>
    <w:rsid w:val="00471ADE"/>
    <w:rsid w:val="00480BF3"/>
    <w:rsid w:val="00481508"/>
    <w:rsid w:val="0048377F"/>
    <w:rsid w:val="00483A16"/>
    <w:rsid w:val="00485FA9"/>
    <w:rsid w:val="00487A32"/>
    <w:rsid w:val="00490953"/>
    <w:rsid w:val="00491AF0"/>
    <w:rsid w:val="00491C69"/>
    <w:rsid w:val="00496A4E"/>
    <w:rsid w:val="004A045E"/>
    <w:rsid w:val="004A085B"/>
    <w:rsid w:val="004A1252"/>
    <w:rsid w:val="004A4D80"/>
    <w:rsid w:val="004A6C40"/>
    <w:rsid w:val="004B2651"/>
    <w:rsid w:val="004B4D0A"/>
    <w:rsid w:val="004B599A"/>
    <w:rsid w:val="004B69E1"/>
    <w:rsid w:val="004C1C27"/>
    <w:rsid w:val="004C4C98"/>
    <w:rsid w:val="004C540D"/>
    <w:rsid w:val="004D25F3"/>
    <w:rsid w:val="004D3B14"/>
    <w:rsid w:val="004D3B4A"/>
    <w:rsid w:val="004E0BAA"/>
    <w:rsid w:val="004F49AC"/>
    <w:rsid w:val="005041C6"/>
    <w:rsid w:val="00506E0F"/>
    <w:rsid w:val="00507B8B"/>
    <w:rsid w:val="00511A5A"/>
    <w:rsid w:val="005131C0"/>
    <w:rsid w:val="005138B1"/>
    <w:rsid w:val="005154E4"/>
    <w:rsid w:val="00515879"/>
    <w:rsid w:val="005163EA"/>
    <w:rsid w:val="0053425F"/>
    <w:rsid w:val="0053447C"/>
    <w:rsid w:val="00534F00"/>
    <w:rsid w:val="00541789"/>
    <w:rsid w:val="00542006"/>
    <w:rsid w:val="0054259E"/>
    <w:rsid w:val="00545B77"/>
    <w:rsid w:val="0054687D"/>
    <w:rsid w:val="00546BD3"/>
    <w:rsid w:val="0054786F"/>
    <w:rsid w:val="00553AFB"/>
    <w:rsid w:val="00555FE4"/>
    <w:rsid w:val="005609B3"/>
    <w:rsid w:val="0056346F"/>
    <w:rsid w:val="00563C11"/>
    <w:rsid w:val="00564B72"/>
    <w:rsid w:val="00573662"/>
    <w:rsid w:val="0057480F"/>
    <w:rsid w:val="00577633"/>
    <w:rsid w:val="0058479C"/>
    <w:rsid w:val="00592B74"/>
    <w:rsid w:val="00594CA4"/>
    <w:rsid w:val="005A38F9"/>
    <w:rsid w:val="005A3BF7"/>
    <w:rsid w:val="005A72E1"/>
    <w:rsid w:val="005A76F0"/>
    <w:rsid w:val="005A7FDD"/>
    <w:rsid w:val="005B2415"/>
    <w:rsid w:val="005B2DB6"/>
    <w:rsid w:val="005B316E"/>
    <w:rsid w:val="005B4970"/>
    <w:rsid w:val="005B508D"/>
    <w:rsid w:val="005C41CA"/>
    <w:rsid w:val="005C50FC"/>
    <w:rsid w:val="005C6657"/>
    <w:rsid w:val="005D25E4"/>
    <w:rsid w:val="005D2697"/>
    <w:rsid w:val="005D2A89"/>
    <w:rsid w:val="005D4842"/>
    <w:rsid w:val="005D4D18"/>
    <w:rsid w:val="005D614C"/>
    <w:rsid w:val="005E09B4"/>
    <w:rsid w:val="005F21B9"/>
    <w:rsid w:val="005F2BC8"/>
    <w:rsid w:val="005F36CD"/>
    <w:rsid w:val="005F5D4F"/>
    <w:rsid w:val="005F6E8B"/>
    <w:rsid w:val="005F7FDE"/>
    <w:rsid w:val="0060236A"/>
    <w:rsid w:val="00602F24"/>
    <w:rsid w:val="00603EFB"/>
    <w:rsid w:val="006069D3"/>
    <w:rsid w:val="00627B6C"/>
    <w:rsid w:val="00630386"/>
    <w:rsid w:val="006339DC"/>
    <w:rsid w:val="00634636"/>
    <w:rsid w:val="00641554"/>
    <w:rsid w:val="00641E56"/>
    <w:rsid w:val="00644BD5"/>
    <w:rsid w:val="0064520D"/>
    <w:rsid w:val="006510AA"/>
    <w:rsid w:val="00651689"/>
    <w:rsid w:val="006575EA"/>
    <w:rsid w:val="00662C25"/>
    <w:rsid w:val="0066618F"/>
    <w:rsid w:val="00671BB4"/>
    <w:rsid w:val="006750FE"/>
    <w:rsid w:val="00684DBC"/>
    <w:rsid w:val="0068537D"/>
    <w:rsid w:val="0068610B"/>
    <w:rsid w:val="00687CD4"/>
    <w:rsid w:val="00691479"/>
    <w:rsid w:val="00694931"/>
    <w:rsid w:val="00694C1B"/>
    <w:rsid w:val="00697F7C"/>
    <w:rsid w:val="006A0261"/>
    <w:rsid w:val="006A0A6C"/>
    <w:rsid w:val="006A3C75"/>
    <w:rsid w:val="006A737C"/>
    <w:rsid w:val="006B2690"/>
    <w:rsid w:val="006B5C15"/>
    <w:rsid w:val="006C27AA"/>
    <w:rsid w:val="006C715B"/>
    <w:rsid w:val="006D36EA"/>
    <w:rsid w:val="006D3D0B"/>
    <w:rsid w:val="006D5F48"/>
    <w:rsid w:val="006D7585"/>
    <w:rsid w:val="006E554A"/>
    <w:rsid w:val="006E78B1"/>
    <w:rsid w:val="006F1D0E"/>
    <w:rsid w:val="006F28DA"/>
    <w:rsid w:val="007002F9"/>
    <w:rsid w:val="00700376"/>
    <w:rsid w:val="00701F03"/>
    <w:rsid w:val="00703344"/>
    <w:rsid w:val="0071086B"/>
    <w:rsid w:val="0071196C"/>
    <w:rsid w:val="00714597"/>
    <w:rsid w:val="0072695D"/>
    <w:rsid w:val="00726991"/>
    <w:rsid w:val="00732455"/>
    <w:rsid w:val="00733DF9"/>
    <w:rsid w:val="007343E1"/>
    <w:rsid w:val="00741092"/>
    <w:rsid w:val="00742680"/>
    <w:rsid w:val="00746C9E"/>
    <w:rsid w:val="00750259"/>
    <w:rsid w:val="007508D8"/>
    <w:rsid w:val="0075139D"/>
    <w:rsid w:val="007644F5"/>
    <w:rsid w:val="007648BC"/>
    <w:rsid w:val="007658EA"/>
    <w:rsid w:val="00766A70"/>
    <w:rsid w:val="00772DC6"/>
    <w:rsid w:val="0077399F"/>
    <w:rsid w:val="00777324"/>
    <w:rsid w:val="0078134C"/>
    <w:rsid w:val="0078754C"/>
    <w:rsid w:val="007902B7"/>
    <w:rsid w:val="0079191F"/>
    <w:rsid w:val="00794C3E"/>
    <w:rsid w:val="007A005F"/>
    <w:rsid w:val="007A1781"/>
    <w:rsid w:val="007A491D"/>
    <w:rsid w:val="007B2031"/>
    <w:rsid w:val="007B2C3E"/>
    <w:rsid w:val="007B2E7A"/>
    <w:rsid w:val="007B314C"/>
    <w:rsid w:val="007B3A69"/>
    <w:rsid w:val="007B543E"/>
    <w:rsid w:val="007C3B50"/>
    <w:rsid w:val="007C5892"/>
    <w:rsid w:val="007C6C3E"/>
    <w:rsid w:val="007D2F33"/>
    <w:rsid w:val="007D3E38"/>
    <w:rsid w:val="007D412F"/>
    <w:rsid w:val="007D6502"/>
    <w:rsid w:val="007D6F35"/>
    <w:rsid w:val="007E2ED9"/>
    <w:rsid w:val="007E3AA2"/>
    <w:rsid w:val="007E47FA"/>
    <w:rsid w:val="007E4E9F"/>
    <w:rsid w:val="007F2D85"/>
    <w:rsid w:val="007F4606"/>
    <w:rsid w:val="008047EA"/>
    <w:rsid w:val="0080548E"/>
    <w:rsid w:val="00805697"/>
    <w:rsid w:val="00806EE2"/>
    <w:rsid w:val="00813E2F"/>
    <w:rsid w:val="00815894"/>
    <w:rsid w:val="00815A32"/>
    <w:rsid w:val="008323FB"/>
    <w:rsid w:val="0083467A"/>
    <w:rsid w:val="008348B9"/>
    <w:rsid w:val="008352B9"/>
    <w:rsid w:val="008444BB"/>
    <w:rsid w:val="008459E4"/>
    <w:rsid w:val="00852B5B"/>
    <w:rsid w:val="008543BA"/>
    <w:rsid w:val="00857559"/>
    <w:rsid w:val="00857742"/>
    <w:rsid w:val="00861749"/>
    <w:rsid w:val="00861850"/>
    <w:rsid w:val="008648B4"/>
    <w:rsid w:val="00864CBA"/>
    <w:rsid w:val="008654D9"/>
    <w:rsid w:val="00865A5C"/>
    <w:rsid w:val="008669C1"/>
    <w:rsid w:val="008670B0"/>
    <w:rsid w:val="008734E2"/>
    <w:rsid w:val="00874443"/>
    <w:rsid w:val="0087751D"/>
    <w:rsid w:val="00877B6C"/>
    <w:rsid w:val="00887683"/>
    <w:rsid w:val="00887C84"/>
    <w:rsid w:val="00894130"/>
    <w:rsid w:val="0089652C"/>
    <w:rsid w:val="008A2D79"/>
    <w:rsid w:val="008A6D28"/>
    <w:rsid w:val="008B1B50"/>
    <w:rsid w:val="008B206F"/>
    <w:rsid w:val="008B6694"/>
    <w:rsid w:val="008C1C65"/>
    <w:rsid w:val="008C336F"/>
    <w:rsid w:val="008C7187"/>
    <w:rsid w:val="008D0944"/>
    <w:rsid w:val="008D2F11"/>
    <w:rsid w:val="008D68A0"/>
    <w:rsid w:val="008D7145"/>
    <w:rsid w:val="008E04AE"/>
    <w:rsid w:val="008E5A3E"/>
    <w:rsid w:val="008E68A4"/>
    <w:rsid w:val="008E7541"/>
    <w:rsid w:val="008F0030"/>
    <w:rsid w:val="008F0090"/>
    <w:rsid w:val="008F1FFF"/>
    <w:rsid w:val="008F4DCF"/>
    <w:rsid w:val="00900696"/>
    <w:rsid w:val="0090078A"/>
    <w:rsid w:val="00920463"/>
    <w:rsid w:val="00920F8B"/>
    <w:rsid w:val="009226CD"/>
    <w:rsid w:val="009415AB"/>
    <w:rsid w:val="009441EB"/>
    <w:rsid w:val="009458E0"/>
    <w:rsid w:val="00945ED1"/>
    <w:rsid w:val="0095003F"/>
    <w:rsid w:val="00953F2D"/>
    <w:rsid w:val="00954399"/>
    <w:rsid w:val="00955F31"/>
    <w:rsid w:val="009706DB"/>
    <w:rsid w:val="009738C3"/>
    <w:rsid w:val="009743BF"/>
    <w:rsid w:val="0097796B"/>
    <w:rsid w:val="0098136C"/>
    <w:rsid w:val="00984AC4"/>
    <w:rsid w:val="0098537D"/>
    <w:rsid w:val="00985D23"/>
    <w:rsid w:val="0098647C"/>
    <w:rsid w:val="0098710B"/>
    <w:rsid w:val="00987718"/>
    <w:rsid w:val="00990386"/>
    <w:rsid w:val="009919CC"/>
    <w:rsid w:val="00991C72"/>
    <w:rsid w:val="00996600"/>
    <w:rsid w:val="009A197D"/>
    <w:rsid w:val="009A4BA2"/>
    <w:rsid w:val="009A720A"/>
    <w:rsid w:val="009B09CE"/>
    <w:rsid w:val="009B60B7"/>
    <w:rsid w:val="009B7785"/>
    <w:rsid w:val="009D02E9"/>
    <w:rsid w:val="009D0700"/>
    <w:rsid w:val="009D2ECF"/>
    <w:rsid w:val="009D74C9"/>
    <w:rsid w:val="009E16EA"/>
    <w:rsid w:val="009F12F7"/>
    <w:rsid w:val="009F340E"/>
    <w:rsid w:val="009F369E"/>
    <w:rsid w:val="009F614A"/>
    <w:rsid w:val="009F6927"/>
    <w:rsid w:val="009F7E55"/>
    <w:rsid w:val="00A0198F"/>
    <w:rsid w:val="00A02942"/>
    <w:rsid w:val="00A02EF1"/>
    <w:rsid w:val="00A05FBA"/>
    <w:rsid w:val="00A07873"/>
    <w:rsid w:val="00A10C5E"/>
    <w:rsid w:val="00A13E99"/>
    <w:rsid w:val="00A2012A"/>
    <w:rsid w:val="00A25722"/>
    <w:rsid w:val="00A26359"/>
    <w:rsid w:val="00A31DFF"/>
    <w:rsid w:val="00A43B7A"/>
    <w:rsid w:val="00A5618F"/>
    <w:rsid w:val="00A56F1F"/>
    <w:rsid w:val="00A639F4"/>
    <w:rsid w:val="00A70B8E"/>
    <w:rsid w:val="00A7144F"/>
    <w:rsid w:val="00A72805"/>
    <w:rsid w:val="00A73577"/>
    <w:rsid w:val="00A738A4"/>
    <w:rsid w:val="00A8108C"/>
    <w:rsid w:val="00A8289D"/>
    <w:rsid w:val="00A9048F"/>
    <w:rsid w:val="00A9419C"/>
    <w:rsid w:val="00A947C7"/>
    <w:rsid w:val="00A95312"/>
    <w:rsid w:val="00A968DB"/>
    <w:rsid w:val="00A96C2F"/>
    <w:rsid w:val="00AA453B"/>
    <w:rsid w:val="00AB141E"/>
    <w:rsid w:val="00AB3FDB"/>
    <w:rsid w:val="00AB53D1"/>
    <w:rsid w:val="00AB572C"/>
    <w:rsid w:val="00AB66B6"/>
    <w:rsid w:val="00AB6B04"/>
    <w:rsid w:val="00AB6BE2"/>
    <w:rsid w:val="00AC12B2"/>
    <w:rsid w:val="00AC1A9E"/>
    <w:rsid w:val="00AD2CC6"/>
    <w:rsid w:val="00AD2DB3"/>
    <w:rsid w:val="00AD4FCA"/>
    <w:rsid w:val="00AD6758"/>
    <w:rsid w:val="00AE0351"/>
    <w:rsid w:val="00AE09D9"/>
    <w:rsid w:val="00AE7EE3"/>
    <w:rsid w:val="00AF6AF6"/>
    <w:rsid w:val="00B03577"/>
    <w:rsid w:val="00B0368E"/>
    <w:rsid w:val="00B044E9"/>
    <w:rsid w:val="00B071FB"/>
    <w:rsid w:val="00B12204"/>
    <w:rsid w:val="00B12629"/>
    <w:rsid w:val="00B12E62"/>
    <w:rsid w:val="00B146E6"/>
    <w:rsid w:val="00B208B0"/>
    <w:rsid w:val="00B2498D"/>
    <w:rsid w:val="00B25130"/>
    <w:rsid w:val="00B345EE"/>
    <w:rsid w:val="00B37CF1"/>
    <w:rsid w:val="00B37E3C"/>
    <w:rsid w:val="00B43D89"/>
    <w:rsid w:val="00B54072"/>
    <w:rsid w:val="00B54CA5"/>
    <w:rsid w:val="00B55A09"/>
    <w:rsid w:val="00B55C3F"/>
    <w:rsid w:val="00B564FF"/>
    <w:rsid w:val="00B6076C"/>
    <w:rsid w:val="00B6136F"/>
    <w:rsid w:val="00B67573"/>
    <w:rsid w:val="00B676B3"/>
    <w:rsid w:val="00B71C86"/>
    <w:rsid w:val="00B765D9"/>
    <w:rsid w:val="00B77494"/>
    <w:rsid w:val="00B80383"/>
    <w:rsid w:val="00B825EB"/>
    <w:rsid w:val="00B84860"/>
    <w:rsid w:val="00B96BFB"/>
    <w:rsid w:val="00B97E8B"/>
    <w:rsid w:val="00BA11AF"/>
    <w:rsid w:val="00BA3FB7"/>
    <w:rsid w:val="00BA53CA"/>
    <w:rsid w:val="00BA778A"/>
    <w:rsid w:val="00BB218F"/>
    <w:rsid w:val="00BB2336"/>
    <w:rsid w:val="00BB6927"/>
    <w:rsid w:val="00BC09C5"/>
    <w:rsid w:val="00BC30F2"/>
    <w:rsid w:val="00BC631F"/>
    <w:rsid w:val="00BD1B1C"/>
    <w:rsid w:val="00BD501F"/>
    <w:rsid w:val="00BE075E"/>
    <w:rsid w:val="00BF2699"/>
    <w:rsid w:val="00BF5CA9"/>
    <w:rsid w:val="00C022EF"/>
    <w:rsid w:val="00C0257D"/>
    <w:rsid w:val="00C02C96"/>
    <w:rsid w:val="00C03840"/>
    <w:rsid w:val="00C03B46"/>
    <w:rsid w:val="00C041DE"/>
    <w:rsid w:val="00C12F2A"/>
    <w:rsid w:val="00C13216"/>
    <w:rsid w:val="00C22B63"/>
    <w:rsid w:val="00C22C68"/>
    <w:rsid w:val="00C235CB"/>
    <w:rsid w:val="00C24144"/>
    <w:rsid w:val="00C24B6B"/>
    <w:rsid w:val="00C306B5"/>
    <w:rsid w:val="00C40BB9"/>
    <w:rsid w:val="00C44120"/>
    <w:rsid w:val="00C459DC"/>
    <w:rsid w:val="00C460D7"/>
    <w:rsid w:val="00C47B20"/>
    <w:rsid w:val="00C520AC"/>
    <w:rsid w:val="00C566C8"/>
    <w:rsid w:val="00C575CA"/>
    <w:rsid w:val="00C66BC4"/>
    <w:rsid w:val="00C672BA"/>
    <w:rsid w:val="00C712A3"/>
    <w:rsid w:val="00C718DE"/>
    <w:rsid w:val="00C722F8"/>
    <w:rsid w:val="00C72364"/>
    <w:rsid w:val="00C730D3"/>
    <w:rsid w:val="00C758B7"/>
    <w:rsid w:val="00C759E6"/>
    <w:rsid w:val="00C76D6A"/>
    <w:rsid w:val="00C83FF3"/>
    <w:rsid w:val="00C909BA"/>
    <w:rsid w:val="00C90D57"/>
    <w:rsid w:val="00C9417D"/>
    <w:rsid w:val="00C94FB8"/>
    <w:rsid w:val="00C952A9"/>
    <w:rsid w:val="00CA0147"/>
    <w:rsid w:val="00CA0443"/>
    <w:rsid w:val="00CA1CFF"/>
    <w:rsid w:val="00CA35E7"/>
    <w:rsid w:val="00CA40D9"/>
    <w:rsid w:val="00CA441D"/>
    <w:rsid w:val="00CB0CD3"/>
    <w:rsid w:val="00CB3140"/>
    <w:rsid w:val="00CB4844"/>
    <w:rsid w:val="00CC153E"/>
    <w:rsid w:val="00CC2BE6"/>
    <w:rsid w:val="00CC3798"/>
    <w:rsid w:val="00CD0011"/>
    <w:rsid w:val="00CD3A8A"/>
    <w:rsid w:val="00CD4F6B"/>
    <w:rsid w:val="00CD73B3"/>
    <w:rsid w:val="00CE612B"/>
    <w:rsid w:val="00CF2329"/>
    <w:rsid w:val="00CF2FC7"/>
    <w:rsid w:val="00CF7C4C"/>
    <w:rsid w:val="00D00121"/>
    <w:rsid w:val="00D01E87"/>
    <w:rsid w:val="00D02B99"/>
    <w:rsid w:val="00D04670"/>
    <w:rsid w:val="00D04D91"/>
    <w:rsid w:val="00D04FFF"/>
    <w:rsid w:val="00D13CD7"/>
    <w:rsid w:val="00D21626"/>
    <w:rsid w:val="00D24870"/>
    <w:rsid w:val="00D24894"/>
    <w:rsid w:val="00D25144"/>
    <w:rsid w:val="00D34932"/>
    <w:rsid w:val="00D351BB"/>
    <w:rsid w:val="00D40524"/>
    <w:rsid w:val="00D422DB"/>
    <w:rsid w:val="00D42BBC"/>
    <w:rsid w:val="00D4302D"/>
    <w:rsid w:val="00D4583E"/>
    <w:rsid w:val="00D4614E"/>
    <w:rsid w:val="00D47ECF"/>
    <w:rsid w:val="00D528AF"/>
    <w:rsid w:val="00D529F9"/>
    <w:rsid w:val="00D54563"/>
    <w:rsid w:val="00D551EB"/>
    <w:rsid w:val="00D72087"/>
    <w:rsid w:val="00D729C0"/>
    <w:rsid w:val="00D7411B"/>
    <w:rsid w:val="00D75116"/>
    <w:rsid w:val="00D7525A"/>
    <w:rsid w:val="00D75C9B"/>
    <w:rsid w:val="00D77538"/>
    <w:rsid w:val="00D90AF1"/>
    <w:rsid w:val="00D91BEC"/>
    <w:rsid w:val="00D933FB"/>
    <w:rsid w:val="00D93AA5"/>
    <w:rsid w:val="00DA2806"/>
    <w:rsid w:val="00DA2CC7"/>
    <w:rsid w:val="00DA7599"/>
    <w:rsid w:val="00DB1FDB"/>
    <w:rsid w:val="00DB25A4"/>
    <w:rsid w:val="00DB4BB7"/>
    <w:rsid w:val="00DB58A4"/>
    <w:rsid w:val="00DC2A64"/>
    <w:rsid w:val="00DC68C3"/>
    <w:rsid w:val="00DD23C0"/>
    <w:rsid w:val="00DD2C79"/>
    <w:rsid w:val="00DE16DE"/>
    <w:rsid w:val="00DE1D1A"/>
    <w:rsid w:val="00DE358C"/>
    <w:rsid w:val="00DE5898"/>
    <w:rsid w:val="00DF193B"/>
    <w:rsid w:val="00DF705A"/>
    <w:rsid w:val="00DF7BA3"/>
    <w:rsid w:val="00E02DC3"/>
    <w:rsid w:val="00E046E5"/>
    <w:rsid w:val="00E10178"/>
    <w:rsid w:val="00E1084F"/>
    <w:rsid w:val="00E12097"/>
    <w:rsid w:val="00E1390D"/>
    <w:rsid w:val="00E1728C"/>
    <w:rsid w:val="00E231BA"/>
    <w:rsid w:val="00E2794A"/>
    <w:rsid w:val="00E34DCA"/>
    <w:rsid w:val="00E34E5E"/>
    <w:rsid w:val="00E3652A"/>
    <w:rsid w:val="00E37A89"/>
    <w:rsid w:val="00E45002"/>
    <w:rsid w:val="00E51E34"/>
    <w:rsid w:val="00E54D7F"/>
    <w:rsid w:val="00E55BFD"/>
    <w:rsid w:val="00E56466"/>
    <w:rsid w:val="00E5726F"/>
    <w:rsid w:val="00E5731B"/>
    <w:rsid w:val="00E626B1"/>
    <w:rsid w:val="00E627BF"/>
    <w:rsid w:val="00E67B6A"/>
    <w:rsid w:val="00E72C65"/>
    <w:rsid w:val="00E76622"/>
    <w:rsid w:val="00E77BCF"/>
    <w:rsid w:val="00E80605"/>
    <w:rsid w:val="00E8222F"/>
    <w:rsid w:val="00E84C16"/>
    <w:rsid w:val="00E9078E"/>
    <w:rsid w:val="00E92E18"/>
    <w:rsid w:val="00E95128"/>
    <w:rsid w:val="00EA7B8D"/>
    <w:rsid w:val="00EB0074"/>
    <w:rsid w:val="00EB0931"/>
    <w:rsid w:val="00EB501E"/>
    <w:rsid w:val="00EB7CDB"/>
    <w:rsid w:val="00EC0820"/>
    <w:rsid w:val="00ED130F"/>
    <w:rsid w:val="00ED1E98"/>
    <w:rsid w:val="00ED5F95"/>
    <w:rsid w:val="00ED6261"/>
    <w:rsid w:val="00ED67D4"/>
    <w:rsid w:val="00EE0E21"/>
    <w:rsid w:val="00EF0B01"/>
    <w:rsid w:val="00EF34AE"/>
    <w:rsid w:val="00EF4E72"/>
    <w:rsid w:val="00EF688C"/>
    <w:rsid w:val="00F03502"/>
    <w:rsid w:val="00F10E0E"/>
    <w:rsid w:val="00F150F1"/>
    <w:rsid w:val="00F16F26"/>
    <w:rsid w:val="00F17075"/>
    <w:rsid w:val="00F20205"/>
    <w:rsid w:val="00F221E5"/>
    <w:rsid w:val="00F27004"/>
    <w:rsid w:val="00F33592"/>
    <w:rsid w:val="00F34FBB"/>
    <w:rsid w:val="00F40445"/>
    <w:rsid w:val="00F4385F"/>
    <w:rsid w:val="00F501FB"/>
    <w:rsid w:val="00F54864"/>
    <w:rsid w:val="00F65131"/>
    <w:rsid w:val="00F709E2"/>
    <w:rsid w:val="00F70C00"/>
    <w:rsid w:val="00F71552"/>
    <w:rsid w:val="00F75DF5"/>
    <w:rsid w:val="00F802C8"/>
    <w:rsid w:val="00F838BE"/>
    <w:rsid w:val="00F83A95"/>
    <w:rsid w:val="00F84E0E"/>
    <w:rsid w:val="00F865E8"/>
    <w:rsid w:val="00F90078"/>
    <w:rsid w:val="00F9031B"/>
    <w:rsid w:val="00F91913"/>
    <w:rsid w:val="00F92B28"/>
    <w:rsid w:val="00F9359C"/>
    <w:rsid w:val="00F94D76"/>
    <w:rsid w:val="00F9506A"/>
    <w:rsid w:val="00FA1EF8"/>
    <w:rsid w:val="00FA2A9D"/>
    <w:rsid w:val="00FA6ADD"/>
    <w:rsid w:val="00FA6C5D"/>
    <w:rsid w:val="00FA6D0F"/>
    <w:rsid w:val="00FC2882"/>
    <w:rsid w:val="00FC5CC4"/>
    <w:rsid w:val="00FC6EB8"/>
    <w:rsid w:val="00FD39B7"/>
    <w:rsid w:val="00FD44E7"/>
    <w:rsid w:val="00FD4736"/>
    <w:rsid w:val="00FD7813"/>
    <w:rsid w:val="00FE0172"/>
    <w:rsid w:val="00FE2CC6"/>
    <w:rsid w:val="00FE3AB4"/>
    <w:rsid w:val="00FF337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0B086DA"/>
  <w15:chartTrackingRefBased/>
  <w15:docId w15:val="{DBC73F32-2DE4-45D8-8069-D5C5FADDD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95128"/>
    <w:rPr>
      <w:rFonts w:ascii="Times New Roman" w:eastAsia="Times New Roman" w:hAnsi="Times New Roman"/>
      <w:lang w:eastAsia="en-US"/>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qFormat/>
    <w:rsid w:val="00E95128"/>
    <w:pPr>
      <w:keepNext/>
      <w:numPr>
        <w:numId w:val="7"/>
      </w:numPr>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Cambria" w:hAnsi="Cambria"/>
      <w:i/>
      <w:iCs/>
      <w:color w:val="40404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rsid w:val="00E95128"/>
    <w:rPr>
      <w:rFonts w:cs="Times New Roman"/>
    </w:rPr>
  </w:style>
  <w:style w:type="character" w:customStyle="1" w:styleId="Nadpis1Char">
    <w:name w:val="Nadpis 1 Char"/>
    <w:link w:val="Nadpis1"/>
    <w:rsid w:val="00E95128"/>
    <w:rPr>
      <w:rFonts w:ascii="Times New Roman" w:eastAsia="Times New Roman" w:hAnsi="Times New Roman"/>
      <w:b/>
      <w:caps/>
      <w:sz w:val="18"/>
      <w:lang w:eastAsia="en-US"/>
    </w:rPr>
  </w:style>
  <w:style w:type="character" w:customStyle="1" w:styleId="Nadpis2Char">
    <w:name w:val="Nadpis 2 Char"/>
    <w:link w:val="Nadpis2"/>
    <w:rsid w:val="00E95128"/>
    <w:rPr>
      <w:rFonts w:ascii="Times New Roman" w:eastAsia="Times New Roman" w:hAnsi="Times New Roman"/>
      <w:b/>
      <w:sz w:val="18"/>
      <w:lang w:eastAsia="en-US"/>
    </w:rPr>
  </w:style>
  <w:style w:type="character" w:customStyle="1" w:styleId="Nadpis6Char">
    <w:name w:val="Nadpis 6 Char"/>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link w:val="zif"/>
    <w:locked/>
    <w:rsid w:val="00E95128"/>
    <w:rPr>
      <w:rFonts w:ascii="Times" w:eastAsia="Times New Roman" w:hAnsi="Times" w:cs="Times New Roman"/>
      <w:sz w:val="20"/>
      <w:szCs w:val="20"/>
      <w:lang w:val="en-US"/>
    </w:rPr>
  </w:style>
  <w:style w:type="paragraph" w:styleId="Odsekzoznamu">
    <w:name w:val="List Paragraph"/>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ind w:left="0"/>
    </w:pPr>
    <w:rPr>
      <w:b/>
    </w:rPr>
  </w:style>
  <w:style w:type="character" w:customStyle="1" w:styleId="Nadpis9Char">
    <w:name w:val="Nadpis 9 Char"/>
    <w:link w:val="Nadpis9"/>
    <w:semiHidden/>
    <w:rsid w:val="003E0FA2"/>
    <w:rPr>
      <w:rFonts w:ascii="Cambria" w:eastAsia="Times New Roman" w:hAnsi="Cambria" w:cs="Times New Roman"/>
      <w:i/>
      <w:iCs/>
      <w:color w:val="404040"/>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link w:val="Textbubliny"/>
    <w:uiPriority w:val="99"/>
    <w:semiHidden/>
    <w:rsid w:val="004B69E1"/>
    <w:rPr>
      <w:rFonts w:ascii="Tahoma" w:eastAsia="Times New Roman" w:hAnsi="Tahoma" w:cs="Tahoma"/>
      <w:sz w:val="16"/>
      <w:szCs w:val="16"/>
    </w:rPr>
  </w:style>
  <w:style w:type="paragraph" w:customStyle="1" w:styleId="TopHeader">
    <w:name w:val="Top Header"/>
    <w:basedOn w:val="Normlny"/>
    <w:qFormat/>
    <w:rsid w:val="0068610B"/>
    <w:pPr>
      <w:jc w:val="center"/>
    </w:pPr>
    <w:rPr>
      <w:rFonts w:ascii="Arial Narrow" w:hAnsi="Arial Narrow" w:cs="Arial Narrow"/>
      <w:b/>
      <w:bCs/>
      <w:sz w:val="22"/>
      <w:szCs w:val="22"/>
    </w:rPr>
  </w:style>
  <w:style w:type="paragraph" w:customStyle="1" w:styleId="Value">
    <w:name w:val="Value"/>
    <w:basedOn w:val="Normlny"/>
    <w:link w:val="ValueChar"/>
    <w:uiPriority w:val="99"/>
    <w:rsid w:val="0068610B"/>
    <w:pPr>
      <w:jc w:val="right"/>
    </w:pPr>
    <w:rPr>
      <w:rFonts w:ascii="Arial Narrow" w:hAnsi="Arial Narrow" w:cs="Arial Narrow"/>
      <w:sz w:val="22"/>
      <w:szCs w:val="22"/>
    </w:rPr>
  </w:style>
  <w:style w:type="character" w:customStyle="1" w:styleId="ValueChar">
    <w:name w:val="Value Char"/>
    <w:link w:val="Value"/>
    <w:uiPriority w:val="99"/>
    <w:locked/>
    <w:rsid w:val="0068610B"/>
    <w:rPr>
      <w:rFonts w:ascii="Arial Narrow" w:eastAsia="Times New Roman" w:hAnsi="Arial Narrow" w:cs="Arial Narrow"/>
    </w:rPr>
  </w:style>
  <w:style w:type="character" w:customStyle="1" w:styleId="odstavecChar">
    <w:name w:val="odstavec Char"/>
    <w:link w:val="odstavec"/>
    <w:locked/>
    <w:rsid w:val="005609B3"/>
    <w:rPr>
      <w:rFonts w:ascii="Times New Roman" w:hAnsi="Times New Roman"/>
      <w:bCs/>
      <w:iCs/>
      <w:sz w:val="18"/>
      <w:szCs w:val="18"/>
    </w:rPr>
  </w:style>
  <w:style w:type="paragraph" w:customStyle="1" w:styleId="odstavec">
    <w:name w:val="odstavec"/>
    <w:basedOn w:val="Normlny"/>
    <w:link w:val="odstavecChar"/>
    <w:autoRedefine/>
    <w:rsid w:val="005609B3"/>
    <w:pPr>
      <w:pBdr>
        <w:left w:val="single" w:sz="4" w:space="4" w:color="auto"/>
      </w:pBdr>
      <w:suppressAutoHyphens/>
      <w:ind w:left="426"/>
      <w:jc w:val="both"/>
    </w:pPr>
    <w:rPr>
      <w:rFonts w:eastAsia="Calibri"/>
      <w:bCs/>
      <w:iCs/>
      <w:sz w:val="18"/>
      <w:szCs w:val="18"/>
      <w:lang w:eastAsia="sk-SK"/>
    </w:rPr>
  </w:style>
  <w:style w:type="paragraph" w:customStyle="1" w:styleId="AccountingPolicy">
    <w:name w:val="Accounting Policy"/>
    <w:basedOn w:val="Normlny"/>
    <w:link w:val="AccountingPolicyChar"/>
    <w:uiPriority w:val="99"/>
    <w:rsid w:val="0056346F"/>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link w:val="AccountingPolicy"/>
    <w:uiPriority w:val="99"/>
    <w:rsid w:val="0056346F"/>
    <w:rPr>
      <w:rFonts w:ascii="Univers 45 Light" w:eastAsia="Times New Roman" w:hAnsi="Univers 45 Light" w:cs="Univers 45 Light"/>
      <w:color w:val="000000"/>
      <w:lang w:val="en-NZ" w:eastAsia="en-NZ"/>
    </w:rPr>
  </w:style>
  <w:style w:type="paragraph" w:customStyle="1" w:styleId="ABC-paragrahinNotes">
    <w:name w:val="ABC - paragrah in Notes"/>
    <w:link w:val="ABC-paragrahinNotesChar"/>
    <w:rsid w:val="0056346F"/>
    <w:pPr>
      <w:spacing w:after="240"/>
      <w:jc w:val="both"/>
    </w:pPr>
    <w:rPr>
      <w:rFonts w:ascii="Arial" w:eastAsia="Times New Roman" w:hAnsi="Arial"/>
      <w:sz w:val="18"/>
      <w:lang w:val="en-GB" w:eastAsia="en-US"/>
    </w:rPr>
  </w:style>
  <w:style w:type="character" w:customStyle="1" w:styleId="ABC-paragrahinNotesChar">
    <w:name w:val="ABC - paragrah in Notes Char"/>
    <w:link w:val="ABC-paragrahinNotes"/>
    <w:rsid w:val="0056346F"/>
    <w:rPr>
      <w:rFonts w:ascii="Arial" w:eastAsia="Times New Roman" w:hAnsi="Arial"/>
      <w:sz w:val="18"/>
      <w:lang w:val="en-GB" w:eastAsia="en-US" w:bidi="ar-SA"/>
    </w:rPr>
  </w:style>
  <w:style w:type="character" w:customStyle="1" w:styleId="ra">
    <w:name w:val="ra"/>
    <w:rsid w:val="00FD78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98329">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843664087">
      <w:bodyDiv w:val="1"/>
      <w:marLeft w:val="0"/>
      <w:marRight w:val="0"/>
      <w:marTop w:val="0"/>
      <w:marBottom w:val="0"/>
      <w:divBdr>
        <w:top w:val="none" w:sz="0" w:space="0" w:color="auto"/>
        <w:left w:val="none" w:sz="0" w:space="0" w:color="auto"/>
        <w:bottom w:val="none" w:sz="0" w:space="0" w:color="auto"/>
        <w:right w:val="none" w:sz="0" w:space="0" w:color="auto"/>
      </w:divBdr>
    </w:div>
    <w:div w:id="893859313">
      <w:bodyDiv w:val="1"/>
      <w:marLeft w:val="0"/>
      <w:marRight w:val="0"/>
      <w:marTop w:val="0"/>
      <w:marBottom w:val="0"/>
      <w:divBdr>
        <w:top w:val="none" w:sz="0" w:space="0" w:color="auto"/>
        <w:left w:val="none" w:sz="0" w:space="0" w:color="auto"/>
        <w:bottom w:val="none" w:sz="0" w:space="0" w:color="auto"/>
        <w:right w:val="none" w:sz="0" w:space="0" w:color="auto"/>
      </w:divBdr>
    </w:div>
    <w:div w:id="1010571610">
      <w:bodyDiv w:val="1"/>
      <w:marLeft w:val="0"/>
      <w:marRight w:val="0"/>
      <w:marTop w:val="0"/>
      <w:marBottom w:val="0"/>
      <w:divBdr>
        <w:top w:val="none" w:sz="0" w:space="0" w:color="auto"/>
        <w:left w:val="none" w:sz="0" w:space="0" w:color="auto"/>
        <w:bottom w:val="none" w:sz="0" w:space="0" w:color="auto"/>
        <w:right w:val="none" w:sz="0" w:space="0" w:color="auto"/>
      </w:divBdr>
    </w:div>
    <w:div w:id="1176385306">
      <w:bodyDiv w:val="1"/>
      <w:marLeft w:val="0"/>
      <w:marRight w:val="0"/>
      <w:marTop w:val="0"/>
      <w:marBottom w:val="0"/>
      <w:divBdr>
        <w:top w:val="none" w:sz="0" w:space="0" w:color="auto"/>
        <w:left w:val="none" w:sz="0" w:space="0" w:color="auto"/>
        <w:bottom w:val="none" w:sz="0" w:space="0" w:color="auto"/>
        <w:right w:val="none" w:sz="0" w:space="0" w:color="auto"/>
      </w:divBdr>
    </w:div>
    <w:div w:id="1190217663">
      <w:bodyDiv w:val="1"/>
      <w:marLeft w:val="0"/>
      <w:marRight w:val="0"/>
      <w:marTop w:val="0"/>
      <w:marBottom w:val="0"/>
      <w:divBdr>
        <w:top w:val="none" w:sz="0" w:space="0" w:color="auto"/>
        <w:left w:val="none" w:sz="0" w:space="0" w:color="auto"/>
        <w:bottom w:val="none" w:sz="0" w:space="0" w:color="auto"/>
        <w:right w:val="none" w:sz="0" w:space="0" w:color="auto"/>
      </w:divBdr>
    </w:div>
    <w:div w:id="1267352257">
      <w:bodyDiv w:val="1"/>
      <w:marLeft w:val="0"/>
      <w:marRight w:val="0"/>
      <w:marTop w:val="0"/>
      <w:marBottom w:val="0"/>
      <w:divBdr>
        <w:top w:val="none" w:sz="0" w:space="0" w:color="auto"/>
        <w:left w:val="none" w:sz="0" w:space="0" w:color="auto"/>
        <w:bottom w:val="none" w:sz="0" w:space="0" w:color="auto"/>
        <w:right w:val="none" w:sz="0" w:space="0" w:color="auto"/>
      </w:divBdr>
    </w:div>
    <w:div w:id="1328751412">
      <w:bodyDiv w:val="1"/>
      <w:marLeft w:val="0"/>
      <w:marRight w:val="0"/>
      <w:marTop w:val="0"/>
      <w:marBottom w:val="0"/>
      <w:divBdr>
        <w:top w:val="none" w:sz="0" w:space="0" w:color="auto"/>
        <w:left w:val="none" w:sz="0" w:space="0" w:color="auto"/>
        <w:bottom w:val="none" w:sz="0" w:space="0" w:color="auto"/>
        <w:right w:val="none" w:sz="0" w:space="0" w:color="auto"/>
      </w:divBdr>
    </w:div>
    <w:div w:id="1471290727">
      <w:bodyDiv w:val="1"/>
      <w:marLeft w:val="0"/>
      <w:marRight w:val="0"/>
      <w:marTop w:val="0"/>
      <w:marBottom w:val="0"/>
      <w:divBdr>
        <w:top w:val="none" w:sz="0" w:space="0" w:color="auto"/>
        <w:left w:val="none" w:sz="0" w:space="0" w:color="auto"/>
        <w:bottom w:val="none" w:sz="0" w:space="0" w:color="auto"/>
        <w:right w:val="none" w:sz="0" w:space="0" w:color="auto"/>
      </w:divBdr>
    </w:div>
    <w:div w:id="2031640321">
      <w:bodyDiv w:val="1"/>
      <w:marLeft w:val="0"/>
      <w:marRight w:val="0"/>
      <w:marTop w:val="0"/>
      <w:marBottom w:val="0"/>
      <w:divBdr>
        <w:top w:val="none" w:sz="0" w:space="0" w:color="auto"/>
        <w:left w:val="none" w:sz="0" w:space="0" w:color="auto"/>
        <w:bottom w:val="none" w:sz="0" w:space="0" w:color="auto"/>
        <w:right w:val="none" w:sz="0" w:space="0" w:color="auto"/>
      </w:divBdr>
    </w:div>
    <w:div w:id="2134515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package" Target="embeddings/Microsoft_Excel_Worksheet1.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2874</Words>
  <Characters>16388</Characters>
  <Application>Microsoft Office Word</Application>
  <DocSecurity>0</DocSecurity>
  <Lines>136</Lines>
  <Paragraphs>38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19224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ADP Audit sro</dc:creator>
  <cp:keywords/>
  <cp:lastModifiedBy>Ing. Mária Klimková</cp:lastModifiedBy>
  <cp:revision>6</cp:revision>
  <cp:lastPrinted>2012-02-15T12:20:00Z</cp:lastPrinted>
  <dcterms:created xsi:type="dcterms:W3CDTF">2023-02-27T07:39:00Z</dcterms:created>
  <dcterms:modified xsi:type="dcterms:W3CDTF">2023-02-28T09:32:00Z</dcterms:modified>
</cp:coreProperties>
</file>