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E59" w:rsidRDefault="00B27E59" w:rsidP="00B27E59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Poznámky </w:t>
      </w:r>
      <w:proofErr w:type="spellStart"/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m</w:t>
      </w:r>
      <w:r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ikro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účtovnej</w:t>
      </w:r>
      <w:proofErr w:type="spellEnd"/>
      <w:r w:rsidRPr="00B27E59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 xml:space="preserve"> jednotky k 31. 12. 20</w:t>
      </w:r>
      <w:r w:rsidR="009145B7">
        <w:rPr>
          <w:rFonts w:ascii="Trebuchet MS" w:eastAsia="Times New Roman" w:hAnsi="Trebuchet MS" w:cs="Times New Roman"/>
          <w:b/>
          <w:bCs/>
          <w:color w:val="505050"/>
          <w:sz w:val="34"/>
          <w:szCs w:val="34"/>
          <w:lang w:eastAsia="sk-SK"/>
        </w:rPr>
        <w:t>22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2"/>
        <w:rPr>
          <w:rFonts w:ascii="Trebuchet MS" w:eastAsia="Times New Roman" w:hAnsi="Trebuchet MS" w:cs="Times New Roman"/>
          <w:color w:val="505050"/>
          <w:sz w:val="34"/>
          <w:szCs w:val="34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Všeobecné informácie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(1) Obchodné meno: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Out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Slovensko,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s.r.o</w:t>
      </w:r>
      <w:proofErr w:type="spellEnd"/>
    </w:p>
    <w:p w:rsidR="009145B7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Sídlo: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Karpatské námestie 10A/7770, 831 06 Bratislava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 xml:space="preserve">IČO: 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52463826</w:t>
      </w:r>
    </w:p>
    <w:p w:rsidR="00B27E59" w:rsidRP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DIČ: 2121080016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Opis vykonávanej činnosti spoločnosti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proofErr w:type="spellStart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Out</w:t>
      </w:r>
      <w:proofErr w:type="spellEnd"/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Slovensko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, s. r. o. (ďalej len „spoločnosť“): 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Predaj vstupov na kultúrne, športové a spoločenské podujatia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Dátum schválenia účtovnej závierky za bezprostredne predchádzajúce účtovné obdobie príslušným orgánom spoločnosti: účtovná závierka k 31. 12.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21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bola schválená dňa 2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 3.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Právny dôvod na zostavenie účtovnej závierky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k 31. 12.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je účtovná závierka zostavená ako riadna účtovná závierka za účtovné obdobie od 1. 1. 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do 31. 12. 20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22</w:t>
      </w:r>
    </w:p>
    <w:p w:rsid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</w:t>
      </w:r>
      <w:r w:rsidR="00B27E59"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Priemerný prepočítaný počet zamestnancov spoločnosti: 2.</w:t>
      </w:r>
    </w:p>
    <w:p w:rsidR="009145B7" w:rsidRP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orgánoch spoločnosti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členov štatutárneho orgánu neboli poskytnuté záruky, žiadne zabezpečenia, pôžičky.</w:t>
      </w:r>
    </w:p>
    <w:p w:rsidR="009145B7" w:rsidRPr="00B27E59" w:rsidRDefault="009145B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prijatých postupoch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Účtovná závierka bola vypracovaná v súlade so zákonom č. </w:t>
      </w:r>
      <w:hyperlink r:id="rId6" w:tgtFrame="_blank" w:history="1">
        <w:r w:rsidRPr="00B27E59">
          <w:rPr>
            <w:rFonts w:ascii="Trebuchet MS" w:eastAsia="Times New Roman" w:hAnsi="Trebuchet MS" w:cs="Times New Roman"/>
            <w:color w:val="F19601"/>
            <w:sz w:val="21"/>
            <w:szCs w:val="21"/>
            <w:u w:val="single"/>
            <w:lang w:eastAsia="sk-SK"/>
          </w:rPr>
          <w:t>431/2002 Z. z.</w:t>
        </w:r>
      </w:hyperlink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 o účtovníctve v znení neskorších predpisov a Opatrením MF SR č. 23054/2002-92, ktorým sa ustanovujú podrobnosti o postupoch účtovania a rámcovej účtovej osnove pre podnikateľov v znení neskorších predpisov. Menou pre vykazovanie je EURO.</w:t>
      </w:r>
    </w:p>
    <w:p w:rsidR="00B27E59" w:rsidRPr="00B27E59" w:rsidRDefault="00B27E59" w:rsidP="009145B7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(2) Táto účtovná závierka bola vypracovaná na základe historických cien a za predpokladu nepretržitého trvania účtovnej jednotky, t. 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výnosy za vykazované obdobie. 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Účtovníctvo je vedené na ak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t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uálnom princípe, t. 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(realizovateľné cenné papiere a deriváty držané na obchodovanie), spoločnosť nevlastní.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Účtovná jednotka nevykonávala transakcie, ktoré sa neuvádzajú v súvahe.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Spôsob a určenie ocenenia majetku a záväzkov: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lastRenderedPageBreak/>
        <w:t>A. Dlhodobý nehmotný a dlhodobý hmotný majetok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Ocenenie pri obstaraní</w:t>
      </w:r>
    </w:p>
    <w:p w:rsidR="00FC1357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Spoločnosť  nevlastní žiaden dlhodobý nehmotný a hmotný majetok. </w:t>
      </w:r>
    </w:p>
    <w:p w:rsidR="009145B7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Dlhodobý nehmotný a hmotný majetok sa vykazuje v obstarávacích cenách znížených o oprávky a straty zo zníženia hodnoty (opravné položky). Spoločnosť opravné položky k dlhodobému majetku netvorila. Obstarávacia cena zahrnuje cenu obstarania a náklady súvisiace s obstaraním (clo, dovoznú prirážku, prepravu, montáž a pod.). Súčasťou obstarávacej ceny nie sú úroky z</w:t>
      </w:r>
      <w:r w:rsidR="009145B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 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úverov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zatiaľ nevedie kategóriu drobného dlhodobého hmotného majetku (ocenenie rovné alebo nižšie ako 1 700 €). Prípadný hmotný majetok, ktorého obstarávacia cena bude 1 700 EUR a nižšia, sa pri obstaraní bude účtovať do dlhodobého majetku na základe individuálneho posúdenia.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Tvorba odpisového plánu</w:t>
      </w:r>
    </w:p>
    <w:p w:rsidR="00B27E59" w:rsidRPr="00B27E59" w:rsidRDefault="00B27E59" w:rsidP="00B27E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t>Dlhodobý nehmotný majetok: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Odpisy dlhodobého nehmotného majetku sú stanovené vychádzajúc z predpokladanej doby jeho používania. Odpisovať sa začína počnúc mesiacom zaradenia dlhodobého majetku do používania. Predpokladaná doba používania internetovej stránky je 5 rokov, pričom sa odpisuje lineárne, tzn. ročná odpisová sadzba je 20 %.</w:t>
      </w:r>
    </w:p>
    <w:p w:rsidR="00FC1357" w:rsidRPr="00FC1357" w:rsidRDefault="00B27E59" w:rsidP="00FC135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t>Dlhodobý hmotný majetok: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Odpisy dlhodobého hmotného majetku sú stanovené vychádzajúc z predpokladanej doby jeho používania a predpokladaného priebehu jeho opotrebovania. Odpisovať sa začína počnúc mesiacom zaradenia dlhodobého majetku do používania. Pozemky sa neodpisujú. Spoločnosť zatiaľ pozemky nevlastní.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B27E59" w:rsidRPr="00B27E59" w:rsidRDefault="00B27E59" w:rsidP="00FC135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Zníženie hodnoty majetku – opravné položky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Zostatkové hodnoty majetku spoločnosti sa každý rok ku dňu, ku ktorému sa zostavuje účtovná závierka, preverujú, či nedochádza k zníženiu ich hodnoty v súlade s postupmi účtovania pre podnikateľov. Ak existujú predpoklady, že k takému zníženiu dochádza, odhadne sa predpokladaná suma budúcich ekonomických úžitkov, ktorá bude plynúť z používania majetku v budúcnosti. 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B. Zásoby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Nakupované zásoby rovnakého druhu sú na sklad účtované v obstarávacích cenách.</w:t>
      </w:r>
    </w:p>
    <w:p w:rsidR="00FC1357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proofErr w:type="spellStart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Spločnosť</w:t>
      </w:r>
      <w:proofErr w:type="spellEnd"/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nevlastní žiadne skladové zásoby a netvorila opravnú položku k zásobám.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C. Pohľadávky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tvorbou opravnej položky. Spoločnosť netvorila opravnú položku k pohľadávke.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lastRenderedPageBreak/>
        <w:t>D. Peňažné prostriedky a ceniny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E. Náklady budúcich období, príjmy budúcich období, výdavky budúcich období a výnosy budúcich období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Náklady budúcich období, príjmy budúcich období, výdavky budúcich období a výnosy budúcich období sa vykazujú vo výške, ktorá je potrebná na dodržanie zásady vecnej a časovej súvislosti s účtovným obdobím.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F. Rezervy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Rezervy spoločnosť </w:t>
      </w:r>
      <w:r w:rsidR="00FC135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tvorila na nevyčerpané dovolenky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G. Záväzky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 v účtovnej závierke v tomto zistenom ocenení.</w:t>
      </w:r>
    </w:p>
    <w:p w:rsidR="00B27E59" w:rsidRPr="00B27E59" w:rsidRDefault="00B27E59" w:rsidP="00B27E59">
      <w:pPr>
        <w:shd w:val="clear" w:color="auto" w:fill="FFFFFF"/>
        <w:spacing w:after="0" w:line="240" w:lineRule="auto"/>
        <w:outlineLvl w:val="4"/>
        <w:rPr>
          <w:rFonts w:ascii="Trebuchet MS" w:eastAsia="Times New Roman" w:hAnsi="Trebuchet MS" w:cs="Times New Roman"/>
          <w:color w:val="505050"/>
          <w:sz w:val="24"/>
          <w:szCs w:val="24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0"/>
          <w:szCs w:val="20"/>
          <w:lang w:eastAsia="sk-SK"/>
        </w:rPr>
        <w:t>H. Daň z príjmov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Daň z príjmov sa skladá zo splatnej dane, o odloženej dani spoločnosť neúčtuje. Splatná daň z príjmov sa počíta vo výške 21 % daňového základu, ktorý sa vypočítal úpravou účtovného výsledku hospodárenia pred daňou o pripočítateľné a odpočítateľné položky.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nevykonávala opravu chýb minulých účtovných období.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IV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Informácie, ktoré vysvetľujú a dopĺňajú súvahu a výkaz ziskov a strát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Spoločnosť o </w:t>
      </w:r>
      <w:proofErr w:type="spellStart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goodwille</w:t>
      </w:r>
      <w:proofErr w:type="spellEnd"/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neúčtuje.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o derivátoch neúčtuje.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(3) Informácie o záväzkoch: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Spoločnosť nevykazuje záväzky so zostatkovou dobou splatnosti viac ako 1 rok a ani viac ako 5 rokov.</w:t>
      </w:r>
    </w:p>
    <w:p w:rsidR="00B27E59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Bankové úvery spoločnosť nemá.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(4) Vlastné obchodné podiely spoločnosť nevlastní.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(5) Spoločnosť netvorila kapitálový fond z príspevkov.</w:t>
      </w:r>
    </w:p>
    <w:p w:rsid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(6) Spoločnosť neúčtovala o nákladoch a výnosoch, ktoré majú výnimočný charakter.</w:t>
      </w:r>
    </w:p>
    <w:p w:rsidR="00FC1357" w:rsidRPr="00B27E59" w:rsidRDefault="00FC1357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Informácie o iných aktívach a iných pasívach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(1) Informácie o podmienených záväzkoch a podmienenom majetku: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br/>
        <w:t>Spoločnosť neeviduje žiadne iné aktíva a pasíva, okrem tých, ktoré sú uvedené v súvahe.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(2) Spoločnosť nevykazuje žiadne iné finančné povinnosti, okrem tých, ktoré sú vykázané v súvahe.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lastRenderedPageBreak/>
        <w:t>Čl. VI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Udalosti, ktoré nastali po dni, ku ktorému sa zostavuje účtovná závierka</w:t>
      </w:r>
    </w:p>
    <w:p w:rsidR="00FC1357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Po 31. 12. 20</w:t>
      </w:r>
      <w:r w:rsidR="00FC135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22</w:t>
      </w: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 xml:space="preserve"> do dňa zostavenia účtovnej závierky nenastali žiadne významné skutočnosti, ktoré by ovplyvnili výsledok hospodárenia spoločnosti za rok 20</w:t>
      </w:r>
      <w:r w:rsidR="00FC1357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22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.</w:t>
      </w:r>
    </w:p>
    <w:p w:rsidR="00B27E59" w:rsidRPr="00B27E59" w:rsidRDefault="00B27E59" w:rsidP="00B27E59">
      <w:pPr>
        <w:shd w:val="clear" w:color="auto" w:fill="FFFFFF"/>
        <w:spacing w:after="0" w:line="240" w:lineRule="auto"/>
        <w:jc w:val="center"/>
        <w:outlineLvl w:val="3"/>
        <w:rPr>
          <w:rFonts w:ascii="Trebuchet MS" w:eastAsia="Times New Roman" w:hAnsi="Trebuchet MS" w:cs="Times New Roman"/>
          <w:color w:val="505050"/>
          <w:sz w:val="29"/>
          <w:szCs w:val="29"/>
          <w:lang w:eastAsia="sk-SK"/>
        </w:rPr>
      </w:pP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t>Čl. VII</w:t>
      </w:r>
      <w:r w:rsidRPr="00B27E59">
        <w:rPr>
          <w:rFonts w:ascii="Trebuchet MS" w:eastAsia="Times New Roman" w:hAnsi="Trebuchet MS" w:cs="Times New Roman"/>
          <w:b/>
          <w:bCs/>
          <w:color w:val="505050"/>
          <w:sz w:val="29"/>
          <w:szCs w:val="29"/>
          <w:lang w:eastAsia="sk-SK"/>
        </w:rPr>
        <w:br/>
        <w:t>Ostatné informácie</w:t>
      </w:r>
    </w:p>
    <w:p w:rsidR="00B27E59" w:rsidRPr="00B27E59" w:rsidRDefault="00B27E59" w:rsidP="00B27E59">
      <w:pPr>
        <w:shd w:val="clear" w:color="auto" w:fill="FFFFFF"/>
        <w:spacing w:before="144" w:after="144" w:line="240" w:lineRule="auto"/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</w:pPr>
      <w:r w:rsidRPr="00B27E59">
        <w:rPr>
          <w:rFonts w:ascii="Trebuchet MS" w:eastAsia="Times New Roman" w:hAnsi="Trebuchet MS" w:cs="Times New Roman"/>
          <w:color w:val="505050"/>
          <w:sz w:val="21"/>
          <w:szCs w:val="21"/>
          <w:lang w:eastAsia="sk-SK"/>
        </w:rPr>
        <w:t>Pre túto časť poznámok spoločnosť nemá obsahovú náplň.</w:t>
      </w:r>
    </w:p>
    <w:p w:rsidR="000B71FA" w:rsidRDefault="000B71FA">
      <w:bookmarkStart w:id="0" w:name="_GoBack"/>
      <w:bookmarkEnd w:id="0"/>
    </w:p>
    <w:sectPr w:rsidR="000B7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B75D3"/>
    <w:multiLevelType w:val="multilevel"/>
    <w:tmpl w:val="C276A30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974606"/>
    <w:multiLevelType w:val="multilevel"/>
    <w:tmpl w:val="14B84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E59"/>
    <w:rsid w:val="00057783"/>
    <w:rsid w:val="000B71FA"/>
    <w:rsid w:val="00117486"/>
    <w:rsid w:val="009145B7"/>
    <w:rsid w:val="00942C0B"/>
    <w:rsid w:val="00B27E59"/>
    <w:rsid w:val="00C2373A"/>
    <w:rsid w:val="00F20521"/>
    <w:rsid w:val="00FC1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27E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27E5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27E5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27E5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27E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27E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B27E5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27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27E5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27E5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27E5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B27E5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27E5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27E5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B27E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B27E5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27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27E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356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6&amp;p=1020274&amp;f=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1200</Words>
  <Characters>6845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2023-03-23T10:29:00Z</cp:lastPrinted>
  <dcterms:created xsi:type="dcterms:W3CDTF">2023-03-23T10:46:00Z</dcterms:created>
  <dcterms:modified xsi:type="dcterms:W3CDTF">2023-03-23T10:46:00Z</dcterms:modified>
</cp:coreProperties>
</file>