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59" w:rsidRDefault="00B27E59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Poznámky </w:t>
      </w:r>
      <w:proofErr w:type="spellStart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m</w:t>
      </w:r>
      <w:r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ikro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účtovnej</w:t>
      </w:r>
      <w:proofErr w:type="spellEnd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 jednotky k 31. 12. 20</w:t>
      </w:r>
      <w:r w:rsidR="009145B7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22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color w:val="505050"/>
          <w:sz w:val="34"/>
          <w:szCs w:val="34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Všeobecné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(1) Obchodné meno: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Out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Slovensko,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s.r.o</w:t>
      </w:r>
      <w:proofErr w:type="spellEnd"/>
    </w:p>
    <w:p w:rsidR="009145B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Sídlo: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Karpatské námestie 10A/7770, 831 06 Bratislava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 xml:space="preserve">IČO: 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52463826</w:t>
      </w:r>
    </w:p>
    <w:p w:rsidR="00B27E59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DIČ: 2121080016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Opis vykonávanej činnosti spoločnosti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Out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Slovensko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, s. r. o. (ďalej len „spoločnosť“): 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Predaj vstupov na kultúrne, športové a spoločenské podujatia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Dátum schválenia účtovnej závierky za bezprostredne predchádzajúce účtovné obdobie príslušným orgánom spoločnosti: účtovná závierka k 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21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bola schválená dňa 2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 3.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Právny dôvod na zostavenie účtovnej závierky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k 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je účtovná závierka zostavená ako riadna účtovná závierka za účtovné obdobie od 1. 1. 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</w:p>
    <w:p w:rsid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="00B27E59"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Priemerný prepočítaný počet zamestnancov spoločnosti: 2.</w:t>
      </w:r>
    </w:p>
    <w:p w:rsidR="009145B7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orgánoch spoločnosti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členov štatutárneho orgánu neboli poskytnuté záruky, žiadne zabezpečenia, pôžičky.</w:t>
      </w:r>
    </w:p>
    <w:p w:rsidR="009145B7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prijatých postupoch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Účtovná závierka bola vypracovaná v súlade so zákonom č. </w:t>
      </w:r>
      <w:hyperlink r:id="rId6" w:tgtFrame="_blank" w:history="1">
        <w:r w:rsidRPr="00B27E59">
          <w:rPr>
            <w:rFonts w:ascii="Trebuchet MS" w:eastAsia="Times New Roman" w:hAnsi="Trebuchet MS" w:cs="Times New Roman"/>
            <w:color w:val="F19601"/>
            <w:sz w:val="21"/>
            <w:szCs w:val="21"/>
            <w:u w:val="single"/>
            <w:lang w:eastAsia="sk-SK"/>
          </w:rPr>
          <w:t>431/2002 Z. z.</w:t>
        </w:r>
      </w:hyperlink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o účtovníctve v znení neskorších predpisov a Opatrením MF SR č. 23054/2002-92, ktorým sa ustanovujú podrobnosti o postupoch účtovania a rámcovej účtovej osnove pre podnikateľov v znení neskorších predpisov. Menou pre vykazovanie je EURO.</w:t>
      </w:r>
    </w:p>
    <w:p w:rsidR="00B27E59" w:rsidRPr="00B27E59" w:rsidRDefault="00B27E59" w:rsidP="009145B7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(2) Táto účtovná závierka bola vypracovaná na základe historických cien a za predpokladu nepretržitého trvania účtovnej jednotky, t. 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výnosy za vykazované obdobie. 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Účtovníctvo je vedené na ak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t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uálnom princípe, t. 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(realizovateľné cenné papiere a deriváty držané na obchodovanie),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Účtovná jednotka nevykonávala transakcie, ktoré sa neuvádzajú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Spôsob a určenie ocenenia majetku a záväzkov: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lastRenderedPageBreak/>
        <w:t>A. Dlhodobý nehmotný a dlhodobý hmotný majetok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Ocenenie pri obstaraní</w:t>
      </w:r>
    </w:p>
    <w:p w:rsidR="00FC1357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Spoločnosť  nevlastní žiaden dlhodobý nehmotný a hmotný majetok. </w:t>
      </w:r>
    </w:p>
    <w:p w:rsidR="009145B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Dlhodobý nehmotný a hmotný majetok sa vykazuje v obstarávacích cenách znížených o oprávky a straty zo zníženia hodnoty (opravné položky). Spoločnosť opravné položky k dlhodobému majetku netvorila. Obstarávacia cena zahrnuje cenu obstarania a náklady súvisiace s obstaraním (clo, dovoznú prirážku, prepravu, montáž a pod.). Súčasťou obstarávacej ceny nie sú úroky z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úverov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zatiaľ nevedie kategóriu drobného dlhodobého hmotného majetku (ocenenie rovné alebo nižšie ako 1 700 €). Prípadný hmotný majetok, ktorého obstarávacia cena bude 1 700 EUR a nižšia, sa pri obstaraní bude účtovať do dlhodobého majetku na základe individuálneho posúdenia.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Tvorba odpisového plánu</w:t>
      </w:r>
    </w:p>
    <w:p w:rsidR="00B27E59" w:rsidRPr="00B27E59" w:rsidRDefault="00B27E59" w:rsidP="00B2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Dlhodobý nehmotný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nehmotného majetku sú stanovené vychádzajúc z predpokladanej doby jeho používania. Odpisovať sa začína počnúc mesiacom zaradenia dlhodobého majetku do používania. Predpokladaná doba používania internetovej stránky je 5 rokov, pričom sa odpisuje lineárne, tzn. ročná odpisová sadzba je 20 %.</w:t>
      </w:r>
    </w:p>
    <w:p w:rsidR="00FC1357" w:rsidRPr="00FC1357" w:rsidRDefault="00B27E59" w:rsidP="00FC13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Dlhodobý 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hmotného majetku sú stanovené vychádzajúc z predpokladanej doby jeho používania a predpokladaného priebehu jeho opotrebovania. Odpisovať sa začína počnúc mesiacom zaradenia dlhodobého majetku do používania. Pozemky sa neodpisujú. Spoločnosť zatiaľ pozemky nevlastní.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B27E59" w:rsidRPr="00B27E59" w:rsidRDefault="00B27E59" w:rsidP="00FC13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Zníženie hodnoty majetku – opravné položky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Zostatkové hodnoty majetku spoločnosti sa každý rok ku dňu, ku ktorému sa zostavuje účtovná závierka, preverujú, či nedochádza k zníženiu ich hodnoty v súlade s postupmi účtovania pre podnikateľov. Ak existujú predpoklady, že k takému zníženiu dochádza, odhadne sa predpokladaná suma budúcich ekonomických úžitkov, ktorá bude plynúť z používania majetku v budúcnosti. 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B. Zásoby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Nakupované zásoby rovnakého druhu sú na sklad účtované v obstarávacích cenách.</w:t>
      </w:r>
    </w:p>
    <w:p w:rsidR="00FC1357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proofErr w:type="spellStart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Spločnosť</w:t>
      </w:r>
      <w:proofErr w:type="spellEnd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nevlastní žiadne skladové zásoby a netvorila opravnú položku k zásobám.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C. Pohľadávky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tvorbou opravnej položky. Spoločnosť netvorila opravnú položku k pohľadávke.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lastRenderedPageBreak/>
        <w:t>D. Peňažné prostriedky a ceniny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E. Náklady budúcich období, príjmy budúcich období, výdavky budúcich období a výnosy budúcich období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F. Rezervy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Rezervy spoločnosť 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tvorila na nevyčerpané dovolenky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G. Záväzky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 v účtovnej závierke v tomto zistenom ocenení.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H. Daň z príjmov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Daň z príjmov sa skladá zo splatnej dane, o odloženej dani spoločnosť neúčtuje. Splatná daň z príjmov sa počíta vo výške 21 % daňového základu, ktorý sa vypočítal úpravou účtovného výsledku hospodárenia pred daňou o pripočítateľné a odpočítateľné položky.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nevykonávala opravu chýb minulých účtovných období.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Informácie, ktoré vysvetľujú a dopĺňajú súvahu a výkaz ziskov a strát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Spoločnosť o </w:t>
      </w:r>
      <w:proofErr w:type="spellStart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goodwille</w:t>
      </w:r>
      <w:proofErr w:type="spellEnd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o derivátoch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Informácie o záväzkoch: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nevykazuje záväzky so zostatkovou dobou splatnosti viac ako 1 rok a ani viac ako 5 rokov.</w:t>
      </w:r>
    </w:p>
    <w:p w:rsidR="00B27E59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Bankové úvery spoločnosť nemá.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Vlastné obchodné podiely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netvorila kapitálový fond z príspevkov.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(6) Spoločnosť neúčtovala o nákladoch a výnosoch, ktoré majú výnimočný charakter.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iných aktívach a iných pasívach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Informácie o podmienených záväzkoch a podmienenom majetku: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Spoločnosť neeviduje žiadne iné aktíva a pasíva, okrem tých, ktoré sú uvedené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nevykazuje žiadne iné finančné povinnosti, okrem tých, ktoré sú vykázané v súvahe.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lastRenderedPageBreak/>
        <w:t>Čl. VI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Udalosti, ktoré nastali po dni, ku ktorému sa zostavuje účtovná závierka</w:t>
      </w:r>
    </w:p>
    <w:p w:rsidR="00FC135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 31. 12. 20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dňa zostavenia účtovnej závierky nenastali žiadne významné skutočnosti, ktoré by ovplyvnili výsledok hospodárenia spoločnosti za rok 20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22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Ostatné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túto časť poznámok spoločnosť nemá obsahovú náplň.</w:t>
      </w:r>
    </w:p>
    <w:p w:rsidR="000B71FA" w:rsidRDefault="000B71FA">
      <w:bookmarkStart w:id="0" w:name="_GoBack"/>
      <w:bookmarkEnd w:id="0"/>
    </w:p>
    <w:sectPr w:rsidR="000B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5D3"/>
    <w:multiLevelType w:val="multilevel"/>
    <w:tmpl w:val="C276A3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74606"/>
    <w:multiLevelType w:val="multilevel"/>
    <w:tmpl w:val="14B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59"/>
    <w:rsid w:val="00057783"/>
    <w:rsid w:val="000B71FA"/>
    <w:rsid w:val="00117486"/>
    <w:rsid w:val="009145B7"/>
    <w:rsid w:val="00942C0B"/>
    <w:rsid w:val="00B27E59"/>
    <w:rsid w:val="00C2373A"/>
    <w:rsid w:val="00F20521"/>
    <w:rsid w:val="00FC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274&amp;f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2023-03-23T10:29:00Z</cp:lastPrinted>
  <dcterms:created xsi:type="dcterms:W3CDTF">2023-03-23T10:46:00Z</dcterms:created>
  <dcterms:modified xsi:type="dcterms:W3CDTF">2023-03-23T10:46:00Z</dcterms:modified>
</cp:coreProperties>
</file>