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CEE9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14:paraId="14C28F06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14:paraId="06F58C82" w14:textId="77777777"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14:paraId="151C1AF7" w14:textId="77777777"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E20412" w:rsidRPr="006454B3" w14:paraId="36220D44" w14:textId="77777777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330FF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B9A7B" w14:textId="77777777" w:rsidR="00E20412" w:rsidRPr="006454B3" w:rsidRDefault="00634334" w:rsidP="001C35D7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</w:t>
            </w:r>
            <w:r w:rsidR="001C35D7">
              <w:rPr>
                <w:rFonts w:ascii="Times New Roman" w:hAnsi="Times New Roman"/>
                <w:sz w:val="24"/>
              </w:rPr>
              <w:t xml:space="preserve"> A SYN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C35D7">
              <w:rPr>
                <w:rFonts w:ascii="Times New Roman" w:hAnsi="Times New Roman"/>
                <w:sz w:val="24"/>
              </w:rPr>
              <w:t xml:space="preserve">spol. </w:t>
            </w:r>
            <w:r>
              <w:rPr>
                <w:rFonts w:ascii="Times New Roman" w:hAnsi="Times New Roman"/>
                <w:sz w:val="24"/>
              </w:rPr>
              <w:t>s</w:t>
            </w:r>
            <w:r w:rsidR="001C35D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r.o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20412" w:rsidRPr="006454B3" w14:paraId="5EF5D5BF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3C67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19820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14:paraId="0F60420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5DD3A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AF92" w14:textId="77777777"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14:paraId="13400909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56D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74CE" w14:textId="77777777"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27.6.1991</w:t>
            </w:r>
          </w:p>
        </w:tc>
      </w:tr>
      <w:tr w:rsidR="00E20412" w:rsidRPr="006454B3" w14:paraId="282A94E9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75E09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F48DA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5A9FC37C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F6D9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DD25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62B5602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B4D61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5A34" w14:textId="77777777"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17642434</w:t>
            </w:r>
          </w:p>
        </w:tc>
      </w:tr>
      <w:tr w:rsidR="00E20412" w:rsidRPr="006454B3" w14:paraId="4F2A7ECD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7454F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AD2EC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2C4F5ADC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14:paraId="7B5D8255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</w:t>
      </w:r>
      <w:proofErr w:type="spellStart"/>
      <w:r w:rsidRPr="006454B3">
        <w:rPr>
          <w:b/>
          <w:szCs w:val="24"/>
        </w:rPr>
        <w:t>Údaje</w:t>
      </w:r>
      <w:proofErr w:type="spellEnd"/>
      <w:r w:rsidRPr="006454B3">
        <w:rPr>
          <w:b/>
          <w:szCs w:val="24"/>
        </w:rPr>
        <w:t xml:space="preserve"> o </w:t>
      </w:r>
      <w:proofErr w:type="spellStart"/>
      <w:r w:rsidRPr="006454B3">
        <w:rPr>
          <w:b/>
          <w:szCs w:val="24"/>
        </w:rPr>
        <w:t>konsolidovanom</w:t>
      </w:r>
      <w:proofErr w:type="spellEnd"/>
      <w:r w:rsidRPr="006454B3">
        <w:rPr>
          <w:b/>
          <w:szCs w:val="24"/>
        </w:rPr>
        <w:t xml:space="preserve"> </w:t>
      </w:r>
      <w:proofErr w:type="spellStart"/>
      <w:r w:rsidRPr="006454B3">
        <w:rPr>
          <w:b/>
          <w:szCs w:val="24"/>
        </w:rPr>
        <w:t>celku</w:t>
      </w:r>
      <w:proofErr w:type="spellEnd"/>
      <w:r w:rsidRPr="006454B3">
        <w:rPr>
          <w:b/>
          <w:szCs w:val="24"/>
        </w:rPr>
        <w:t xml:space="preserve">: </w:t>
      </w:r>
    </w:p>
    <w:p w14:paraId="4D5E03F8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spellStart"/>
      <w:r w:rsidRPr="006454B3">
        <w:rPr>
          <w:szCs w:val="24"/>
        </w:rPr>
        <w:t>Účtovná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jednotka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nie</w:t>
      </w:r>
      <w:proofErr w:type="spellEnd"/>
      <w:r w:rsidRPr="006454B3">
        <w:rPr>
          <w:szCs w:val="24"/>
        </w:rPr>
        <w:t xml:space="preserve"> je </w:t>
      </w:r>
      <w:proofErr w:type="spellStart"/>
      <w:r w:rsidRPr="006454B3">
        <w:rPr>
          <w:szCs w:val="24"/>
        </w:rPr>
        <w:t>súčasťou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konsolidovaného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celku</w:t>
      </w:r>
      <w:proofErr w:type="spellEnd"/>
      <w:r w:rsidRPr="006454B3">
        <w:rPr>
          <w:szCs w:val="24"/>
        </w:rPr>
        <w:t>.</w:t>
      </w:r>
    </w:p>
    <w:p w14:paraId="2ACB1C22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14:paraId="4D03126D" w14:textId="15C625BE"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r w:rsidR="00C97061">
        <w:rPr>
          <w:rFonts w:ascii="Times New Roman" w:hAnsi="Times New Roman"/>
          <w:b/>
          <w:sz w:val="24"/>
        </w:rPr>
        <w:t>61,1</w:t>
      </w:r>
    </w:p>
    <w:p w14:paraId="09E6C3C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74F17D82" w14:textId="77777777"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14:paraId="6F68EAB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270196D9" w14:textId="1521AAEA"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="007B01B9">
        <w:rPr>
          <w:rFonts w:ascii="Times New Roman" w:hAnsi="Times New Roman"/>
          <w:b/>
          <w:sz w:val="24"/>
        </w:rPr>
        <w:t>Účtovná závierka za rok 20</w:t>
      </w:r>
      <w:r w:rsidR="000D24A9">
        <w:rPr>
          <w:rFonts w:ascii="Times New Roman" w:hAnsi="Times New Roman"/>
          <w:b/>
          <w:sz w:val="24"/>
        </w:rPr>
        <w:t>2</w:t>
      </w:r>
      <w:r w:rsidR="00C97061">
        <w:rPr>
          <w:rFonts w:ascii="Times New Roman" w:hAnsi="Times New Roman"/>
          <w:b/>
          <w:sz w:val="24"/>
        </w:rPr>
        <w:t>2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14:paraId="0304BC02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67AD3C8A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14:paraId="7BF8739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0577698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14:paraId="5119569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14:paraId="541C795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14:paraId="6367A9D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14:paraId="1AEB6F8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14:paraId="5522606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14:paraId="22D8A7B5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14:paraId="6CA69A40" w14:textId="77777777"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14:paraId="4E787EB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14:paraId="7FA2EB4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14:paraId="2829F69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do výšky 1 700 EUR je </w:t>
      </w:r>
      <w:proofErr w:type="spellStart"/>
      <w:r w:rsidRPr="006454B3">
        <w:rPr>
          <w:rFonts w:ascii="Times New Roman" w:hAnsi="Times New Roman"/>
          <w:sz w:val="24"/>
        </w:rPr>
        <w:t>jednorázovo</w:t>
      </w:r>
      <w:proofErr w:type="spellEnd"/>
      <w:r w:rsidRPr="006454B3">
        <w:rPr>
          <w:rFonts w:ascii="Times New Roman" w:hAnsi="Times New Roman"/>
          <w:sz w:val="24"/>
        </w:rPr>
        <w:t xml:space="preserve"> odpísaný do nákladov spoločnosti v roku jeho obstarania.</w:t>
      </w:r>
    </w:p>
    <w:p w14:paraId="6CE5BE05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14:paraId="44B7A46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14:paraId="5429D9B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6491BEA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14:paraId="464B2A7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14:paraId="4CA7DF8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14:paraId="5F36496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14:paraId="40A9EF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14:paraId="524A2CA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14:paraId="029FD4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14:paraId="489C274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14:paraId="299ABF1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má určené predpisom pre účtovné obdobie normy pr</w:t>
      </w:r>
      <w:r w:rsidR="000D24A9">
        <w:rPr>
          <w:rFonts w:ascii="Times New Roman" w:hAnsi="Times New Roman"/>
          <w:sz w:val="24"/>
        </w:rPr>
        <w:t>irodzených úbytkov zásob vo výške 3%.</w:t>
      </w:r>
    </w:p>
    <w:p w14:paraId="30A16AA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14:paraId="3B84B92B" w14:textId="77777777" w:rsidR="00E20412" w:rsidRPr="006454B3" w:rsidRDefault="0012117D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</w:t>
      </w:r>
      <w:r w:rsidR="00E20412" w:rsidRPr="006454B3">
        <w:rPr>
          <w:rFonts w:ascii="Times New Roman" w:hAnsi="Times New Roman"/>
          <w:sz w:val="24"/>
        </w:rPr>
        <w:t>eviduje záso</w:t>
      </w:r>
      <w:r w:rsidR="005E46E2">
        <w:rPr>
          <w:rFonts w:ascii="Times New Roman" w:hAnsi="Times New Roman"/>
          <w:sz w:val="24"/>
        </w:rPr>
        <w:t xml:space="preserve">by vytvorené vlastnou činnosťou. Nedokončená výroba, polotovary a výrobky sa oceňujú vlastnými nákladmi, ktoré zahŕňajú priame náklady vynaložené na výrobu alebo inú činnosť, prípadne aj časť nepriamych nákladov, ktoré sa vzťahujú na výrobu alebo na inú činnosť. </w:t>
      </w:r>
    </w:p>
    <w:p w14:paraId="6DC08B2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14:paraId="0EA80E0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14:paraId="602FADF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14:paraId="20319AC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14:paraId="2A0B60B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14:paraId="11893A1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14:paraId="5885A139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14:paraId="1986FC0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14:paraId="6A7E3BE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14:paraId="07CC033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14:paraId="38A39AE9" w14:textId="59A79E8C" w:rsidR="008A361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rezervy (§26 Zákona 431/2002 </w:t>
      </w:r>
      <w:proofErr w:type="spellStart"/>
      <w:r w:rsidRPr="006454B3">
        <w:rPr>
          <w:rFonts w:ascii="Times New Roman" w:hAnsi="Times New Roman"/>
          <w:sz w:val="24"/>
        </w:rPr>
        <w:t>Z.z</w:t>
      </w:r>
      <w:proofErr w:type="spellEnd"/>
      <w:r w:rsidRPr="006454B3">
        <w:rPr>
          <w:rFonts w:ascii="Times New Roman" w:hAnsi="Times New Roman"/>
          <w:sz w:val="24"/>
        </w:rPr>
        <w:t>. o účtovníctve) na predpokladané riziká, straty a zníženia hodnoty súvisiace so záväzkami s neurčitým časovým vymedzením alebo výškou.</w:t>
      </w:r>
      <w:r w:rsidR="008A3619">
        <w:rPr>
          <w:rFonts w:ascii="Times New Roman" w:hAnsi="Times New Roman"/>
          <w:sz w:val="24"/>
        </w:rPr>
        <w:t xml:space="preserve"> V roku 20</w:t>
      </w:r>
      <w:r w:rsidR="006A128D">
        <w:rPr>
          <w:rFonts w:ascii="Times New Roman" w:hAnsi="Times New Roman"/>
          <w:sz w:val="24"/>
        </w:rPr>
        <w:t>2</w:t>
      </w:r>
      <w:r w:rsidR="00C97061">
        <w:rPr>
          <w:rFonts w:ascii="Times New Roman" w:hAnsi="Times New Roman"/>
          <w:sz w:val="24"/>
        </w:rPr>
        <w:t>2</w:t>
      </w:r>
      <w:r w:rsidR="009B1FA8">
        <w:rPr>
          <w:rFonts w:ascii="Times New Roman" w:hAnsi="Times New Roman"/>
          <w:sz w:val="24"/>
        </w:rPr>
        <w:t xml:space="preserve"> </w:t>
      </w:r>
      <w:r w:rsidR="00CF677F">
        <w:rPr>
          <w:rFonts w:ascii="Times New Roman" w:hAnsi="Times New Roman"/>
          <w:sz w:val="24"/>
        </w:rPr>
        <w:t>tvorila krátkodobé rezervy</w:t>
      </w:r>
    </w:p>
    <w:p w14:paraId="777ABF3F" w14:textId="77777777" w:rsidR="00E20412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 xml:space="preserve"> zákonné na nevyčerpanú dovolenku a</w:t>
      </w:r>
      <w:r>
        <w:rPr>
          <w:rFonts w:ascii="Times New Roman" w:hAnsi="Times New Roman"/>
          <w:sz w:val="24"/>
        </w:rPr>
        <w:t> odvod z nevyčerpanej dovolenky</w:t>
      </w:r>
    </w:p>
    <w:p w14:paraId="3B07D597" w14:textId="77777777" w:rsidR="008A3619" w:rsidRPr="006454B3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DE464A">
        <w:rPr>
          <w:rFonts w:ascii="Times New Roman" w:hAnsi="Times New Roman"/>
          <w:sz w:val="24"/>
        </w:rPr>
        <w:t xml:space="preserve">overenie </w:t>
      </w:r>
      <w:r>
        <w:rPr>
          <w:rFonts w:ascii="Times New Roman" w:hAnsi="Times New Roman"/>
          <w:sz w:val="24"/>
        </w:rPr>
        <w:t>účtovn</w:t>
      </w:r>
      <w:r w:rsidR="00DE464A">
        <w:rPr>
          <w:rFonts w:ascii="Times New Roman" w:hAnsi="Times New Roman"/>
          <w:sz w:val="24"/>
        </w:rPr>
        <w:t>ej</w:t>
      </w:r>
      <w:r>
        <w:rPr>
          <w:rFonts w:ascii="Times New Roman" w:hAnsi="Times New Roman"/>
          <w:sz w:val="24"/>
        </w:rPr>
        <w:t xml:space="preserve"> </w:t>
      </w:r>
      <w:r w:rsidR="00DE464A">
        <w:rPr>
          <w:rFonts w:ascii="Times New Roman" w:hAnsi="Times New Roman"/>
          <w:sz w:val="24"/>
        </w:rPr>
        <w:t>závierky a výročnej správy</w:t>
      </w:r>
    </w:p>
    <w:p w14:paraId="3699C58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m) Dlhopisy</w:t>
      </w:r>
    </w:p>
    <w:p w14:paraId="443B339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14:paraId="2E3805F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14:paraId="364ADA0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14:paraId="709C43C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14:paraId="35E1B47D" w14:textId="77777777"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14:paraId="2ED5EF0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14:paraId="6040EF82" w14:textId="77777777"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59A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14:paraId="36313EFF" w14:textId="77777777" w:rsidR="001B7665" w:rsidRPr="006454B3" w:rsidRDefault="001B7665" w:rsidP="005C3480">
      <w:r>
        <w:rPr>
          <w:rFonts w:ascii="Times New Roman" w:hAnsi="Times New Roman"/>
          <w:sz w:val="24"/>
        </w:rPr>
        <w:t xml:space="preserve"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</w:t>
      </w:r>
      <w:proofErr w:type="spellStart"/>
      <w:r>
        <w:rPr>
          <w:rFonts w:ascii="Times New Roman" w:hAnsi="Times New Roman"/>
          <w:sz w:val="24"/>
        </w:rPr>
        <w:t>t.j</w:t>
      </w:r>
      <w:proofErr w:type="spellEnd"/>
      <w:r>
        <w:rPr>
          <w:rFonts w:ascii="Times New Roman" w:hAnsi="Times New Roman"/>
          <w:sz w:val="24"/>
        </w:rPr>
        <w:t>. 2</w:t>
      </w:r>
      <w:r w:rsidR="008A361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14:paraId="1A4A7E47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14:paraId="36DB21C4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14:paraId="0FAB29FB" w14:textId="77777777"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14:paraId="34764A7E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14:paraId="3914821D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14:paraId="62D0712B" w14:textId="77777777"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14:paraId="71926844" w14:textId="030AEC9E" w:rsidR="00E20412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</w:t>
      </w:r>
      <w:r w:rsidR="0042564C">
        <w:rPr>
          <w:szCs w:val="24"/>
          <w:lang w:val="sk-SK"/>
        </w:rPr>
        <w:t>2</w:t>
      </w:r>
      <w:r w:rsidR="00C97061">
        <w:rPr>
          <w:szCs w:val="24"/>
          <w:lang w:val="sk-SK"/>
        </w:rPr>
        <w:t>2</w:t>
      </w:r>
      <w:r w:rsidR="0042564C">
        <w:rPr>
          <w:szCs w:val="24"/>
          <w:lang w:val="sk-SK"/>
        </w:rPr>
        <w:t xml:space="preserve"> ne</w:t>
      </w:r>
      <w:r w:rsidRPr="006454B3">
        <w:rPr>
          <w:szCs w:val="24"/>
          <w:lang w:val="sk-SK"/>
        </w:rPr>
        <w:t>boli poskytnuté dotácie na obstaranie majetku</w:t>
      </w:r>
      <w:r w:rsidR="0042564C">
        <w:rPr>
          <w:szCs w:val="24"/>
          <w:lang w:val="sk-SK"/>
        </w:rPr>
        <w:t>.</w:t>
      </w:r>
    </w:p>
    <w:p w14:paraId="18B6FD41" w14:textId="583A5982" w:rsidR="0042564C" w:rsidRPr="009B1FA8" w:rsidRDefault="009B1FA8" w:rsidP="009B1FA8">
      <w:pPr>
        <w:pStyle w:val="Zarkazkladnhotextu31"/>
        <w:ind w:left="0" w:firstLine="0"/>
        <w:rPr>
          <w:szCs w:val="24"/>
          <w:lang w:val="sk-SK"/>
        </w:rPr>
      </w:pPr>
      <w:r w:rsidRPr="009B1FA8">
        <w:rPr>
          <w:szCs w:val="24"/>
          <w:lang w:val="sk-SK"/>
        </w:rPr>
        <w:t>Spoločnosti bola v roku 202</w:t>
      </w:r>
      <w:r w:rsidR="00C97061">
        <w:rPr>
          <w:szCs w:val="24"/>
          <w:lang w:val="sk-SK"/>
        </w:rPr>
        <w:t>2</w:t>
      </w:r>
      <w:r w:rsidR="006E107F">
        <w:rPr>
          <w:szCs w:val="24"/>
          <w:lang w:val="sk-SK"/>
        </w:rPr>
        <w:t xml:space="preserve"> </w:t>
      </w:r>
      <w:r w:rsidRPr="009B1FA8">
        <w:rPr>
          <w:szCs w:val="24"/>
          <w:lang w:val="sk-SK"/>
        </w:rPr>
        <w:t xml:space="preserve">poskytnutá dotácia na </w:t>
      </w:r>
      <w:r w:rsidR="0042564C" w:rsidRPr="009B1FA8">
        <w:rPr>
          <w:szCs w:val="24"/>
          <w:lang w:val="sk-SK"/>
        </w:rPr>
        <w:t xml:space="preserve">základe Zmluvy o spolupráci č. </w:t>
      </w:r>
      <w:r w:rsidR="00C97061" w:rsidRPr="00C97061">
        <w:rPr>
          <w:szCs w:val="24"/>
          <w:lang w:val="sk-SK"/>
        </w:rPr>
        <w:t>2070/2022/NPPC-</w:t>
      </w:r>
      <w:r w:rsidR="0042564C" w:rsidRPr="009B1FA8">
        <w:rPr>
          <w:szCs w:val="24"/>
          <w:lang w:val="sk-SK"/>
        </w:rPr>
        <w:t>VÚP za poskytnutie údajov potrebných k spracovaniu Aktualizácie komplexnej informačnej databázy</w:t>
      </w:r>
      <w:r w:rsidRPr="009B1FA8">
        <w:rPr>
          <w:szCs w:val="24"/>
          <w:lang w:val="sk-SK"/>
        </w:rPr>
        <w:t xml:space="preserve"> vo výš</w:t>
      </w:r>
      <w:r w:rsidR="0042564C" w:rsidRPr="009B1FA8">
        <w:rPr>
          <w:szCs w:val="24"/>
          <w:lang w:val="sk-SK"/>
        </w:rPr>
        <w:t xml:space="preserve">ke </w:t>
      </w:r>
      <w:r w:rsidR="00C97061">
        <w:rPr>
          <w:szCs w:val="24"/>
          <w:lang w:val="sk-SK"/>
        </w:rPr>
        <w:t>17.736,28</w:t>
      </w:r>
      <w:r w:rsidR="0042564C" w:rsidRPr="009B1FA8">
        <w:rPr>
          <w:szCs w:val="24"/>
          <w:lang w:val="sk-SK"/>
        </w:rPr>
        <w:t xml:space="preserve"> € od Národného poľnohospodárskeho a potravinárskeho centra.</w:t>
      </w:r>
    </w:p>
    <w:p w14:paraId="3F1E6687" w14:textId="77777777" w:rsidR="00E20412" w:rsidRPr="0042564C" w:rsidRDefault="00E20412" w:rsidP="00E20412">
      <w:pPr>
        <w:rPr>
          <w:rFonts w:ascii="Times New Roman" w:hAnsi="Times New Roman"/>
          <w:color w:val="FF0000"/>
          <w:sz w:val="24"/>
        </w:rPr>
      </w:pPr>
    </w:p>
    <w:p w14:paraId="0C50209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8FDEDC8" w14:textId="77777777"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14:paraId="4097F7B5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14:paraId="2106C3E1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14:paraId="1B956283" w14:textId="77777777" w:rsidR="00704056" w:rsidRPr="006454B3" w:rsidRDefault="00704056" w:rsidP="00704056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14:paraId="4CF0F1EA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14:paraId="527D6BEF" w14:textId="77777777" w:rsidR="002471F8" w:rsidRDefault="002471F8" w:rsidP="002471F8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14:paraId="30A2861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14:paraId="65FE16A3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14:paraId="5FB74A99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14:paraId="15B5B23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14:paraId="7681B6C6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14:paraId="694DB3E0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14:paraId="64FA9295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14:paraId="7BD641C8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Dopravné prostriedky                   4                            1/4</w:t>
      </w:r>
    </w:p>
    <w:p w14:paraId="65A685D2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 4             </w:t>
      </w:r>
      <w:r w:rsidR="002471F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1/4</w:t>
      </w:r>
    </w:p>
    <w:p w14:paraId="4068C658" w14:textId="77777777" w:rsidR="002471F8" w:rsidRDefault="002471F8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4                             1/4                   </w:t>
      </w:r>
    </w:p>
    <w:p w14:paraId="0E8DFDE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8516764" w14:textId="0FE71991" w:rsidR="00704056" w:rsidRDefault="00034147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</w:t>
      </w:r>
      <w:r w:rsidR="006A128D">
        <w:rPr>
          <w:rFonts w:ascii="Times New Roman" w:hAnsi="Times New Roman"/>
          <w:sz w:val="24"/>
        </w:rPr>
        <w:t>2</w:t>
      </w:r>
      <w:r w:rsidR="006204AA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</w:t>
      </w:r>
      <w:r w:rsidR="00107C40">
        <w:rPr>
          <w:rFonts w:ascii="Times New Roman" w:hAnsi="Times New Roman"/>
          <w:sz w:val="24"/>
        </w:rPr>
        <w:t xml:space="preserve"> </w:t>
      </w:r>
      <w:r w:rsidR="00704056">
        <w:rPr>
          <w:rFonts w:ascii="Times New Roman" w:hAnsi="Times New Roman"/>
          <w:sz w:val="24"/>
        </w:rPr>
        <w:t xml:space="preserve">neboli spoločnosti poskytnuté dotácie na obstaranie majetku.          </w:t>
      </w:r>
    </w:p>
    <w:p w14:paraId="65F8728B" w14:textId="77777777" w:rsidR="00E20412" w:rsidRDefault="00E20412" w:rsidP="00E20412">
      <w:pPr>
        <w:rPr>
          <w:rFonts w:ascii="Times New Roman" w:hAnsi="Times New Roman"/>
          <w:sz w:val="24"/>
        </w:rPr>
      </w:pPr>
    </w:p>
    <w:p w14:paraId="074F2B39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14:paraId="0339CC5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5B6062D8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14:paraId="1BBCD86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14:paraId="36C5DEE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14:paraId="6004F957" w14:textId="77777777"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14:paraId="39DE6C00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14:paraId="24E21D55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14:paraId="118C1DD9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14:paraId="4761CAC0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14:paraId="0DABF514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14:paraId="18E5C521" w14:textId="77777777"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14:paraId="41C833B1" w14:textId="77777777" w:rsidR="00816C0A" w:rsidRDefault="00816C0A" w:rsidP="00E20412">
      <w:pPr>
        <w:rPr>
          <w:rFonts w:ascii="Times New Roman" w:hAnsi="Times New Roman"/>
          <w:b/>
          <w:sz w:val="24"/>
        </w:rPr>
      </w:pPr>
    </w:p>
    <w:p w14:paraId="3873E9B0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14:paraId="51D8DD5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07B0AC6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14:paraId="1FD3863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14:paraId="10D019A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14:paraId="1A744428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9676002" w14:textId="77777777"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14:paraId="0DDB36BF" w14:textId="77777777"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14:paraId="2DD00758" w14:textId="562EC58D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</w:t>
      </w:r>
      <w:r w:rsidR="006A128D">
        <w:rPr>
          <w:szCs w:val="24"/>
          <w:lang w:val="sk-SK"/>
        </w:rPr>
        <w:t>2</w:t>
      </w:r>
      <w:r w:rsidR="006204AA">
        <w:rPr>
          <w:szCs w:val="24"/>
          <w:lang w:val="sk-SK"/>
        </w:rPr>
        <w:t>2</w:t>
      </w:r>
      <w:r w:rsidR="00F459A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14:paraId="20B67929" w14:textId="30AD5E26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</w:t>
      </w:r>
      <w:r w:rsidR="006A128D">
        <w:rPr>
          <w:szCs w:val="24"/>
          <w:lang w:val="sk-SK"/>
        </w:rPr>
        <w:t>2</w:t>
      </w:r>
      <w:r w:rsidR="006204AA">
        <w:rPr>
          <w:szCs w:val="24"/>
          <w:lang w:val="sk-SK"/>
        </w:rPr>
        <w:t>2</w:t>
      </w:r>
      <w:r w:rsidRPr="006454B3">
        <w:rPr>
          <w:szCs w:val="24"/>
          <w:lang w:val="sk-SK"/>
        </w:rPr>
        <w:t xml:space="preserve"> neboli</w:t>
      </w:r>
    </w:p>
    <w:p w14:paraId="1352EA98" w14:textId="05CD295F" w:rsidR="00E20412" w:rsidRPr="006454B3" w:rsidRDefault="00E20412" w:rsidP="00F459A7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034147">
        <w:rPr>
          <w:szCs w:val="24"/>
          <w:lang w:val="sk-SK"/>
        </w:rPr>
        <w:t>a o zákazkovej výrobe v roku 20</w:t>
      </w:r>
      <w:r w:rsidR="006A128D">
        <w:rPr>
          <w:szCs w:val="24"/>
          <w:lang w:val="sk-SK"/>
        </w:rPr>
        <w:t>2</w:t>
      </w:r>
      <w:r w:rsidR="006204AA">
        <w:rPr>
          <w:szCs w:val="24"/>
          <w:lang w:val="sk-SK"/>
        </w:rPr>
        <w:t>2</w:t>
      </w:r>
      <w:r w:rsidR="0003414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14:paraId="6EFE94BE" w14:textId="129B7F62" w:rsidR="00E20412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</w:t>
      </w:r>
      <w:r w:rsidR="006A128D">
        <w:rPr>
          <w:szCs w:val="24"/>
          <w:lang w:val="sk-SK"/>
        </w:rPr>
        <w:t>2</w:t>
      </w:r>
      <w:r w:rsidR="006204AA">
        <w:rPr>
          <w:szCs w:val="24"/>
          <w:lang w:val="sk-SK"/>
        </w:rPr>
        <w:t>2</w:t>
      </w:r>
      <w:r w:rsidRPr="006454B3">
        <w:rPr>
          <w:szCs w:val="24"/>
          <w:lang w:val="sk-SK"/>
        </w:rPr>
        <w:t xml:space="preserve"> neboli poskytnuté dotácie na obstaranie majetku</w:t>
      </w:r>
    </w:p>
    <w:p w14:paraId="379D40D3" w14:textId="77777777" w:rsidR="005F7385" w:rsidRPr="006454B3" w:rsidRDefault="005F7385" w:rsidP="00E20412">
      <w:pPr>
        <w:pStyle w:val="Zarkazkladnhotextu31"/>
        <w:contextualSpacing/>
        <w:rPr>
          <w:szCs w:val="24"/>
          <w:lang w:val="sk-SK"/>
        </w:rPr>
      </w:pPr>
    </w:p>
    <w:p w14:paraId="26CCA59C" w14:textId="77777777"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14:paraId="13FA2C0A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14:paraId="7F78315A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14:paraId="410A52F7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lastRenderedPageBreak/>
        <w:t>Čl. III Informácie, ktoré vysvetľujú a dopĺňajú súvahu a výkaz ziskov a strát</w:t>
      </w:r>
    </w:p>
    <w:p w14:paraId="441D9E94" w14:textId="77777777"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3F596D3B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14:paraId="64C045A0" w14:textId="77777777"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14:paraId="3F3BF91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AD0E69C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14:paraId="3B2BF265" w14:textId="666D6E2B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Celková suma záväzkov so zostatkovou dobou s</w:t>
      </w:r>
      <w:r w:rsidR="00996462">
        <w:rPr>
          <w:rFonts w:ascii="Times New Roman" w:hAnsi="Times New Roman"/>
          <w:sz w:val="24"/>
        </w:rPr>
        <w:t>platnosti dlhšou ako 5 rokov:</w:t>
      </w:r>
      <w:r w:rsidRPr="006454B3">
        <w:rPr>
          <w:rFonts w:ascii="Times New Roman" w:hAnsi="Times New Roman"/>
          <w:sz w:val="24"/>
        </w:rPr>
        <w:t xml:space="preserve"> </w:t>
      </w:r>
      <w:r w:rsidR="006204AA">
        <w:rPr>
          <w:rFonts w:ascii="Times New Roman" w:hAnsi="Times New Roman"/>
          <w:sz w:val="24"/>
        </w:rPr>
        <w:t xml:space="preserve">       0</w:t>
      </w:r>
    </w:p>
    <w:p w14:paraId="1FFEF31F" w14:textId="77777777"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</w:t>
      </w:r>
      <w:r w:rsidR="00F459A7">
        <w:rPr>
          <w:rFonts w:ascii="Times New Roman" w:hAnsi="Times New Roman"/>
          <w:sz w:val="24"/>
        </w:rPr>
        <w:t xml:space="preserve">   </w:t>
      </w:r>
      <w:r w:rsidRPr="006454B3">
        <w:rPr>
          <w:rFonts w:ascii="Times New Roman" w:hAnsi="Times New Roman"/>
          <w:sz w:val="24"/>
        </w:rPr>
        <w:t xml:space="preserve">   0</w:t>
      </w:r>
    </w:p>
    <w:p w14:paraId="12C1AB5B" w14:textId="77777777" w:rsidR="00F459A7" w:rsidRDefault="00F459A7" w:rsidP="00E20412">
      <w:pPr>
        <w:pStyle w:val="Odsekzoznamu"/>
        <w:rPr>
          <w:rFonts w:ascii="Times New Roman" w:hAnsi="Times New Roman"/>
          <w:sz w:val="24"/>
        </w:rPr>
      </w:pPr>
    </w:p>
    <w:p w14:paraId="2AD7734A" w14:textId="0F2851F3" w:rsidR="0046789B" w:rsidRPr="006454B3" w:rsidRDefault="0046789B" w:rsidP="0046789B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vo vykazovanom období neevidovala zabezpečené záväzky, napr. záložným právom.</w:t>
      </w:r>
    </w:p>
    <w:p w14:paraId="266E9E53" w14:textId="77777777" w:rsidR="0046789B" w:rsidRPr="006454B3" w:rsidRDefault="0046789B" w:rsidP="00E20412">
      <w:pPr>
        <w:pStyle w:val="Odsekzoznamu"/>
        <w:rPr>
          <w:rFonts w:ascii="Times New Roman" w:hAnsi="Times New Roman"/>
          <w:sz w:val="24"/>
        </w:rPr>
      </w:pPr>
    </w:p>
    <w:p w14:paraId="7CBC91B8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692F2931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14:paraId="514C25A0" w14:textId="77777777" w:rsidR="005513DD" w:rsidRPr="006454B3" w:rsidRDefault="005513DD" w:rsidP="005513DD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14:paraId="714C4962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16A821C6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4B24756E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14:paraId="50B9E842" w14:textId="77777777" w:rsidR="005F7385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5F7385">
        <w:rPr>
          <w:rFonts w:ascii="Times New Roman" w:hAnsi="Times New Roman"/>
          <w:sz w:val="24"/>
        </w:rPr>
        <w:t xml:space="preserve">Výška jednotlivých druhov záruk alebo iných zabezpečení poskytnutých pre členov štatutárneho orgánu, dozorného orgánu a iného orgánu účtovnej jednotky: </w:t>
      </w:r>
      <w:r w:rsidR="005F7385" w:rsidRPr="006454B3">
        <w:rPr>
          <w:rFonts w:ascii="Times New Roman" w:hAnsi="Times New Roman"/>
          <w:sz w:val="24"/>
        </w:rPr>
        <w:t>netýka sa účtovnej jednotky</w:t>
      </w:r>
      <w:r w:rsidR="005F7385" w:rsidRPr="005F7385">
        <w:rPr>
          <w:rFonts w:ascii="Times New Roman" w:hAnsi="Times New Roman"/>
          <w:sz w:val="24"/>
        </w:rPr>
        <w:t xml:space="preserve"> </w:t>
      </w:r>
    </w:p>
    <w:p w14:paraId="07100A04" w14:textId="77777777" w:rsidR="00CC0D6B" w:rsidRPr="005F7385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5F7385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14:paraId="0D5CED5C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410A94D9" w14:textId="77777777"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14:paraId="4DFD2C09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048F41FF" w14:textId="77777777"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14:paraId="06E37642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14:paraId="5F3C724E" w14:textId="5E511077" w:rsidR="00E20412" w:rsidRPr="006454B3" w:rsidRDefault="006A128D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neúčtovala v roku 202</w:t>
      </w:r>
      <w:r w:rsidR="006204AA">
        <w:rPr>
          <w:rFonts w:ascii="Times New Roman" w:hAnsi="Times New Roman"/>
          <w:sz w:val="24"/>
        </w:rPr>
        <w:t>2</w:t>
      </w:r>
      <w:r w:rsidR="00E20412"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14:paraId="2CF9FA3F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14:paraId="0D02098C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14:paraId="2234FE5A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660E88E7" w14:textId="77777777"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14:paraId="56A6E753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</w:t>
      </w:r>
    </w:p>
    <w:p w14:paraId="5C053A16" w14:textId="77777777"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14:paraId="4F923D27" w14:textId="77777777"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14:paraId="3840CEDF" w14:textId="52A60D09" w:rsidR="00C54A20" w:rsidRPr="006454B3" w:rsidRDefault="00C54A20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</w:t>
      </w:r>
      <w:r w:rsidR="006A128D">
        <w:rPr>
          <w:rFonts w:ascii="Times New Roman" w:hAnsi="Times New Roman"/>
          <w:sz w:val="24"/>
        </w:rPr>
        <w:t>2</w:t>
      </w:r>
      <w:r w:rsidR="006204AA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kon</w:t>
      </w:r>
      <w:r w:rsidR="008772A9">
        <w:rPr>
          <w:rFonts w:ascii="Times New Roman" w:hAnsi="Times New Roman"/>
          <w:sz w:val="24"/>
        </w:rPr>
        <w:t>a</w:t>
      </w:r>
      <w:r w:rsidR="00CC0D6B">
        <w:rPr>
          <w:rFonts w:ascii="Times New Roman" w:hAnsi="Times New Roman"/>
          <w:sz w:val="24"/>
        </w:rPr>
        <w:t>telia spoločnosti neočakávajú, že by činnosť spoločnosti mohla byť v nasledujúcom období nepriaznivo ovplyvnená.</w:t>
      </w:r>
    </w:p>
    <w:sectPr w:rsidR="00C54A20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B6E4A" w14:textId="77777777" w:rsidR="003E4AD4" w:rsidRDefault="003E4AD4">
      <w:r>
        <w:separator/>
      </w:r>
    </w:p>
  </w:endnote>
  <w:endnote w:type="continuationSeparator" w:id="0">
    <w:p w14:paraId="02370940" w14:textId="77777777" w:rsidR="003E4AD4" w:rsidRDefault="003E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FA41D" w14:textId="77777777" w:rsidR="00394F4B" w:rsidRDefault="00000000" w:rsidP="008D6E2D">
    <w:pPr>
      <w:jc w:val="right"/>
    </w:pPr>
  </w:p>
  <w:p w14:paraId="06C7B72B" w14:textId="58A5D2C6" w:rsidR="00394F4B" w:rsidRPr="008F1F0C" w:rsidRDefault="009947D1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B31B2B" wp14:editId="2E82528E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60DE0" w14:textId="77777777" w:rsidR="00394F4B" w:rsidRDefault="00ED5C36" w:rsidP="0072461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436A5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6467F1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31B2B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527.55pt;margin-top:.05pt;width:15.2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26260DE0" w14:textId="77777777" w:rsidR="00394F4B" w:rsidRDefault="00ED5C36" w:rsidP="0072461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436A5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6467F1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36CA9CCD" w14:textId="77777777" w:rsidR="00394F4B" w:rsidRDefault="00000000" w:rsidP="007246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097C5" w14:textId="77777777" w:rsidR="003E4AD4" w:rsidRDefault="003E4AD4">
      <w:r>
        <w:separator/>
      </w:r>
    </w:p>
  </w:footnote>
  <w:footnote w:type="continuationSeparator" w:id="0">
    <w:p w14:paraId="1FB4B17E" w14:textId="77777777" w:rsidR="003E4AD4" w:rsidRDefault="003E4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0FA4" w14:textId="77777777"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</w:t>
    </w:r>
    <w:proofErr w:type="spellStart"/>
    <w:r>
      <w:rPr>
        <w:color w:val="000000" w:themeColor="text1"/>
      </w:rPr>
      <w:t>Úč</w:t>
    </w:r>
    <w:proofErr w:type="spellEnd"/>
    <w:r>
      <w:rPr>
        <w:color w:val="000000" w:themeColor="text1"/>
      </w:rPr>
      <w:t xml:space="preserve"> </w:t>
    </w:r>
    <w:r w:rsidR="006A7C99">
      <w:rPr>
        <w:color w:val="000000" w:themeColor="text1"/>
      </w:rPr>
      <w:t>PODV</w:t>
    </w:r>
    <w:r>
      <w:rPr>
        <w:color w:val="000000" w:themeColor="text1"/>
      </w:rPr>
      <w:t xml:space="preserve"> 3-01  </w:t>
    </w:r>
    <w:r>
      <w:rPr>
        <w:color w:val="000000" w:themeColor="text1"/>
      </w:rPr>
      <w:tab/>
      <w:t xml:space="preserve">IČO </w:t>
    </w:r>
    <w:r w:rsidR="00586493">
      <w:rPr>
        <w:color w:val="000000" w:themeColor="text1"/>
      </w:rPr>
      <w:t>17642434</w:t>
    </w:r>
    <w:r>
      <w:rPr>
        <w:color w:val="000000" w:themeColor="text1"/>
      </w:rPr>
      <w:t xml:space="preserve">  DIČ </w:t>
    </w:r>
    <w:r w:rsidR="00586493">
      <w:rPr>
        <w:color w:val="000000" w:themeColor="text1"/>
      </w:rPr>
      <w:t>2020362850</w:t>
    </w:r>
  </w:p>
  <w:p w14:paraId="27D1B1AA" w14:textId="77777777" w:rsidR="00394F4B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 w15:restartNumberingAfterBreak="0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340123">
    <w:abstractNumId w:val="0"/>
  </w:num>
  <w:num w:numId="2" w16cid:durableId="1876968559">
    <w:abstractNumId w:val="1"/>
  </w:num>
  <w:num w:numId="3" w16cid:durableId="80182407">
    <w:abstractNumId w:val="3"/>
  </w:num>
  <w:num w:numId="4" w16cid:durableId="1345746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12"/>
    <w:rsid w:val="00034147"/>
    <w:rsid w:val="000D24A9"/>
    <w:rsid w:val="00107C40"/>
    <w:rsid w:val="0012117D"/>
    <w:rsid w:val="0015010E"/>
    <w:rsid w:val="001B7665"/>
    <w:rsid w:val="001C35D7"/>
    <w:rsid w:val="00240F3F"/>
    <w:rsid w:val="002471F8"/>
    <w:rsid w:val="002743D1"/>
    <w:rsid w:val="00274595"/>
    <w:rsid w:val="00295421"/>
    <w:rsid w:val="002A66C4"/>
    <w:rsid w:val="002B0A04"/>
    <w:rsid w:val="002C6778"/>
    <w:rsid w:val="002E042C"/>
    <w:rsid w:val="003E4AD4"/>
    <w:rsid w:val="0042564C"/>
    <w:rsid w:val="00436A59"/>
    <w:rsid w:val="0046789B"/>
    <w:rsid w:val="005009E9"/>
    <w:rsid w:val="00523368"/>
    <w:rsid w:val="005513DD"/>
    <w:rsid w:val="00555BEE"/>
    <w:rsid w:val="00586493"/>
    <w:rsid w:val="005C3480"/>
    <w:rsid w:val="005D49E5"/>
    <w:rsid w:val="005E46E2"/>
    <w:rsid w:val="005F7385"/>
    <w:rsid w:val="006204AA"/>
    <w:rsid w:val="00634334"/>
    <w:rsid w:val="0064269B"/>
    <w:rsid w:val="006454B3"/>
    <w:rsid w:val="006467F1"/>
    <w:rsid w:val="00653D29"/>
    <w:rsid w:val="006A128D"/>
    <w:rsid w:val="006A7C99"/>
    <w:rsid w:val="006D0EAA"/>
    <w:rsid w:val="006E107F"/>
    <w:rsid w:val="006E36C2"/>
    <w:rsid w:val="00704056"/>
    <w:rsid w:val="007056E2"/>
    <w:rsid w:val="00711C68"/>
    <w:rsid w:val="007B01B9"/>
    <w:rsid w:val="007D69A1"/>
    <w:rsid w:val="00816C0A"/>
    <w:rsid w:val="008229A1"/>
    <w:rsid w:val="00826B6A"/>
    <w:rsid w:val="00855E03"/>
    <w:rsid w:val="00862BEB"/>
    <w:rsid w:val="008772A9"/>
    <w:rsid w:val="008A3619"/>
    <w:rsid w:val="008F7009"/>
    <w:rsid w:val="009357CD"/>
    <w:rsid w:val="009947D1"/>
    <w:rsid w:val="00996462"/>
    <w:rsid w:val="009B1FA8"/>
    <w:rsid w:val="00A124E6"/>
    <w:rsid w:val="00A16306"/>
    <w:rsid w:val="00A636D3"/>
    <w:rsid w:val="00AC2686"/>
    <w:rsid w:val="00AE2E9B"/>
    <w:rsid w:val="00B54CF1"/>
    <w:rsid w:val="00B93337"/>
    <w:rsid w:val="00C03B66"/>
    <w:rsid w:val="00C03E3A"/>
    <w:rsid w:val="00C51402"/>
    <w:rsid w:val="00C54A20"/>
    <w:rsid w:val="00C94D7C"/>
    <w:rsid w:val="00C97061"/>
    <w:rsid w:val="00CC0D6B"/>
    <w:rsid w:val="00CD0879"/>
    <w:rsid w:val="00CE2DDA"/>
    <w:rsid w:val="00CF299A"/>
    <w:rsid w:val="00CF677F"/>
    <w:rsid w:val="00DA2AC5"/>
    <w:rsid w:val="00DC100A"/>
    <w:rsid w:val="00DD7289"/>
    <w:rsid w:val="00DE464A"/>
    <w:rsid w:val="00E20412"/>
    <w:rsid w:val="00E23189"/>
    <w:rsid w:val="00E43CF5"/>
    <w:rsid w:val="00E94809"/>
    <w:rsid w:val="00EA3C6E"/>
    <w:rsid w:val="00EC667B"/>
    <w:rsid w:val="00ED5C36"/>
    <w:rsid w:val="00EF2301"/>
    <w:rsid w:val="00EF48C2"/>
    <w:rsid w:val="00F06EF1"/>
    <w:rsid w:val="00F2628D"/>
    <w:rsid w:val="00F459A7"/>
    <w:rsid w:val="00F619B7"/>
    <w:rsid w:val="00F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80D0B"/>
  <w15:docId w15:val="{EE25CF84-E6E2-430B-953C-883841DA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Katarína Schatz</cp:lastModifiedBy>
  <cp:revision>5</cp:revision>
  <cp:lastPrinted>2022-02-25T14:14:00Z</cp:lastPrinted>
  <dcterms:created xsi:type="dcterms:W3CDTF">2023-02-26T11:21:00Z</dcterms:created>
  <dcterms:modified xsi:type="dcterms:W3CDTF">2023-02-26T11:28:00Z</dcterms:modified>
</cp:coreProperties>
</file>