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F38A6" w14:textId="77777777" w:rsidR="00C81150" w:rsidRPr="002101E6" w:rsidRDefault="00C81150" w:rsidP="00C81150">
      <w:pPr>
        <w:rPr>
          <w:snapToGrid w:val="0"/>
          <w:sz w:val="14"/>
          <w:szCs w:val="14"/>
          <w:lang w:eastAsia="sk-SK"/>
        </w:rPr>
      </w:pPr>
    </w:p>
    <w:p w14:paraId="739CEBDA" w14:textId="77777777" w:rsidR="00C81150" w:rsidRPr="002101E6" w:rsidRDefault="00C81150" w:rsidP="00C81150">
      <w:pPr>
        <w:rPr>
          <w:sz w:val="14"/>
          <w:szCs w:val="14"/>
        </w:rPr>
      </w:pPr>
    </w:p>
    <w:p w14:paraId="66110932" w14:textId="77777777" w:rsidR="00C81150" w:rsidRPr="002101E6" w:rsidRDefault="00C81150" w:rsidP="00C81150">
      <w:pPr>
        <w:pStyle w:val="Nadpis1"/>
      </w:pPr>
      <w:r w:rsidRPr="002101E6">
        <w:t>VŠEOBECNÉ INFORMÁCIE</w:t>
      </w:r>
    </w:p>
    <w:p w14:paraId="369ABEDF" w14:textId="77777777" w:rsidR="00C81150" w:rsidRPr="002101E6" w:rsidRDefault="00C81150" w:rsidP="00C81150">
      <w:pPr>
        <w:rPr>
          <w:b/>
          <w:snapToGrid w:val="0"/>
          <w:sz w:val="14"/>
          <w:szCs w:val="14"/>
          <w:u w:val="single"/>
          <w:lang w:eastAsia="sk-SK"/>
        </w:rPr>
      </w:pPr>
    </w:p>
    <w:p w14:paraId="69994694" w14:textId="77777777" w:rsidR="00C81150" w:rsidRDefault="00C81150" w:rsidP="00C81150">
      <w:pPr>
        <w:pStyle w:val="Nadpis2"/>
      </w:pPr>
      <w:r w:rsidRPr="002101E6">
        <w:t>Základné údaje o</w:t>
      </w:r>
      <w:r w:rsidR="00AD3E66">
        <w:t> </w:t>
      </w:r>
      <w:r w:rsidRPr="002101E6">
        <w:t>spoločnosti</w:t>
      </w:r>
    </w:p>
    <w:p w14:paraId="3835863D" w14:textId="77777777" w:rsidR="00AD3E66" w:rsidRPr="00AD3E66" w:rsidRDefault="00AD3E66" w:rsidP="00AD3E66"/>
    <w:p w14:paraId="786BB044" w14:textId="77777777" w:rsidR="00C81150" w:rsidRPr="002101E6" w:rsidRDefault="00C81150" w:rsidP="00C81150">
      <w:pPr>
        <w:rPr>
          <w:b/>
          <w:snapToGrid w:val="0"/>
          <w:sz w:val="14"/>
          <w:szCs w:val="14"/>
          <w:u w:val="single"/>
          <w:lang w:eastAsia="sk-SK"/>
        </w:rPr>
      </w:pPr>
    </w:p>
    <w:p w14:paraId="5656264D" w14:textId="77777777" w:rsidR="00C72E9C" w:rsidRPr="00AD3E66" w:rsidRDefault="00051A93" w:rsidP="00C72E9C">
      <w:pPr>
        <w:spacing w:after="240"/>
        <w:rPr>
          <w:rFonts w:cs="Arial"/>
          <w:szCs w:val="17"/>
        </w:rPr>
      </w:pPr>
      <w:r>
        <w:rPr>
          <w:rFonts w:cs="Arial"/>
          <w:b/>
          <w:szCs w:val="17"/>
        </w:rPr>
        <w:t>KOSIT EAST s.r.o</w:t>
      </w:r>
      <w:r w:rsidR="00C72E9C" w:rsidRPr="00AD3E66">
        <w:rPr>
          <w:rFonts w:cs="Arial"/>
          <w:szCs w:val="17"/>
        </w:rPr>
        <w:t xml:space="preserve"> (ďalej len „spoločnosť”) je spoločnosť s ručením obmedzeným, ktorá vznikla dňa </w:t>
      </w:r>
      <w:r w:rsidR="00D27ED7">
        <w:rPr>
          <w:rFonts w:cs="Arial"/>
          <w:szCs w:val="17"/>
        </w:rPr>
        <w:t>29.apríla</w:t>
      </w:r>
      <w:r w:rsidR="00C72E9C" w:rsidRPr="00AD3E66">
        <w:rPr>
          <w:rFonts w:cs="Arial"/>
          <w:szCs w:val="17"/>
        </w:rPr>
        <w:t xml:space="preserve">  20</w:t>
      </w:r>
      <w:r w:rsidR="00D27ED7">
        <w:rPr>
          <w:rFonts w:cs="Arial"/>
          <w:szCs w:val="17"/>
        </w:rPr>
        <w:t>16</w:t>
      </w:r>
      <w:r>
        <w:rPr>
          <w:rFonts w:cs="Arial"/>
          <w:szCs w:val="17"/>
        </w:rPr>
        <w:t xml:space="preserve"> pod obchodným menom AVE Východ s.r.o.</w:t>
      </w:r>
      <w:r w:rsidR="00C72E9C" w:rsidRPr="00AD3E66">
        <w:rPr>
          <w:rFonts w:cs="Arial"/>
          <w:szCs w:val="17"/>
        </w:rPr>
        <w:t>. Dňa 2</w:t>
      </w:r>
      <w:r w:rsidR="00D27ED7">
        <w:rPr>
          <w:rFonts w:cs="Arial"/>
          <w:szCs w:val="17"/>
        </w:rPr>
        <w:t>9</w:t>
      </w:r>
      <w:r w:rsidR="00C72E9C" w:rsidRPr="00AD3E66">
        <w:rPr>
          <w:rFonts w:cs="Arial"/>
          <w:szCs w:val="17"/>
        </w:rPr>
        <w:t>.</w:t>
      </w:r>
      <w:r w:rsidR="00D27ED7">
        <w:rPr>
          <w:rFonts w:cs="Arial"/>
          <w:szCs w:val="17"/>
        </w:rPr>
        <w:t>04</w:t>
      </w:r>
      <w:r w:rsidR="00C72E9C" w:rsidRPr="00AD3E66">
        <w:rPr>
          <w:rFonts w:cs="Arial"/>
          <w:szCs w:val="17"/>
        </w:rPr>
        <w:t>.20</w:t>
      </w:r>
      <w:r w:rsidR="00D27ED7">
        <w:rPr>
          <w:rFonts w:cs="Arial"/>
          <w:szCs w:val="17"/>
        </w:rPr>
        <w:t>16</w:t>
      </w:r>
      <w:r w:rsidR="00C72E9C" w:rsidRPr="00AD3E66">
        <w:rPr>
          <w:rFonts w:cs="Arial"/>
          <w:szCs w:val="17"/>
        </w:rPr>
        <w:t xml:space="preserve"> bola zapísaná do Obchodného registra vedenom na Okresnom súde Košice I. , oddiel s.r.o., vložka </w:t>
      </w:r>
      <w:r w:rsidR="00D27ED7">
        <w:rPr>
          <w:rFonts w:cs="Arial"/>
          <w:szCs w:val="17"/>
        </w:rPr>
        <w:t>39064/V</w:t>
      </w:r>
      <w:r w:rsidR="00C72E9C" w:rsidRPr="00AD3E66">
        <w:rPr>
          <w:rFonts w:cs="Arial"/>
          <w:szCs w:val="17"/>
        </w:rPr>
        <w:t>. Spoločnosť sídli  </w:t>
      </w:r>
      <w:r w:rsidR="002C779A">
        <w:rPr>
          <w:rFonts w:cs="Arial"/>
          <w:szCs w:val="17"/>
        </w:rPr>
        <w:t>v</w:t>
      </w:r>
      <w:r w:rsidR="00D27ED7">
        <w:rPr>
          <w:rFonts w:cs="Arial"/>
          <w:szCs w:val="17"/>
        </w:rPr>
        <w:t> </w:t>
      </w:r>
      <w:r w:rsidR="006E3D70">
        <w:rPr>
          <w:rFonts w:cs="Arial"/>
          <w:szCs w:val="17"/>
        </w:rPr>
        <w:t>Rastislavova 98</w:t>
      </w:r>
      <w:r w:rsidR="00D27ED7">
        <w:rPr>
          <w:rFonts w:cs="Arial"/>
          <w:szCs w:val="17"/>
        </w:rPr>
        <w:t>,</w:t>
      </w:r>
      <w:r w:rsidR="00C72E9C" w:rsidRPr="00AD3E66">
        <w:rPr>
          <w:rFonts w:cs="Arial"/>
          <w:szCs w:val="17"/>
        </w:rPr>
        <w:t xml:space="preserve"> 04</w:t>
      </w:r>
      <w:r w:rsidR="006E3D70">
        <w:rPr>
          <w:rFonts w:cs="Arial"/>
          <w:szCs w:val="17"/>
        </w:rPr>
        <w:t>3 46</w:t>
      </w:r>
      <w:r w:rsidR="00D27ED7">
        <w:rPr>
          <w:rFonts w:cs="Arial"/>
          <w:szCs w:val="17"/>
        </w:rPr>
        <w:t xml:space="preserve"> </w:t>
      </w:r>
      <w:r w:rsidR="00C72E9C" w:rsidRPr="00AD3E66">
        <w:rPr>
          <w:rFonts w:cs="Arial"/>
          <w:szCs w:val="17"/>
        </w:rPr>
        <w:t xml:space="preserve">Košice, Slovenská republika, identifikačné číslo </w:t>
      </w:r>
      <w:r w:rsidR="00D27ED7">
        <w:rPr>
          <w:rFonts w:cs="Arial"/>
          <w:szCs w:val="17"/>
        </w:rPr>
        <w:t>50 273 884</w:t>
      </w:r>
      <w:r w:rsidR="00C72E9C" w:rsidRPr="00AD3E66">
        <w:rPr>
          <w:rFonts w:cs="Arial"/>
          <w:szCs w:val="17"/>
        </w:rPr>
        <w:t xml:space="preserve">. </w:t>
      </w:r>
    </w:p>
    <w:p w14:paraId="42082CB7" w14:textId="77777777" w:rsidR="00AD3E66" w:rsidRDefault="00AD3E66" w:rsidP="00C72E9C">
      <w:pPr>
        <w:spacing w:after="240"/>
        <w:rPr>
          <w:rFonts w:cs="Arial"/>
          <w:b/>
          <w:szCs w:val="17"/>
        </w:rPr>
      </w:pPr>
    </w:p>
    <w:p w14:paraId="4EA85307" w14:textId="77777777" w:rsidR="00C72E9C" w:rsidRPr="00AD3E66" w:rsidRDefault="00C72E9C" w:rsidP="00C72E9C">
      <w:pPr>
        <w:spacing w:after="240"/>
        <w:rPr>
          <w:rFonts w:cs="Arial"/>
          <w:b/>
          <w:szCs w:val="17"/>
        </w:rPr>
      </w:pPr>
      <w:r w:rsidRPr="00AD3E66">
        <w:rPr>
          <w:rFonts w:cs="Arial"/>
          <w:b/>
          <w:szCs w:val="17"/>
        </w:rPr>
        <w:t>Hlavným predmetom činnosti je:</w:t>
      </w:r>
    </w:p>
    <w:p w14:paraId="2A86189F" w14:textId="77777777" w:rsidR="00C72E9C" w:rsidRPr="00AD3E66" w:rsidRDefault="003E06B3" w:rsidP="003E06B3">
      <w:pPr>
        <w:keepNext/>
        <w:numPr>
          <w:ilvl w:val="0"/>
          <w:numId w:val="13"/>
        </w:numPr>
        <w:jc w:val="left"/>
        <w:rPr>
          <w:rFonts w:cs="Arial"/>
          <w:szCs w:val="17"/>
        </w:rPr>
      </w:pPr>
      <w:r>
        <w:rPr>
          <w:rFonts w:cs="Arial"/>
          <w:szCs w:val="17"/>
        </w:rPr>
        <w:t>Kúpa tovaru na účely jeho predaja konečnému spotrebiteľovi (maloobchod) alebo iným prevádzkovateľom živnosti(veľkoobchod)</w:t>
      </w:r>
      <w:r>
        <w:rPr>
          <w:rFonts w:cs="Arial"/>
          <w:szCs w:val="17"/>
        </w:rPr>
        <w:br/>
      </w:r>
    </w:p>
    <w:p w14:paraId="756B66DF" w14:textId="77777777" w:rsidR="00C72E9C" w:rsidRDefault="003E06B3" w:rsidP="004174C3">
      <w:pPr>
        <w:keepNext/>
        <w:numPr>
          <w:ilvl w:val="0"/>
          <w:numId w:val="13"/>
        </w:numPr>
        <w:rPr>
          <w:rFonts w:cs="Arial"/>
          <w:szCs w:val="17"/>
        </w:rPr>
      </w:pPr>
      <w:r>
        <w:rPr>
          <w:rFonts w:cs="Arial"/>
          <w:szCs w:val="17"/>
        </w:rPr>
        <w:t>Podnikanie v oblasti nakladania s iným ako nebezpečným odpadom</w:t>
      </w:r>
      <w:r w:rsidR="00C72E9C" w:rsidRPr="00AD3E66">
        <w:rPr>
          <w:rFonts w:cs="Arial"/>
          <w:szCs w:val="17"/>
        </w:rPr>
        <w:tab/>
      </w:r>
    </w:p>
    <w:p w14:paraId="3456746B" w14:textId="77777777" w:rsidR="003E06B3" w:rsidRPr="00AD3E66" w:rsidRDefault="003E06B3" w:rsidP="003E06B3">
      <w:pPr>
        <w:keepNext/>
        <w:ind w:left="360"/>
        <w:rPr>
          <w:rFonts w:cs="Arial"/>
          <w:szCs w:val="17"/>
        </w:rPr>
      </w:pPr>
    </w:p>
    <w:p w14:paraId="73BD0D00" w14:textId="77777777" w:rsidR="003E06B3" w:rsidRDefault="003E06B3" w:rsidP="004174C3">
      <w:pPr>
        <w:keepNext/>
        <w:numPr>
          <w:ilvl w:val="0"/>
          <w:numId w:val="13"/>
        </w:numPr>
        <w:rPr>
          <w:rFonts w:cs="Arial"/>
          <w:szCs w:val="17"/>
        </w:rPr>
      </w:pPr>
      <w:r>
        <w:rPr>
          <w:rFonts w:cs="Arial"/>
          <w:szCs w:val="17"/>
        </w:rPr>
        <w:t>Podnikanie v oblasti nakladania s nebezpečným odpadom</w:t>
      </w:r>
    </w:p>
    <w:p w14:paraId="36A8BAED" w14:textId="77777777" w:rsidR="003E06B3" w:rsidRDefault="003E06B3" w:rsidP="003E06B3">
      <w:pPr>
        <w:pStyle w:val="Odsekzoznamu"/>
        <w:rPr>
          <w:rFonts w:cs="Arial"/>
          <w:szCs w:val="17"/>
        </w:rPr>
      </w:pPr>
    </w:p>
    <w:p w14:paraId="0217EEBE" w14:textId="77777777" w:rsidR="00C72E9C" w:rsidRDefault="003E06B3" w:rsidP="004174C3">
      <w:pPr>
        <w:keepNext/>
        <w:numPr>
          <w:ilvl w:val="0"/>
          <w:numId w:val="13"/>
        </w:numPr>
        <w:rPr>
          <w:rFonts w:cs="Arial"/>
          <w:szCs w:val="17"/>
        </w:rPr>
      </w:pPr>
      <w:r>
        <w:rPr>
          <w:rFonts w:cs="Arial"/>
          <w:szCs w:val="17"/>
        </w:rPr>
        <w:t>Činnosť podnikateľských, organizačných a ekonomických poradcov</w:t>
      </w:r>
    </w:p>
    <w:p w14:paraId="6B2E9DED" w14:textId="77777777" w:rsidR="003E06B3" w:rsidRDefault="003E06B3" w:rsidP="003E06B3">
      <w:pPr>
        <w:pStyle w:val="Odsekzoznamu"/>
        <w:rPr>
          <w:rFonts w:cs="Arial"/>
          <w:szCs w:val="17"/>
        </w:rPr>
      </w:pPr>
    </w:p>
    <w:p w14:paraId="766D820F" w14:textId="77777777" w:rsidR="003E06B3" w:rsidRPr="00AD3E66" w:rsidRDefault="003E06B3" w:rsidP="003E06B3">
      <w:pPr>
        <w:keepNext/>
        <w:rPr>
          <w:rFonts w:cs="Arial"/>
          <w:szCs w:val="17"/>
        </w:rPr>
      </w:pPr>
    </w:p>
    <w:p w14:paraId="62237F0B" w14:textId="77777777" w:rsidR="00C72E9C" w:rsidRDefault="00C72E9C" w:rsidP="00C72E9C">
      <w:pPr>
        <w:pStyle w:val="Nadpis2"/>
        <w:numPr>
          <w:ilvl w:val="0"/>
          <w:numId w:val="0"/>
        </w:numPr>
        <w:ind w:left="539"/>
      </w:pPr>
    </w:p>
    <w:p w14:paraId="06CDC41B" w14:textId="77777777" w:rsidR="00C72E9C" w:rsidRDefault="00C72E9C" w:rsidP="00C72E9C">
      <w:pPr>
        <w:pStyle w:val="Nadpis2"/>
        <w:numPr>
          <w:ilvl w:val="0"/>
          <w:numId w:val="0"/>
        </w:numPr>
        <w:ind w:left="539"/>
      </w:pPr>
    </w:p>
    <w:p w14:paraId="1EE903FF" w14:textId="0E8F3C57" w:rsidR="00C72E9C" w:rsidRDefault="00C72E9C" w:rsidP="00C72E9C">
      <w:pPr>
        <w:pStyle w:val="Nadpis2"/>
      </w:pPr>
      <w:r w:rsidRPr="002101E6">
        <w:t>Schválen</w:t>
      </w:r>
      <w:r w:rsidR="001328EB">
        <w:t>ie účtovnej závierky za rok 20</w:t>
      </w:r>
      <w:r w:rsidR="009637C5">
        <w:t>2</w:t>
      </w:r>
      <w:r w:rsidR="00FA26A1">
        <w:t>1</w:t>
      </w:r>
    </w:p>
    <w:p w14:paraId="6C4B0C59" w14:textId="77777777" w:rsidR="00C72E9C" w:rsidRPr="002101E6" w:rsidRDefault="00C72E9C" w:rsidP="00C72E9C">
      <w:pPr>
        <w:rPr>
          <w:sz w:val="14"/>
          <w:szCs w:val="14"/>
          <w:lang w:eastAsia="sk-SK"/>
        </w:rPr>
      </w:pPr>
    </w:p>
    <w:p w14:paraId="1625B3D0" w14:textId="0F314DF0" w:rsidR="00C72E9C" w:rsidRDefault="00C72E9C" w:rsidP="00C72E9C">
      <w:pPr>
        <w:rPr>
          <w:snapToGrid w:val="0"/>
          <w:lang w:eastAsia="sk-SK"/>
        </w:rPr>
      </w:pPr>
      <w:r w:rsidRPr="002101E6">
        <w:rPr>
          <w:snapToGrid w:val="0"/>
          <w:lang w:eastAsia="sk-SK"/>
        </w:rPr>
        <w:t xml:space="preserve">Účtovnú závierku spoločnosti </w:t>
      </w:r>
      <w:r w:rsidR="00B6452C">
        <w:rPr>
          <w:b/>
          <w:snapToGrid w:val="0"/>
          <w:lang w:eastAsia="sk-SK"/>
        </w:rPr>
        <w:t>KOSIT EAST</w:t>
      </w:r>
      <w:r w:rsidR="00D11D20" w:rsidRPr="00AD3E66">
        <w:rPr>
          <w:rFonts w:cs="Arial"/>
          <w:b/>
          <w:szCs w:val="17"/>
        </w:rPr>
        <w:t xml:space="preserve"> s.r.o.</w:t>
      </w:r>
      <w:r w:rsidRPr="002101E6">
        <w:rPr>
          <w:snapToGrid w:val="0"/>
          <w:lang w:eastAsia="sk-SK"/>
        </w:rPr>
        <w:t>, za rok 20</w:t>
      </w:r>
      <w:r w:rsidR="009637C5">
        <w:rPr>
          <w:snapToGrid w:val="0"/>
          <w:lang w:eastAsia="sk-SK"/>
        </w:rPr>
        <w:t>2</w:t>
      </w:r>
      <w:r w:rsidR="007D4267">
        <w:rPr>
          <w:snapToGrid w:val="0"/>
          <w:lang w:eastAsia="sk-SK"/>
        </w:rPr>
        <w:t>1</w:t>
      </w:r>
      <w:r w:rsidRPr="002101E6">
        <w:rPr>
          <w:snapToGrid w:val="0"/>
          <w:lang w:eastAsia="sk-SK"/>
        </w:rPr>
        <w:t xml:space="preserve"> schválilo riadne valné zhromaždenie, ktoré sa konalo dňa </w:t>
      </w:r>
      <w:r w:rsidR="004B3528">
        <w:rPr>
          <w:snapToGrid w:val="0"/>
          <w:lang w:eastAsia="sk-SK"/>
        </w:rPr>
        <w:t xml:space="preserve"> </w:t>
      </w:r>
      <w:r w:rsidR="00F74B01">
        <w:rPr>
          <w:snapToGrid w:val="0"/>
          <w:lang w:eastAsia="sk-SK"/>
        </w:rPr>
        <w:t>1</w:t>
      </w:r>
      <w:r w:rsidR="007D4267">
        <w:rPr>
          <w:snapToGrid w:val="0"/>
          <w:lang w:eastAsia="sk-SK"/>
        </w:rPr>
        <w:t>9</w:t>
      </w:r>
      <w:r w:rsidR="002030F3">
        <w:rPr>
          <w:snapToGrid w:val="0"/>
          <w:lang w:eastAsia="sk-SK"/>
        </w:rPr>
        <w:t>.0</w:t>
      </w:r>
      <w:r w:rsidR="007D4267">
        <w:rPr>
          <w:snapToGrid w:val="0"/>
          <w:lang w:eastAsia="sk-SK"/>
        </w:rPr>
        <w:t>4</w:t>
      </w:r>
      <w:r w:rsidR="002030F3">
        <w:rPr>
          <w:snapToGrid w:val="0"/>
          <w:lang w:eastAsia="sk-SK"/>
        </w:rPr>
        <w:t>.20</w:t>
      </w:r>
      <w:r w:rsidR="00F74B01">
        <w:rPr>
          <w:snapToGrid w:val="0"/>
          <w:lang w:eastAsia="sk-SK"/>
        </w:rPr>
        <w:t>2</w:t>
      </w:r>
      <w:r w:rsidR="007D4267">
        <w:rPr>
          <w:snapToGrid w:val="0"/>
          <w:lang w:eastAsia="sk-SK"/>
        </w:rPr>
        <w:t>2</w:t>
      </w:r>
      <w:r w:rsidR="002030F3">
        <w:rPr>
          <w:snapToGrid w:val="0"/>
          <w:lang w:eastAsia="sk-SK"/>
        </w:rPr>
        <w:t>.</w:t>
      </w:r>
      <w:r w:rsidRPr="002101E6">
        <w:rPr>
          <w:snapToGrid w:val="0"/>
          <w:lang w:eastAsia="sk-SK"/>
        </w:rPr>
        <w:t xml:space="preserve"> </w:t>
      </w:r>
    </w:p>
    <w:p w14:paraId="3F6FE13E" w14:textId="77777777" w:rsidR="00C72E9C" w:rsidRDefault="004B3528" w:rsidP="00C72E9C">
      <w:pPr>
        <w:rPr>
          <w:snapToGrid w:val="0"/>
          <w:lang w:eastAsia="sk-SK"/>
        </w:rPr>
      </w:pPr>
      <w:r>
        <w:rPr>
          <w:snapToGrid w:val="0"/>
          <w:lang w:eastAsia="sk-SK"/>
        </w:rPr>
        <w:t xml:space="preserve"> </w:t>
      </w:r>
    </w:p>
    <w:p w14:paraId="4220E795" w14:textId="77777777" w:rsidR="00AD3E66" w:rsidRPr="002101E6" w:rsidRDefault="00AD3E66" w:rsidP="00C72E9C">
      <w:pPr>
        <w:rPr>
          <w:snapToGrid w:val="0"/>
          <w:lang w:eastAsia="sk-SK"/>
        </w:rPr>
      </w:pPr>
    </w:p>
    <w:p w14:paraId="036113BA" w14:textId="77777777" w:rsidR="00C72E9C" w:rsidRPr="002101E6" w:rsidRDefault="00C72E9C" w:rsidP="00C72E9C">
      <w:pPr>
        <w:pStyle w:val="Nadpis2"/>
      </w:pPr>
      <w:r w:rsidRPr="002101E6">
        <w:t>Právny dôvod zostavenia účtovnej závierky</w:t>
      </w:r>
    </w:p>
    <w:p w14:paraId="3E3E7CD2" w14:textId="77777777" w:rsidR="00C72E9C" w:rsidRPr="002101E6" w:rsidRDefault="00C72E9C" w:rsidP="00C72E9C">
      <w:pPr>
        <w:rPr>
          <w:snapToGrid w:val="0"/>
          <w:sz w:val="14"/>
          <w:szCs w:val="14"/>
          <w:lang w:eastAsia="sk-SK"/>
        </w:rPr>
      </w:pPr>
    </w:p>
    <w:p w14:paraId="7E474B3E" w14:textId="3A9535A2" w:rsidR="00C72E9C" w:rsidRPr="002101E6" w:rsidRDefault="00C72E9C" w:rsidP="00C72E9C">
      <w:pPr>
        <w:rPr>
          <w:snapToGrid w:val="0"/>
          <w:lang w:eastAsia="sk-SK"/>
        </w:rPr>
      </w:pPr>
      <w:r w:rsidRPr="002101E6">
        <w:rPr>
          <w:snapToGrid w:val="0"/>
          <w:lang w:eastAsia="sk-SK"/>
        </w:rPr>
        <w:t xml:space="preserve">Táto účtovná závierka je riadna individuálna účtovná závierka spoločnosti </w:t>
      </w:r>
      <w:r w:rsidR="00B6452C">
        <w:rPr>
          <w:b/>
          <w:snapToGrid w:val="0"/>
          <w:lang w:eastAsia="sk-SK"/>
        </w:rPr>
        <w:t>KOSIT EAST</w:t>
      </w:r>
      <w:r w:rsidR="00B6452C" w:rsidRPr="00AD3E66">
        <w:rPr>
          <w:rFonts w:cs="Arial"/>
          <w:b/>
          <w:szCs w:val="17"/>
        </w:rPr>
        <w:t xml:space="preserve"> s.r.o.</w:t>
      </w:r>
      <w:r w:rsidRPr="002101E6">
        <w:rPr>
          <w:snapToGrid w:val="0"/>
          <w:lang w:eastAsia="sk-SK"/>
        </w:rPr>
        <w:t xml:space="preserve"> Bola zostavená za účtovné obdobie od </w:t>
      </w:r>
      <w:r w:rsidR="002030F3">
        <w:rPr>
          <w:snapToGrid w:val="0"/>
          <w:lang w:eastAsia="sk-SK"/>
        </w:rPr>
        <w:t>1. januára</w:t>
      </w:r>
      <w:r w:rsidRPr="002101E6">
        <w:rPr>
          <w:snapToGrid w:val="0"/>
          <w:lang w:eastAsia="sk-SK"/>
        </w:rPr>
        <w:t xml:space="preserve"> do 31. decembra 20</w:t>
      </w:r>
      <w:r w:rsidR="00F74B01">
        <w:rPr>
          <w:snapToGrid w:val="0"/>
          <w:lang w:eastAsia="sk-SK"/>
        </w:rPr>
        <w:t>2</w:t>
      </w:r>
      <w:r w:rsidR="00FA26A1">
        <w:rPr>
          <w:snapToGrid w:val="0"/>
          <w:lang w:eastAsia="sk-SK"/>
        </w:rPr>
        <w:t>2</w:t>
      </w:r>
      <w:r w:rsidRPr="002101E6">
        <w:rPr>
          <w:snapToGrid w:val="0"/>
          <w:lang w:eastAsia="sk-SK"/>
        </w:rPr>
        <w:t xml:space="preserve"> podľa slovenských právnych predpisov, a to zákona o</w:t>
      </w:r>
      <w:r w:rsidRPr="002101E6">
        <w:t> </w:t>
      </w:r>
      <w:r w:rsidRPr="002101E6">
        <w:rPr>
          <w:snapToGrid w:val="0"/>
          <w:lang w:eastAsia="sk-SK"/>
        </w:rPr>
        <w:t xml:space="preserve">účtovníctve a postupov účtovania pre podnikateľov. </w:t>
      </w:r>
    </w:p>
    <w:p w14:paraId="101E8A41" w14:textId="77777777" w:rsidR="00C72E9C" w:rsidRPr="002101E6" w:rsidRDefault="00C72E9C" w:rsidP="00C72E9C">
      <w:pPr>
        <w:rPr>
          <w:snapToGrid w:val="0"/>
          <w:sz w:val="14"/>
          <w:szCs w:val="14"/>
          <w:lang w:eastAsia="sk-SK"/>
        </w:rPr>
      </w:pPr>
    </w:p>
    <w:p w14:paraId="7EAA957C" w14:textId="77777777" w:rsidR="00C72E9C" w:rsidRDefault="00C72E9C" w:rsidP="00C72E9C">
      <w:r w:rsidRPr="002101E6">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14:paraId="7135A6E3" w14:textId="77777777" w:rsidR="008D679E" w:rsidRPr="002101E6" w:rsidRDefault="008D679E" w:rsidP="00C72E9C"/>
    <w:p w14:paraId="32504196" w14:textId="77777777" w:rsidR="00C72E9C" w:rsidRPr="002101E6" w:rsidRDefault="00C72E9C" w:rsidP="00C72E9C">
      <w:pPr>
        <w:pStyle w:val="Nadpis2"/>
      </w:pPr>
      <w:r w:rsidRPr="002101E6">
        <w:t>Konsolidovaná účtovná závierka</w:t>
      </w:r>
    </w:p>
    <w:p w14:paraId="4BF0D95B" w14:textId="77777777" w:rsidR="00C72E9C" w:rsidRPr="002101E6" w:rsidRDefault="00C72E9C" w:rsidP="00C72E9C">
      <w:pPr>
        <w:rPr>
          <w:snapToGrid w:val="0"/>
          <w:sz w:val="10"/>
          <w:szCs w:val="10"/>
          <w:lang w:eastAsia="sk-SK"/>
        </w:rPr>
      </w:pPr>
    </w:p>
    <w:p w14:paraId="71CF44EF" w14:textId="77777777" w:rsidR="00C72E9C" w:rsidRDefault="00C72E9C" w:rsidP="00C72E9C">
      <w:pPr>
        <w:rPr>
          <w:rFonts w:cs="Arial"/>
          <w:b/>
          <w:szCs w:val="17"/>
        </w:rPr>
      </w:pPr>
      <w:r w:rsidRPr="00EC39C1">
        <w:t xml:space="preserve">Spoločnosť </w:t>
      </w:r>
      <w:r w:rsidR="00B6452C">
        <w:rPr>
          <w:b/>
          <w:snapToGrid w:val="0"/>
          <w:lang w:eastAsia="sk-SK"/>
        </w:rPr>
        <w:t>KOSIT EAST</w:t>
      </w:r>
      <w:r w:rsidR="00B6452C" w:rsidRPr="00AD3E66">
        <w:rPr>
          <w:rFonts w:cs="Arial"/>
          <w:b/>
          <w:szCs w:val="17"/>
        </w:rPr>
        <w:t xml:space="preserve"> s.r.o.</w:t>
      </w:r>
      <w:r w:rsidRPr="00EC39C1">
        <w:t xml:space="preserve">, je dcérskou spoločnosťou spoločnosti </w:t>
      </w:r>
      <w:r w:rsidR="00B6452C">
        <w:rPr>
          <w:b/>
          <w:snapToGrid w:val="0"/>
          <w:lang w:eastAsia="sk-SK"/>
        </w:rPr>
        <w:t>KOSIT a.s.</w:t>
      </w:r>
      <w:r w:rsidRPr="00EC39C1">
        <w:t xml:space="preserve">, so sídlom </w:t>
      </w:r>
      <w:r w:rsidR="00B6452C">
        <w:t>Rastislavova 98</w:t>
      </w:r>
      <w:r w:rsidR="00EB1A6A">
        <w:t xml:space="preserve">, </w:t>
      </w:r>
      <w:r w:rsidR="00B6452C">
        <w:t>Košice</w:t>
      </w:r>
      <w:r w:rsidR="00EB1A6A">
        <w:t xml:space="preserve">, </w:t>
      </w:r>
      <w:r w:rsidR="00B6452C">
        <w:t>040 01</w:t>
      </w:r>
      <w:r w:rsidR="001177BF">
        <w:t xml:space="preserve">.  </w:t>
      </w:r>
      <w:r w:rsidR="00B6452C">
        <w:rPr>
          <w:rFonts w:cs="Arial"/>
          <w:b/>
          <w:szCs w:val="17"/>
        </w:rPr>
        <w:t xml:space="preserve"> </w:t>
      </w:r>
    </w:p>
    <w:p w14:paraId="37946C9A" w14:textId="77777777" w:rsidR="00860F44" w:rsidRPr="00EC39C1" w:rsidRDefault="00860F44" w:rsidP="00C72E9C"/>
    <w:p w14:paraId="54171973" w14:textId="77777777" w:rsidR="003B3D3C" w:rsidRPr="00156F21" w:rsidRDefault="00C72E9C" w:rsidP="00C72E9C">
      <w:r w:rsidRPr="00156F21">
        <w:t xml:space="preserve">Konsolidovaná účtovná závierka spoločnosti </w:t>
      </w:r>
      <w:r w:rsidR="00864AB9" w:rsidRPr="00156F21">
        <w:t xml:space="preserve"> KOSIT EAST s.r.o., je sprístupnená na adrese sídla materskej spoločnosti Rastislavova 98</w:t>
      </w:r>
      <w:r w:rsidR="00EB1A6A" w:rsidRPr="00156F21">
        <w:t xml:space="preserve">, </w:t>
      </w:r>
      <w:r w:rsidR="00864AB9" w:rsidRPr="00156F21">
        <w:t>Košice</w:t>
      </w:r>
      <w:r w:rsidR="00EB1A6A" w:rsidRPr="00156F21">
        <w:t xml:space="preserve"> </w:t>
      </w:r>
      <w:r w:rsidR="00864AB9" w:rsidRPr="00156F21">
        <w:t>04</w:t>
      </w:r>
      <w:r w:rsidR="00CE7656" w:rsidRPr="00156F21">
        <w:t>3</w:t>
      </w:r>
      <w:r w:rsidR="00864AB9" w:rsidRPr="00156F21">
        <w:t xml:space="preserve"> 46</w:t>
      </w:r>
      <w:r w:rsidR="00EB1A6A" w:rsidRPr="00156F21">
        <w:t>.</w:t>
      </w:r>
    </w:p>
    <w:p w14:paraId="153831E3" w14:textId="77777777" w:rsidR="003B3D3C" w:rsidRPr="00156F21" w:rsidRDefault="003B3D3C" w:rsidP="00C72E9C"/>
    <w:p w14:paraId="27DE9487" w14:textId="77777777" w:rsidR="00C72E9C" w:rsidRPr="00156F21" w:rsidRDefault="00C72E9C" w:rsidP="00C72E9C">
      <w:r w:rsidRPr="00156F21">
        <w:t xml:space="preserve">Konsolidovaná účtovná závierka spoločnosti </w:t>
      </w:r>
      <w:r w:rsidR="003B3D3C" w:rsidRPr="00156F21">
        <w:t>KOSIT a.s.</w:t>
      </w:r>
      <w:r w:rsidRPr="00156F21">
        <w:t>, je sprístupnená v</w:t>
      </w:r>
      <w:r w:rsidR="003B3D3C" w:rsidRPr="00156F21">
        <w:t> </w:t>
      </w:r>
      <w:r w:rsidRPr="00156F21">
        <w:t>jej</w:t>
      </w:r>
      <w:r w:rsidR="003B3D3C" w:rsidRPr="00156F21">
        <w:t xml:space="preserve"> </w:t>
      </w:r>
      <w:r w:rsidRPr="00156F21">
        <w:t>sídle</w:t>
      </w:r>
      <w:r w:rsidR="003B3D3C" w:rsidRPr="00156F21">
        <w:t xml:space="preserve">  Rastislavova 98, 043 46 Košice</w:t>
      </w:r>
      <w:r w:rsidRPr="00156F21">
        <w:t>.</w:t>
      </w:r>
    </w:p>
    <w:p w14:paraId="20F4C853" w14:textId="77777777" w:rsidR="00C72E9C" w:rsidRPr="00EC39C1" w:rsidRDefault="00C72E9C" w:rsidP="00C72E9C"/>
    <w:p w14:paraId="69B5E45A" w14:textId="77777777" w:rsidR="00C72E9C" w:rsidRDefault="00C72E9C" w:rsidP="00C81150">
      <w:pPr>
        <w:rPr>
          <w:snapToGrid w:val="0"/>
          <w:sz w:val="14"/>
          <w:szCs w:val="14"/>
          <w:lang w:eastAsia="sk-SK"/>
        </w:rPr>
      </w:pPr>
    </w:p>
    <w:p w14:paraId="0206467D" w14:textId="77777777" w:rsidR="003B3D3C" w:rsidRDefault="003B3D3C" w:rsidP="00C81150">
      <w:pPr>
        <w:rPr>
          <w:snapToGrid w:val="0"/>
          <w:sz w:val="14"/>
          <w:szCs w:val="14"/>
          <w:lang w:eastAsia="sk-SK"/>
        </w:rPr>
      </w:pPr>
    </w:p>
    <w:p w14:paraId="45CACB34" w14:textId="77777777" w:rsidR="003B3D3C" w:rsidRDefault="003B3D3C" w:rsidP="00C81150">
      <w:pPr>
        <w:rPr>
          <w:snapToGrid w:val="0"/>
          <w:sz w:val="14"/>
          <w:szCs w:val="14"/>
          <w:lang w:eastAsia="sk-SK"/>
        </w:rPr>
      </w:pPr>
    </w:p>
    <w:p w14:paraId="0FE260AA" w14:textId="77777777" w:rsidR="003B3D3C" w:rsidRDefault="003B3D3C" w:rsidP="00C81150">
      <w:pPr>
        <w:rPr>
          <w:snapToGrid w:val="0"/>
          <w:sz w:val="14"/>
          <w:szCs w:val="14"/>
          <w:lang w:eastAsia="sk-SK"/>
        </w:rPr>
      </w:pPr>
    </w:p>
    <w:p w14:paraId="7AA30AE8" w14:textId="77777777" w:rsidR="003B3D3C" w:rsidRDefault="003B3D3C" w:rsidP="00C81150">
      <w:pPr>
        <w:rPr>
          <w:snapToGrid w:val="0"/>
          <w:sz w:val="14"/>
          <w:szCs w:val="14"/>
          <w:lang w:eastAsia="sk-SK"/>
        </w:rPr>
      </w:pPr>
    </w:p>
    <w:p w14:paraId="5BE66C7A" w14:textId="77777777" w:rsidR="003B3D3C" w:rsidRDefault="003B3D3C" w:rsidP="00C81150">
      <w:pPr>
        <w:rPr>
          <w:snapToGrid w:val="0"/>
          <w:sz w:val="14"/>
          <w:szCs w:val="14"/>
          <w:lang w:eastAsia="sk-SK"/>
        </w:rPr>
      </w:pPr>
    </w:p>
    <w:p w14:paraId="31DC6A73" w14:textId="77777777" w:rsidR="0057142A" w:rsidRDefault="0057142A" w:rsidP="00C81150">
      <w:pPr>
        <w:rPr>
          <w:snapToGrid w:val="0"/>
          <w:sz w:val="14"/>
          <w:szCs w:val="14"/>
          <w:lang w:eastAsia="sk-SK"/>
        </w:rPr>
      </w:pPr>
    </w:p>
    <w:p w14:paraId="6FEC875B" w14:textId="77777777" w:rsidR="0057142A" w:rsidRDefault="0057142A" w:rsidP="00C81150">
      <w:pPr>
        <w:rPr>
          <w:snapToGrid w:val="0"/>
          <w:sz w:val="14"/>
          <w:szCs w:val="14"/>
          <w:lang w:eastAsia="sk-SK"/>
        </w:rPr>
      </w:pPr>
    </w:p>
    <w:p w14:paraId="60119622" w14:textId="77777777" w:rsidR="0057142A" w:rsidRDefault="0057142A" w:rsidP="00C81150">
      <w:pPr>
        <w:rPr>
          <w:snapToGrid w:val="0"/>
          <w:sz w:val="14"/>
          <w:szCs w:val="14"/>
          <w:lang w:eastAsia="sk-SK"/>
        </w:rPr>
      </w:pPr>
    </w:p>
    <w:p w14:paraId="1DB97BBB" w14:textId="77777777" w:rsidR="003B3D3C" w:rsidRDefault="003B3D3C" w:rsidP="00C81150">
      <w:pPr>
        <w:rPr>
          <w:snapToGrid w:val="0"/>
          <w:sz w:val="14"/>
          <w:szCs w:val="14"/>
          <w:lang w:eastAsia="sk-SK"/>
        </w:rPr>
      </w:pPr>
    </w:p>
    <w:p w14:paraId="6FCC858E" w14:textId="77777777" w:rsidR="003B3D3C" w:rsidRDefault="003B3D3C" w:rsidP="00C81150">
      <w:pPr>
        <w:rPr>
          <w:snapToGrid w:val="0"/>
          <w:sz w:val="14"/>
          <w:szCs w:val="14"/>
          <w:lang w:eastAsia="sk-SK"/>
        </w:rPr>
      </w:pPr>
    </w:p>
    <w:p w14:paraId="142C8383" w14:textId="77777777" w:rsidR="003B3D3C" w:rsidRDefault="003B3D3C" w:rsidP="00C81150">
      <w:pPr>
        <w:rPr>
          <w:snapToGrid w:val="0"/>
          <w:sz w:val="14"/>
          <w:szCs w:val="14"/>
          <w:lang w:eastAsia="sk-SK"/>
        </w:rPr>
      </w:pPr>
    </w:p>
    <w:p w14:paraId="0ABDF3DD" w14:textId="77777777" w:rsidR="00D432B4" w:rsidRDefault="00D432B4" w:rsidP="00C81150">
      <w:pPr>
        <w:rPr>
          <w:snapToGrid w:val="0"/>
          <w:sz w:val="14"/>
          <w:szCs w:val="14"/>
          <w:lang w:eastAsia="sk-SK"/>
        </w:rPr>
      </w:pPr>
    </w:p>
    <w:p w14:paraId="34410C66" w14:textId="77777777" w:rsidR="00D432B4" w:rsidRDefault="00D432B4" w:rsidP="00C81150">
      <w:pPr>
        <w:rPr>
          <w:snapToGrid w:val="0"/>
          <w:sz w:val="14"/>
          <w:szCs w:val="14"/>
          <w:lang w:eastAsia="sk-SK"/>
        </w:rPr>
      </w:pPr>
    </w:p>
    <w:p w14:paraId="3E8577DA" w14:textId="77777777" w:rsidR="003B3D3C" w:rsidRPr="002101E6" w:rsidRDefault="003B3D3C" w:rsidP="00C81150">
      <w:pPr>
        <w:rPr>
          <w:snapToGrid w:val="0"/>
          <w:sz w:val="14"/>
          <w:szCs w:val="14"/>
          <w:lang w:eastAsia="sk-SK"/>
        </w:rPr>
      </w:pPr>
    </w:p>
    <w:p w14:paraId="2153B506" w14:textId="77777777" w:rsidR="00C81150" w:rsidRPr="002101E6" w:rsidRDefault="00C81150" w:rsidP="00C81150">
      <w:pPr>
        <w:pStyle w:val="Nadpis2"/>
      </w:pPr>
      <w:r w:rsidRPr="002101E6">
        <w:lastRenderedPageBreak/>
        <w:t>Zamestnanci</w:t>
      </w:r>
    </w:p>
    <w:p w14:paraId="23545DF4" w14:textId="77777777" w:rsidR="005B36DD" w:rsidRPr="002101E6" w:rsidRDefault="005B36DD" w:rsidP="00C81150">
      <w:pPr>
        <w:rPr>
          <w:snapToGrid w:val="0"/>
          <w:sz w:val="14"/>
          <w:szCs w:val="14"/>
          <w:lang w:eastAsia="sk-SK"/>
        </w:rPr>
      </w:pPr>
      <w:bookmarkStart w:id="0" w:name="T_number_of_employees"/>
      <w:r w:rsidRPr="002101E6">
        <w:rPr>
          <w:rFonts w:cs="Arial"/>
          <w:b/>
          <w:bCs/>
          <w:i/>
          <w:iCs/>
          <w:sz w:val="15"/>
          <w:szCs w:val="15"/>
          <w:lang w:eastAsia="sk-SK"/>
        </w:rPr>
        <w:t xml:space="preserve"> </w:t>
      </w:r>
    </w:p>
    <w:tbl>
      <w:tblPr>
        <w:tblW w:w="4347" w:type="pct"/>
        <w:tblCellMar>
          <w:left w:w="70" w:type="dxa"/>
          <w:right w:w="70" w:type="dxa"/>
        </w:tblCellMar>
        <w:tblLook w:val="04A0" w:firstRow="1" w:lastRow="0" w:firstColumn="1" w:lastColumn="0" w:noHBand="0" w:noVBand="1"/>
      </w:tblPr>
      <w:tblGrid>
        <w:gridCol w:w="3270"/>
        <w:gridCol w:w="2361"/>
        <w:gridCol w:w="2229"/>
      </w:tblGrid>
      <w:tr w:rsidR="00C72E9C" w:rsidRPr="00AD3E66" w14:paraId="7553CDF5" w14:textId="77777777" w:rsidTr="00AD3E66">
        <w:trPr>
          <w:trHeight w:val="1020"/>
        </w:trPr>
        <w:tc>
          <w:tcPr>
            <w:tcW w:w="2080" w:type="pct"/>
            <w:tcBorders>
              <w:top w:val="single" w:sz="12" w:space="0" w:color="auto"/>
              <w:left w:val="single" w:sz="12" w:space="0" w:color="auto"/>
              <w:bottom w:val="nil"/>
              <w:right w:val="single" w:sz="12" w:space="0" w:color="auto"/>
            </w:tcBorders>
            <w:shd w:val="clear" w:color="auto" w:fill="auto"/>
            <w:vAlign w:val="center"/>
            <w:hideMark/>
          </w:tcPr>
          <w:p w14:paraId="76A52B02" w14:textId="77777777" w:rsidR="00C72E9C" w:rsidRPr="00AD3E66" w:rsidRDefault="00C72E9C" w:rsidP="00C72E9C">
            <w:pPr>
              <w:jc w:val="center"/>
              <w:rPr>
                <w:b/>
                <w:bCs/>
                <w:color w:val="000000"/>
                <w:sz w:val="18"/>
                <w:szCs w:val="18"/>
                <w:lang w:eastAsia="sk-SK"/>
              </w:rPr>
            </w:pPr>
            <w:r w:rsidRPr="00AD3E66">
              <w:rPr>
                <w:b/>
                <w:bCs/>
                <w:color w:val="000000"/>
                <w:sz w:val="18"/>
                <w:szCs w:val="18"/>
                <w:lang w:eastAsia="sk-SK"/>
              </w:rPr>
              <w:t>Názov položky</w:t>
            </w:r>
          </w:p>
        </w:tc>
        <w:tc>
          <w:tcPr>
            <w:tcW w:w="1502" w:type="pct"/>
            <w:tcBorders>
              <w:top w:val="single" w:sz="12" w:space="0" w:color="auto"/>
              <w:left w:val="nil"/>
              <w:bottom w:val="nil"/>
              <w:right w:val="single" w:sz="12" w:space="0" w:color="auto"/>
            </w:tcBorders>
            <w:shd w:val="clear" w:color="auto" w:fill="auto"/>
            <w:vAlign w:val="center"/>
            <w:hideMark/>
          </w:tcPr>
          <w:p w14:paraId="396FF5F8" w14:textId="77777777" w:rsidR="00C72E9C" w:rsidRPr="00AD3E66" w:rsidRDefault="00C72E9C" w:rsidP="00C72E9C">
            <w:pPr>
              <w:jc w:val="center"/>
              <w:rPr>
                <w:b/>
                <w:bCs/>
                <w:color w:val="000000"/>
                <w:sz w:val="18"/>
                <w:szCs w:val="18"/>
                <w:lang w:eastAsia="sk-SK"/>
              </w:rPr>
            </w:pPr>
            <w:r w:rsidRPr="00AD3E66">
              <w:rPr>
                <w:b/>
                <w:bCs/>
                <w:color w:val="000000"/>
                <w:sz w:val="18"/>
                <w:szCs w:val="18"/>
                <w:lang w:eastAsia="sk-SK"/>
              </w:rPr>
              <w:t>Bežné účtovné obdobie</w:t>
            </w:r>
          </w:p>
        </w:tc>
        <w:tc>
          <w:tcPr>
            <w:tcW w:w="1418" w:type="pct"/>
            <w:tcBorders>
              <w:top w:val="single" w:sz="12" w:space="0" w:color="auto"/>
              <w:left w:val="nil"/>
              <w:bottom w:val="nil"/>
              <w:right w:val="single" w:sz="12" w:space="0" w:color="auto"/>
            </w:tcBorders>
            <w:shd w:val="clear" w:color="auto" w:fill="auto"/>
            <w:vAlign w:val="center"/>
            <w:hideMark/>
          </w:tcPr>
          <w:p w14:paraId="173C09E1" w14:textId="77777777" w:rsidR="00C72E9C" w:rsidRPr="00AD3E66" w:rsidRDefault="00C72E9C" w:rsidP="00C72E9C">
            <w:pPr>
              <w:jc w:val="center"/>
              <w:rPr>
                <w:b/>
                <w:bCs/>
                <w:color w:val="000000"/>
                <w:sz w:val="18"/>
                <w:szCs w:val="18"/>
                <w:lang w:eastAsia="sk-SK"/>
              </w:rPr>
            </w:pPr>
            <w:r w:rsidRPr="00AD3E66">
              <w:rPr>
                <w:b/>
                <w:bCs/>
                <w:color w:val="000000"/>
                <w:sz w:val="18"/>
                <w:szCs w:val="18"/>
                <w:lang w:eastAsia="sk-SK"/>
              </w:rPr>
              <w:t>Bezprostredne predchádzajúce účtovné obdobie</w:t>
            </w:r>
          </w:p>
        </w:tc>
      </w:tr>
      <w:tr w:rsidR="00C72E9C" w:rsidRPr="00AD3E66" w14:paraId="15A1B3FC" w14:textId="77777777" w:rsidTr="00AD3E66">
        <w:trPr>
          <w:trHeight w:val="360"/>
        </w:trPr>
        <w:tc>
          <w:tcPr>
            <w:tcW w:w="2080" w:type="pct"/>
            <w:tcBorders>
              <w:top w:val="single" w:sz="12" w:space="0" w:color="auto"/>
              <w:left w:val="single" w:sz="12" w:space="0" w:color="auto"/>
              <w:bottom w:val="single" w:sz="8" w:space="0" w:color="auto"/>
              <w:right w:val="single" w:sz="12" w:space="0" w:color="auto"/>
            </w:tcBorders>
            <w:shd w:val="clear" w:color="auto" w:fill="auto"/>
            <w:vAlign w:val="bottom"/>
            <w:hideMark/>
          </w:tcPr>
          <w:p w14:paraId="2B112C50" w14:textId="77777777" w:rsidR="00C72E9C" w:rsidRPr="00AD3E66" w:rsidRDefault="00C72E9C" w:rsidP="00C72E9C">
            <w:pPr>
              <w:jc w:val="left"/>
              <w:rPr>
                <w:color w:val="000000"/>
                <w:sz w:val="18"/>
                <w:szCs w:val="18"/>
                <w:lang w:eastAsia="sk-SK"/>
              </w:rPr>
            </w:pPr>
            <w:r w:rsidRPr="00AD3E66">
              <w:rPr>
                <w:color w:val="000000"/>
                <w:sz w:val="18"/>
                <w:szCs w:val="18"/>
                <w:lang w:eastAsia="sk-SK"/>
              </w:rPr>
              <w:t>Priemerný prepočítaný počet zamestnancov</w:t>
            </w:r>
          </w:p>
        </w:tc>
        <w:tc>
          <w:tcPr>
            <w:tcW w:w="1502" w:type="pct"/>
            <w:tcBorders>
              <w:top w:val="single" w:sz="12" w:space="0" w:color="auto"/>
              <w:left w:val="nil"/>
              <w:bottom w:val="single" w:sz="8" w:space="0" w:color="auto"/>
              <w:right w:val="single" w:sz="12" w:space="0" w:color="auto"/>
            </w:tcBorders>
            <w:shd w:val="clear" w:color="auto" w:fill="auto"/>
            <w:vAlign w:val="center"/>
            <w:hideMark/>
          </w:tcPr>
          <w:p w14:paraId="4CDDB9BA" w14:textId="1434AD06" w:rsidR="00C72E9C" w:rsidRPr="00AD3E66" w:rsidRDefault="00241FA1" w:rsidP="00241FA1">
            <w:pPr>
              <w:rPr>
                <w:color w:val="000000"/>
                <w:sz w:val="18"/>
                <w:szCs w:val="18"/>
                <w:lang w:eastAsia="sk-SK"/>
              </w:rPr>
            </w:pPr>
            <w:r>
              <w:rPr>
                <w:color w:val="000000"/>
                <w:sz w:val="18"/>
                <w:szCs w:val="18"/>
                <w:lang w:eastAsia="sk-SK"/>
              </w:rPr>
              <w:t xml:space="preserve">               </w:t>
            </w:r>
            <w:r w:rsidR="0076449A">
              <w:rPr>
                <w:color w:val="000000"/>
                <w:sz w:val="18"/>
                <w:szCs w:val="18"/>
                <w:lang w:eastAsia="sk-SK"/>
              </w:rPr>
              <w:t xml:space="preserve"> </w:t>
            </w:r>
            <w:r w:rsidR="00CA484C">
              <w:rPr>
                <w:color w:val="000000"/>
                <w:sz w:val="18"/>
                <w:szCs w:val="18"/>
                <w:lang w:eastAsia="sk-SK"/>
              </w:rPr>
              <w:t>22</w:t>
            </w:r>
          </w:p>
        </w:tc>
        <w:tc>
          <w:tcPr>
            <w:tcW w:w="1418" w:type="pct"/>
            <w:tcBorders>
              <w:top w:val="single" w:sz="12" w:space="0" w:color="auto"/>
              <w:left w:val="nil"/>
              <w:bottom w:val="single" w:sz="8" w:space="0" w:color="auto"/>
              <w:right w:val="single" w:sz="12" w:space="0" w:color="auto"/>
            </w:tcBorders>
            <w:shd w:val="clear" w:color="auto" w:fill="auto"/>
            <w:vAlign w:val="center"/>
            <w:hideMark/>
          </w:tcPr>
          <w:p w14:paraId="712AE50A" w14:textId="641215BA" w:rsidR="00C72E9C" w:rsidRPr="00AD3E66" w:rsidRDefault="00241FA1" w:rsidP="00241FA1">
            <w:pPr>
              <w:rPr>
                <w:color w:val="000000"/>
                <w:sz w:val="18"/>
                <w:szCs w:val="18"/>
                <w:lang w:eastAsia="sk-SK"/>
              </w:rPr>
            </w:pPr>
            <w:r>
              <w:rPr>
                <w:color w:val="000000"/>
                <w:sz w:val="18"/>
                <w:szCs w:val="18"/>
                <w:lang w:eastAsia="sk-SK"/>
              </w:rPr>
              <w:t xml:space="preserve">          </w:t>
            </w:r>
            <w:r w:rsidR="007D4267">
              <w:rPr>
                <w:color w:val="000000"/>
                <w:sz w:val="18"/>
                <w:szCs w:val="18"/>
                <w:lang w:eastAsia="sk-SK"/>
              </w:rPr>
              <w:t xml:space="preserve"> 22</w:t>
            </w:r>
          </w:p>
        </w:tc>
      </w:tr>
      <w:tr w:rsidR="00C72E9C" w:rsidRPr="00AD3E66" w14:paraId="06EB6D1D" w14:textId="77777777" w:rsidTr="00AD3E66">
        <w:trPr>
          <w:trHeight w:val="675"/>
        </w:trPr>
        <w:tc>
          <w:tcPr>
            <w:tcW w:w="2080" w:type="pct"/>
            <w:tcBorders>
              <w:top w:val="nil"/>
              <w:left w:val="single" w:sz="12" w:space="0" w:color="auto"/>
              <w:bottom w:val="single" w:sz="8" w:space="0" w:color="auto"/>
              <w:right w:val="single" w:sz="12" w:space="0" w:color="auto"/>
            </w:tcBorders>
            <w:shd w:val="clear" w:color="auto" w:fill="auto"/>
            <w:vAlign w:val="bottom"/>
            <w:hideMark/>
          </w:tcPr>
          <w:p w14:paraId="77828E0E" w14:textId="77777777" w:rsidR="00C72E9C" w:rsidRPr="00AD3E66" w:rsidRDefault="00C72E9C" w:rsidP="00C72E9C">
            <w:pPr>
              <w:jc w:val="left"/>
              <w:rPr>
                <w:color w:val="000000"/>
                <w:sz w:val="18"/>
                <w:szCs w:val="18"/>
                <w:lang w:eastAsia="sk-SK"/>
              </w:rPr>
            </w:pPr>
            <w:r w:rsidRPr="00AD3E66">
              <w:rPr>
                <w:color w:val="000000"/>
                <w:sz w:val="18"/>
                <w:szCs w:val="18"/>
                <w:lang w:eastAsia="sk-SK"/>
              </w:rPr>
              <w:t>Stav zamestnancov ku dňu, ku ktorému sa zostavuje účtovná závierka, z toho:</w:t>
            </w:r>
          </w:p>
        </w:tc>
        <w:tc>
          <w:tcPr>
            <w:tcW w:w="1502" w:type="pct"/>
            <w:tcBorders>
              <w:top w:val="nil"/>
              <w:left w:val="nil"/>
              <w:bottom w:val="single" w:sz="8" w:space="0" w:color="auto"/>
              <w:right w:val="single" w:sz="12" w:space="0" w:color="auto"/>
            </w:tcBorders>
            <w:shd w:val="clear" w:color="auto" w:fill="auto"/>
            <w:vAlign w:val="center"/>
            <w:hideMark/>
          </w:tcPr>
          <w:p w14:paraId="6690A22C" w14:textId="498DB56F" w:rsidR="00C72E9C" w:rsidRPr="00AD3E66" w:rsidRDefault="00CA484C" w:rsidP="003C56BA">
            <w:pPr>
              <w:jc w:val="center"/>
              <w:rPr>
                <w:color w:val="000000"/>
                <w:sz w:val="18"/>
                <w:szCs w:val="18"/>
                <w:lang w:eastAsia="sk-SK"/>
              </w:rPr>
            </w:pPr>
            <w:r>
              <w:rPr>
                <w:color w:val="000000"/>
                <w:sz w:val="18"/>
                <w:szCs w:val="18"/>
                <w:lang w:eastAsia="sk-SK"/>
              </w:rPr>
              <w:t>22</w:t>
            </w:r>
          </w:p>
        </w:tc>
        <w:tc>
          <w:tcPr>
            <w:tcW w:w="1418" w:type="pct"/>
            <w:tcBorders>
              <w:top w:val="nil"/>
              <w:left w:val="nil"/>
              <w:bottom w:val="single" w:sz="8" w:space="0" w:color="auto"/>
              <w:right w:val="single" w:sz="12" w:space="0" w:color="auto"/>
            </w:tcBorders>
            <w:shd w:val="clear" w:color="auto" w:fill="auto"/>
            <w:vAlign w:val="center"/>
            <w:hideMark/>
          </w:tcPr>
          <w:p w14:paraId="55AA7230" w14:textId="371963B0" w:rsidR="00C72E9C" w:rsidRPr="00AD3E66" w:rsidRDefault="004B7363" w:rsidP="004B7363">
            <w:pPr>
              <w:rPr>
                <w:color w:val="000000"/>
                <w:sz w:val="18"/>
                <w:szCs w:val="18"/>
                <w:lang w:eastAsia="sk-SK"/>
              </w:rPr>
            </w:pPr>
            <w:r>
              <w:rPr>
                <w:color w:val="000000"/>
                <w:sz w:val="18"/>
                <w:szCs w:val="18"/>
                <w:lang w:eastAsia="sk-SK"/>
              </w:rPr>
              <w:t xml:space="preserve">           </w:t>
            </w:r>
            <w:r w:rsidR="007D4267">
              <w:rPr>
                <w:color w:val="000000"/>
                <w:sz w:val="18"/>
                <w:szCs w:val="18"/>
                <w:lang w:eastAsia="sk-SK"/>
              </w:rPr>
              <w:t>22</w:t>
            </w:r>
          </w:p>
        </w:tc>
      </w:tr>
      <w:tr w:rsidR="00C72E9C" w:rsidRPr="00AD3E66" w14:paraId="24A2EB72" w14:textId="77777777" w:rsidTr="00AD3E66">
        <w:trPr>
          <w:trHeight w:val="345"/>
        </w:trPr>
        <w:tc>
          <w:tcPr>
            <w:tcW w:w="2080" w:type="pct"/>
            <w:tcBorders>
              <w:top w:val="nil"/>
              <w:left w:val="single" w:sz="12" w:space="0" w:color="auto"/>
              <w:bottom w:val="single" w:sz="12" w:space="0" w:color="auto"/>
              <w:right w:val="single" w:sz="12" w:space="0" w:color="auto"/>
            </w:tcBorders>
            <w:shd w:val="clear" w:color="auto" w:fill="auto"/>
            <w:vAlign w:val="bottom"/>
            <w:hideMark/>
          </w:tcPr>
          <w:p w14:paraId="10C5A491" w14:textId="77777777" w:rsidR="00C72E9C" w:rsidRPr="00AD3E66" w:rsidRDefault="00C72E9C" w:rsidP="00C72E9C">
            <w:pPr>
              <w:jc w:val="left"/>
              <w:rPr>
                <w:color w:val="000000"/>
                <w:sz w:val="18"/>
                <w:szCs w:val="18"/>
                <w:lang w:eastAsia="sk-SK"/>
              </w:rPr>
            </w:pPr>
            <w:r w:rsidRPr="00AD3E66">
              <w:rPr>
                <w:color w:val="000000"/>
                <w:sz w:val="18"/>
                <w:szCs w:val="18"/>
                <w:lang w:eastAsia="sk-SK"/>
              </w:rPr>
              <w:t>počet vedúcich zamestnancov</w:t>
            </w:r>
          </w:p>
        </w:tc>
        <w:tc>
          <w:tcPr>
            <w:tcW w:w="1502" w:type="pct"/>
            <w:tcBorders>
              <w:top w:val="nil"/>
              <w:left w:val="nil"/>
              <w:bottom w:val="single" w:sz="12" w:space="0" w:color="auto"/>
              <w:right w:val="single" w:sz="12" w:space="0" w:color="auto"/>
            </w:tcBorders>
            <w:shd w:val="clear" w:color="auto" w:fill="auto"/>
            <w:vAlign w:val="center"/>
            <w:hideMark/>
          </w:tcPr>
          <w:p w14:paraId="0946F68B" w14:textId="77777777" w:rsidR="00C72E9C" w:rsidRPr="00AD3E66" w:rsidRDefault="00C72E9C" w:rsidP="00AD3E66">
            <w:pPr>
              <w:jc w:val="center"/>
              <w:rPr>
                <w:color w:val="000000"/>
                <w:sz w:val="18"/>
                <w:szCs w:val="18"/>
                <w:lang w:eastAsia="sk-SK"/>
              </w:rPr>
            </w:pPr>
          </w:p>
        </w:tc>
        <w:tc>
          <w:tcPr>
            <w:tcW w:w="1418" w:type="pct"/>
            <w:tcBorders>
              <w:top w:val="nil"/>
              <w:left w:val="nil"/>
              <w:bottom w:val="single" w:sz="12" w:space="0" w:color="auto"/>
              <w:right w:val="single" w:sz="12" w:space="0" w:color="auto"/>
            </w:tcBorders>
            <w:shd w:val="clear" w:color="auto" w:fill="auto"/>
            <w:vAlign w:val="center"/>
            <w:hideMark/>
          </w:tcPr>
          <w:p w14:paraId="026CD7E4" w14:textId="77777777" w:rsidR="00C72E9C" w:rsidRPr="00AD3E66" w:rsidRDefault="00C72E9C" w:rsidP="00AD3E66">
            <w:pPr>
              <w:jc w:val="center"/>
              <w:rPr>
                <w:color w:val="000000"/>
                <w:sz w:val="18"/>
                <w:szCs w:val="18"/>
                <w:lang w:eastAsia="sk-SK"/>
              </w:rPr>
            </w:pPr>
          </w:p>
        </w:tc>
      </w:tr>
    </w:tbl>
    <w:p w14:paraId="192F2EF0" w14:textId="77777777" w:rsidR="00C81150" w:rsidRPr="002101E6" w:rsidRDefault="00C81150" w:rsidP="00C81150">
      <w:pPr>
        <w:rPr>
          <w:snapToGrid w:val="0"/>
          <w:sz w:val="14"/>
          <w:szCs w:val="14"/>
          <w:lang w:eastAsia="sk-SK"/>
        </w:rPr>
      </w:pPr>
    </w:p>
    <w:bookmarkEnd w:id="0"/>
    <w:p w14:paraId="42287259" w14:textId="77777777" w:rsidR="00C81150" w:rsidRPr="002101E6" w:rsidRDefault="00C81150" w:rsidP="00C81150">
      <w:pPr>
        <w:rPr>
          <w:snapToGrid w:val="0"/>
          <w:sz w:val="14"/>
          <w:szCs w:val="14"/>
          <w:lang w:eastAsia="sk-SK"/>
        </w:rPr>
      </w:pPr>
    </w:p>
    <w:p w14:paraId="24B78CE9" w14:textId="77777777" w:rsidR="0000253C" w:rsidRPr="00023D1F" w:rsidRDefault="0000253C" w:rsidP="00023D1F">
      <w:pPr>
        <w:jc w:val="left"/>
        <w:rPr>
          <w:rFonts w:cs="Arial"/>
          <w:b/>
          <w:bCs/>
          <w:iCs/>
          <w:szCs w:val="28"/>
        </w:rPr>
      </w:pPr>
    </w:p>
    <w:p w14:paraId="30A5928C" w14:textId="77777777" w:rsidR="00861776" w:rsidRDefault="00861776">
      <w:pPr>
        <w:jc w:val="left"/>
        <w:rPr>
          <w:rFonts w:cs="Arial"/>
          <w:b/>
          <w:bCs/>
          <w:caps/>
          <w:kern w:val="32"/>
          <w:sz w:val="18"/>
          <w:szCs w:val="32"/>
          <w:u w:val="single"/>
        </w:rPr>
      </w:pPr>
    </w:p>
    <w:p w14:paraId="5AF3DEC6" w14:textId="77777777" w:rsidR="007E2CF3" w:rsidRDefault="007E2CF3">
      <w:pPr>
        <w:jc w:val="left"/>
        <w:rPr>
          <w:rFonts w:cs="Arial"/>
          <w:b/>
          <w:bCs/>
          <w:caps/>
          <w:kern w:val="32"/>
          <w:sz w:val="18"/>
          <w:szCs w:val="32"/>
          <w:u w:val="single"/>
        </w:rPr>
      </w:pPr>
      <w:bookmarkStart w:id="1" w:name="_Ref150575427"/>
    </w:p>
    <w:p w14:paraId="58B62A92" w14:textId="77777777" w:rsidR="008D679E" w:rsidRPr="008D679E" w:rsidRDefault="008D679E" w:rsidP="004174C3">
      <w:pPr>
        <w:pStyle w:val="Odsekzoznamu"/>
        <w:keepNext/>
        <w:numPr>
          <w:ilvl w:val="0"/>
          <w:numId w:val="14"/>
        </w:numPr>
        <w:outlineLvl w:val="0"/>
        <w:rPr>
          <w:rFonts w:cs="Arial"/>
          <w:b/>
          <w:bCs/>
          <w:caps/>
          <w:vanish/>
          <w:kern w:val="32"/>
          <w:sz w:val="18"/>
          <w:szCs w:val="32"/>
          <w:u w:val="single"/>
        </w:rPr>
      </w:pPr>
    </w:p>
    <w:p w14:paraId="5F8BF84E" w14:textId="77777777" w:rsidR="00845108" w:rsidRPr="002101E6" w:rsidRDefault="00845108" w:rsidP="008D679E">
      <w:pPr>
        <w:pStyle w:val="Nadpis1"/>
      </w:pPr>
      <w:r w:rsidRPr="002101E6">
        <w:t>POUŽITÉ ÚČTOVNÉ ZÁSADY A ÚČTOVNÉ METÓDY</w:t>
      </w:r>
    </w:p>
    <w:bookmarkEnd w:id="1"/>
    <w:p w14:paraId="17C1BD4D" w14:textId="77777777" w:rsidR="00C81150" w:rsidRPr="002101E6" w:rsidRDefault="00C81150" w:rsidP="00C81150"/>
    <w:p w14:paraId="7E87FB33" w14:textId="77777777" w:rsidR="00BE09FD" w:rsidRPr="002101E6" w:rsidRDefault="00C81150" w:rsidP="004174C3">
      <w:pPr>
        <w:numPr>
          <w:ilvl w:val="0"/>
          <w:numId w:val="4"/>
        </w:numPr>
        <w:rPr>
          <w:snapToGrid w:val="0"/>
          <w:lang w:eastAsia="sk-SK"/>
        </w:rPr>
      </w:pPr>
      <w:r w:rsidRPr="002101E6">
        <w:rPr>
          <w:snapToGrid w:val="0"/>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2101E6">
        <w:rPr>
          <w:snapToGrid w:val="0"/>
          <w:lang w:eastAsia="sk-SK"/>
        </w:rPr>
        <w:t>eurách</w:t>
      </w:r>
      <w:r w:rsidRPr="002101E6">
        <w:rPr>
          <w:snapToGrid w:val="0"/>
          <w:lang w:eastAsia="sk-SK"/>
        </w:rPr>
        <w:t>.</w:t>
      </w:r>
    </w:p>
    <w:p w14:paraId="41BCD7A0" w14:textId="77777777" w:rsidR="006439F2" w:rsidRPr="002101E6" w:rsidRDefault="006439F2" w:rsidP="00BE09FD">
      <w:pPr>
        <w:rPr>
          <w:snapToGrid w:val="0"/>
          <w:sz w:val="14"/>
          <w:szCs w:val="14"/>
          <w:lang w:eastAsia="sk-SK"/>
        </w:rPr>
      </w:pPr>
    </w:p>
    <w:p w14:paraId="04A8F7F6" w14:textId="74947B96" w:rsidR="00C81150" w:rsidRPr="002101E6" w:rsidRDefault="00C81150" w:rsidP="004174C3">
      <w:pPr>
        <w:numPr>
          <w:ilvl w:val="0"/>
          <w:numId w:val="4"/>
        </w:numPr>
      </w:pPr>
      <w:r w:rsidRPr="002101E6">
        <w:t xml:space="preserve">Účtovná závierka za rok </w:t>
      </w:r>
      <w:r w:rsidR="009605E3">
        <w:t>20</w:t>
      </w:r>
      <w:r w:rsidR="00437BBF">
        <w:t>2</w:t>
      </w:r>
      <w:r w:rsidR="00073497">
        <w:t>2</w:t>
      </w:r>
      <w:r w:rsidR="003F164C" w:rsidRPr="002101E6">
        <w:t xml:space="preserve"> </w:t>
      </w:r>
      <w:r w:rsidRPr="002101E6">
        <w:t xml:space="preserve">bola spracovaná za predpokladu nepretržitého pokračovania činnosti. </w:t>
      </w:r>
    </w:p>
    <w:p w14:paraId="613D3BE2" w14:textId="77777777" w:rsidR="00C81150" w:rsidRPr="002101E6" w:rsidRDefault="00C81150" w:rsidP="00C81150">
      <w:pPr>
        <w:tabs>
          <w:tab w:val="num" w:pos="540"/>
        </w:tabs>
        <w:ind w:left="540" w:hanging="540"/>
        <w:rPr>
          <w:sz w:val="14"/>
          <w:szCs w:val="14"/>
        </w:rPr>
      </w:pPr>
    </w:p>
    <w:p w14:paraId="052F2AB1" w14:textId="77777777" w:rsidR="00C81150" w:rsidRPr="002101E6" w:rsidRDefault="00C81150" w:rsidP="004174C3">
      <w:pPr>
        <w:numPr>
          <w:ilvl w:val="0"/>
          <w:numId w:val="4"/>
        </w:numPr>
      </w:pPr>
      <w:r w:rsidRPr="002101E6">
        <w:t xml:space="preserve">Účtovníctvo sa vedie na základe dodržania časovej a vecnej súvislosti nákladov a výnosov. Za základ sa berú všetky náklady a výnosy, ktoré sa vzťahujú na účtovné obdobie bez ohľadu na dátum ich platenia. </w:t>
      </w:r>
    </w:p>
    <w:p w14:paraId="7D8576C1" w14:textId="77777777" w:rsidR="00C81150" w:rsidRPr="002101E6" w:rsidRDefault="00C81150" w:rsidP="00C81150">
      <w:pPr>
        <w:tabs>
          <w:tab w:val="num" w:pos="540"/>
        </w:tabs>
        <w:ind w:left="540" w:hanging="540"/>
        <w:rPr>
          <w:sz w:val="14"/>
          <w:szCs w:val="14"/>
        </w:rPr>
      </w:pPr>
    </w:p>
    <w:p w14:paraId="0429BBA2" w14:textId="77777777" w:rsidR="00C81150" w:rsidRPr="002101E6" w:rsidRDefault="00C81150" w:rsidP="004174C3">
      <w:pPr>
        <w:numPr>
          <w:ilvl w:val="0"/>
          <w:numId w:val="4"/>
        </w:numPr>
      </w:pPr>
      <w:r w:rsidRPr="002101E6">
        <w:t>Pri oceňovaní majetku a záväzkov sa uplatňuje zásada opatrnosti, t. j. berú sa za základ všetky riziká, straty a zníženia hodnoty, ktoré sa týkajú majetku a záväzkov a ktoré sú známe ku dňu, ku ktorému sa zostavuje účtovná závierka.</w:t>
      </w:r>
    </w:p>
    <w:p w14:paraId="500FF085" w14:textId="77777777" w:rsidR="00C81150" w:rsidRPr="002101E6" w:rsidRDefault="00C81150" w:rsidP="00C81150">
      <w:pPr>
        <w:tabs>
          <w:tab w:val="num" w:pos="540"/>
        </w:tabs>
        <w:ind w:left="540" w:hanging="540"/>
        <w:rPr>
          <w:sz w:val="14"/>
          <w:szCs w:val="14"/>
        </w:rPr>
      </w:pPr>
    </w:p>
    <w:p w14:paraId="0E8B00C7" w14:textId="77777777" w:rsidR="00C81150" w:rsidRPr="002101E6" w:rsidRDefault="00C81150" w:rsidP="004174C3">
      <w:pPr>
        <w:numPr>
          <w:ilvl w:val="0"/>
          <w:numId w:val="4"/>
        </w:numPr>
      </w:pPr>
      <w:r w:rsidRPr="002101E6">
        <w:t>Moment zaúčtovania výnosov – výnosy sa účtujú pri splnení dodacích podmienok, nakoľko v tomto okamihu prechádzajú na odberateľa významné riziká a vlastnícke práva.</w:t>
      </w:r>
    </w:p>
    <w:p w14:paraId="05A97956" w14:textId="77777777" w:rsidR="00C81150" w:rsidRPr="002101E6" w:rsidRDefault="00C81150" w:rsidP="00C81150">
      <w:pPr>
        <w:tabs>
          <w:tab w:val="num" w:pos="540"/>
        </w:tabs>
        <w:ind w:left="540" w:hanging="540"/>
        <w:rPr>
          <w:sz w:val="14"/>
          <w:szCs w:val="14"/>
        </w:rPr>
      </w:pPr>
    </w:p>
    <w:p w14:paraId="51A07DB5" w14:textId="77777777" w:rsidR="003A1F62" w:rsidRPr="004E2A1D" w:rsidRDefault="00C81150" w:rsidP="003A1F62">
      <w:pPr>
        <w:numPr>
          <w:ilvl w:val="0"/>
          <w:numId w:val="4"/>
        </w:numPr>
      </w:pPr>
      <w:r w:rsidRPr="002101E6">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r w:rsidRPr="004E2A1D">
        <w:t>.</w:t>
      </w:r>
      <w:r w:rsidR="003A1F62" w:rsidRPr="004E2A1D">
        <w:t xml:space="preserve"> Súčasťou pohľadávok sú aj finančné prostriedky na bežnom účte, ktorých zostatok je konsolidovaný v cash-</w:t>
      </w:r>
      <w:proofErr w:type="spellStart"/>
      <w:r w:rsidR="003A1F62" w:rsidRPr="004E2A1D">
        <w:t>pooling</w:t>
      </w:r>
      <w:proofErr w:type="spellEnd"/>
      <w:r w:rsidR="003A1F62" w:rsidRPr="004E2A1D">
        <w:t xml:space="preserve"> KOSIT a.s. </w:t>
      </w:r>
    </w:p>
    <w:p w14:paraId="15035BB4" w14:textId="77777777" w:rsidR="003A1F62" w:rsidRPr="004E2A1D" w:rsidRDefault="003A1F62" w:rsidP="003A1F62">
      <w:pPr>
        <w:tabs>
          <w:tab w:val="num" w:pos="540"/>
        </w:tabs>
        <w:ind w:left="540" w:hanging="540"/>
        <w:rPr>
          <w:sz w:val="14"/>
          <w:szCs w:val="14"/>
        </w:rPr>
      </w:pPr>
    </w:p>
    <w:p w14:paraId="3CE1BECA" w14:textId="77777777" w:rsidR="00C81150" w:rsidRPr="002101E6" w:rsidRDefault="00C81150" w:rsidP="004174C3">
      <w:pPr>
        <w:numPr>
          <w:ilvl w:val="0"/>
          <w:numId w:val="4"/>
        </w:numPr>
      </w:pPr>
      <w:r w:rsidRPr="004E2A1D">
        <w:t xml:space="preserve">Použitie odhadov – zostavenie účtovnej závierky si vyžaduje, aby vedenie spoločnosti vypracovalo </w:t>
      </w:r>
      <w:r w:rsidRPr="002101E6">
        <w:t>odhady a predpoklady, ktoré majú vplyv na vykazované sumy aktív a pasív, uvedenie možných budúcich aktív a pasív k</w:t>
      </w:r>
      <w:r w:rsidR="003B3C94" w:rsidRPr="002101E6">
        <w:t> </w:t>
      </w:r>
      <w:r w:rsidRPr="002101E6">
        <w:t>dátumu</w:t>
      </w:r>
      <w:r w:rsidR="003B3C94" w:rsidRPr="002101E6">
        <w:t>, ku ktorému sa zostavuje</w:t>
      </w:r>
      <w:r w:rsidRPr="002101E6">
        <w:t xml:space="preserve"> účtovn</w:t>
      </w:r>
      <w:r w:rsidR="003B3C94" w:rsidRPr="002101E6">
        <w:t>á</w:t>
      </w:r>
      <w:r w:rsidRPr="002101E6">
        <w:t xml:space="preserve"> závierk</w:t>
      </w:r>
      <w:r w:rsidR="003B3C94" w:rsidRPr="002101E6">
        <w:t>a</w:t>
      </w:r>
      <w:r w:rsidRPr="002101E6">
        <w:t>, ako aj na vykazovanú výšku výnosov a nákladov počas roka. Skutočné výsledky sa môžu od takýchto odhadov líšiť.</w:t>
      </w:r>
    </w:p>
    <w:p w14:paraId="3B612047" w14:textId="77777777" w:rsidR="007E3ACA" w:rsidRPr="002101E6" w:rsidRDefault="007E3ACA">
      <w:pPr>
        <w:jc w:val="left"/>
      </w:pPr>
    </w:p>
    <w:p w14:paraId="182015EB" w14:textId="77777777" w:rsidR="00C81150" w:rsidRPr="002101E6" w:rsidRDefault="00C81150" w:rsidP="004174C3">
      <w:pPr>
        <w:numPr>
          <w:ilvl w:val="0"/>
          <w:numId w:val="4"/>
        </w:numPr>
      </w:pPr>
      <w:r w:rsidRPr="002101E6">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14:paraId="21F58ED9" w14:textId="77777777" w:rsidR="002551CB" w:rsidRPr="002101E6" w:rsidRDefault="002551CB" w:rsidP="002551CB">
      <w:pPr>
        <w:pStyle w:val="Odsekzoznamu"/>
        <w:rPr>
          <w:sz w:val="14"/>
          <w:szCs w:val="14"/>
        </w:rPr>
      </w:pPr>
    </w:p>
    <w:p w14:paraId="6475D054" w14:textId="77777777" w:rsidR="002551CB" w:rsidRPr="002101E6" w:rsidRDefault="002551CB" w:rsidP="002551CB">
      <w:pPr>
        <w:pStyle w:val="Odsekzoznamu"/>
        <w:rPr>
          <w:sz w:val="14"/>
          <w:szCs w:val="14"/>
        </w:rPr>
      </w:pPr>
    </w:p>
    <w:p w14:paraId="16C61AE2" w14:textId="77777777" w:rsidR="00C81150" w:rsidRPr="000859AC" w:rsidRDefault="00C81150" w:rsidP="004174C3">
      <w:pPr>
        <w:pStyle w:val="Nadpis2"/>
        <w:numPr>
          <w:ilvl w:val="1"/>
          <w:numId w:val="2"/>
        </w:numPr>
        <w:rPr>
          <w:b w:val="0"/>
        </w:rPr>
      </w:pPr>
      <w:bookmarkStart w:id="2" w:name="_Ref150575436"/>
      <w:r w:rsidRPr="000859AC">
        <w:rPr>
          <w:b w:val="0"/>
        </w:rPr>
        <w:t>Spôsob ocenenia jednotlivých zložiek majetku a záväzkov – prvé ocenenie</w:t>
      </w:r>
      <w:bookmarkEnd w:id="2"/>
    </w:p>
    <w:p w14:paraId="490206F3" w14:textId="77777777" w:rsidR="00C81150" w:rsidRPr="002101E6" w:rsidRDefault="00C81150" w:rsidP="00C81150">
      <w:pPr>
        <w:rPr>
          <w:sz w:val="16"/>
          <w:szCs w:val="16"/>
        </w:rPr>
      </w:pPr>
    </w:p>
    <w:p w14:paraId="6DD1709E" w14:textId="77777777" w:rsidR="00C81150" w:rsidRPr="002101E6" w:rsidRDefault="00C81150" w:rsidP="00AD3E66">
      <w:pPr>
        <w:ind w:left="539"/>
      </w:pPr>
      <w:r w:rsidRPr="002101E6">
        <w:t xml:space="preserve">Pri obstaraní majetku sa uplatňuje princíp obstarávacích cien. Ocenenie </w:t>
      </w:r>
      <w:r w:rsidR="002101E6" w:rsidRPr="002101E6">
        <w:t>jednotlivých položiek majetku a </w:t>
      </w:r>
      <w:r w:rsidRPr="002101E6">
        <w:t>záväzkov je takéto:</w:t>
      </w:r>
    </w:p>
    <w:p w14:paraId="16DA3D29" w14:textId="77777777" w:rsidR="00B40C54" w:rsidRPr="002101E6" w:rsidRDefault="00B40C54" w:rsidP="00C81150"/>
    <w:p w14:paraId="4D6906C4" w14:textId="77777777" w:rsidR="00C81150" w:rsidRPr="002101E6" w:rsidRDefault="00C81150" w:rsidP="004174C3">
      <w:pPr>
        <w:numPr>
          <w:ilvl w:val="0"/>
          <w:numId w:val="3"/>
        </w:numPr>
      </w:pPr>
      <w:r w:rsidRPr="002101E6">
        <w:t>Dlhodobý hmotný a nehmotný majetok obstaraný kúpou – obstarávacou cenou. Obstarávacia cena je cena, za ktorú sa majetok obstaral, a náklady súvisiace s jeho obstaraním (prepravné a clo).</w:t>
      </w:r>
    </w:p>
    <w:p w14:paraId="513561DF" w14:textId="77777777" w:rsidR="00C81150" w:rsidRPr="002101E6" w:rsidRDefault="00C81150" w:rsidP="00C81150">
      <w:pPr>
        <w:rPr>
          <w:sz w:val="16"/>
          <w:szCs w:val="16"/>
        </w:rPr>
      </w:pPr>
    </w:p>
    <w:p w14:paraId="07F88B98" w14:textId="77777777" w:rsidR="00C81150" w:rsidRPr="002101E6" w:rsidRDefault="00C81150" w:rsidP="004174C3">
      <w:pPr>
        <w:numPr>
          <w:ilvl w:val="0"/>
          <w:numId w:val="3"/>
        </w:numPr>
      </w:pPr>
      <w:r w:rsidRPr="002101E6">
        <w:t>Zásoby obstarané kúpou:</w:t>
      </w:r>
    </w:p>
    <w:p w14:paraId="6510090E" w14:textId="77777777" w:rsidR="00C81150" w:rsidRPr="002101E6" w:rsidRDefault="00C81150" w:rsidP="004174C3">
      <w:pPr>
        <w:numPr>
          <w:ilvl w:val="0"/>
          <w:numId w:val="5"/>
        </w:numPr>
        <w:rPr>
          <w:snapToGrid w:val="0"/>
          <w:lang w:eastAsia="sk-SK"/>
        </w:rPr>
      </w:pPr>
      <w:r w:rsidRPr="002101E6">
        <w:rPr>
          <w:snapToGrid w:val="0"/>
          <w:lang w:eastAsia="sk-SK"/>
        </w:rPr>
        <w:t xml:space="preserve">Nakupovaný materiál – obstarávacou cenou. Pri úbytku rovnakého druhu zásob sa používa </w:t>
      </w:r>
      <w:r w:rsidRPr="003B3D3C">
        <w:rPr>
          <w:snapToGrid w:val="0"/>
          <w:lang w:eastAsia="sk-SK"/>
        </w:rPr>
        <w:t>metód</w:t>
      </w:r>
      <w:r w:rsidR="0057142A">
        <w:rPr>
          <w:snapToGrid w:val="0"/>
          <w:lang w:eastAsia="sk-SK"/>
        </w:rPr>
        <w:t>u</w:t>
      </w:r>
      <w:r w:rsidRPr="003B3D3C">
        <w:rPr>
          <w:snapToGrid w:val="0"/>
          <w:lang w:eastAsia="sk-SK"/>
        </w:rPr>
        <w:t xml:space="preserve"> </w:t>
      </w:r>
      <w:r w:rsidR="00E3502B" w:rsidRPr="0057142A">
        <w:t>váženého aritmetického priemeru</w:t>
      </w:r>
      <w:r w:rsidRPr="0057142A">
        <w:rPr>
          <w:snapToGrid w:val="0"/>
          <w:lang w:eastAsia="sk-SK"/>
        </w:rPr>
        <w:t>.</w:t>
      </w:r>
      <w:r w:rsidRPr="002101E6">
        <w:rPr>
          <w:snapToGrid w:val="0"/>
          <w:lang w:eastAsia="sk-SK"/>
        </w:rPr>
        <w:t xml:space="preserve"> Do vedľajších nákladov vstupuje clo, prepravné </w:t>
      </w:r>
      <w:r w:rsidRPr="002101E6">
        <w:rPr>
          <w:snapToGrid w:val="0"/>
          <w:lang w:eastAsia="sk-SK"/>
        </w:rPr>
        <w:lastRenderedPageBreak/>
        <w:t>a provízie. Vedľajšie náklady sa rozvrhujú ako odchýlka podľa podielu súčtu stavu a prírastku odchýlky na súčte stavu a prírastku zásob.</w:t>
      </w:r>
    </w:p>
    <w:p w14:paraId="333838D3" w14:textId="77777777" w:rsidR="00C81150" w:rsidRPr="002101E6" w:rsidRDefault="00C81150" w:rsidP="004174C3">
      <w:pPr>
        <w:numPr>
          <w:ilvl w:val="0"/>
          <w:numId w:val="5"/>
        </w:numPr>
        <w:rPr>
          <w:snapToGrid w:val="0"/>
          <w:lang w:eastAsia="sk-SK"/>
        </w:rPr>
      </w:pPr>
      <w:r w:rsidRPr="002101E6">
        <w:rPr>
          <w:snapToGrid w:val="0"/>
          <w:lang w:eastAsia="sk-SK"/>
        </w:rPr>
        <w:t>Nakupovaný tovar – obstarávacou cenou. Pri úbytku rovnakéh</w:t>
      </w:r>
      <w:r w:rsidR="0057142A">
        <w:rPr>
          <w:snapToGrid w:val="0"/>
          <w:lang w:eastAsia="sk-SK"/>
        </w:rPr>
        <w:t xml:space="preserve">o druhu zásob sa používa metódu </w:t>
      </w:r>
      <w:r w:rsidR="00E3502B" w:rsidRPr="0057142A">
        <w:t>váženého aritmetického priemeru</w:t>
      </w:r>
      <w:r w:rsidRPr="003B3D3C">
        <w:rPr>
          <w:snapToGrid w:val="0"/>
          <w:lang w:eastAsia="sk-SK"/>
        </w:rPr>
        <w:t xml:space="preserve">. Do </w:t>
      </w:r>
      <w:r w:rsidRPr="002101E6">
        <w:rPr>
          <w:snapToGrid w:val="0"/>
          <w:lang w:eastAsia="sk-SK"/>
        </w:rPr>
        <w:t>vedľajších nákladov patrí prepravné, clo a provízie.</w:t>
      </w:r>
    </w:p>
    <w:p w14:paraId="0EE8CF39" w14:textId="77777777" w:rsidR="002101E6" w:rsidRPr="002101E6" w:rsidRDefault="002101E6">
      <w:pPr>
        <w:jc w:val="left"/>
      </w:pPr>
    </w:p>
    <w:p w14:paraId="146265A6" w14:textId="77777777" w:rsidR="00C81150" w:rsidRPr="002101E6" w:rsidRDefault="00C81150" w:rsidP="004174C3">
      <w:pPr>
        <w:numPr>
          <w:ilvl w:val="0"/>
          <w:numId w:val="3"/>
        </w:numPr>
      </w:pPr>
      <w:r w:rsidRPr="002101E6">
        <w:t>Pohľadávky:</w:t>
      </w:r>
    </w:p>
    <w:p w14:paraId="1DE23DAA" w14:textId="77777777" w:rsidR="00C81150" w:rsidRPr="002101E6" w:rsidRDefault="00C81150" w:rsidP="004174C3">
      <w:pPr>
        <w:numPr>
          <w:ilvl w:val="0"/>
          <w:numId w:val="6"/>
        </w:numPr>
        <w:rPr>
          <w:snapToGrid w:val="0"/>
          <w:lang w:eastAsia="sk-SK"/>
        </w:rPr>
      </w:pPr>
      <w:r w:rsidRPr="002101E6">
        <w:rPr>
          <w:snapToGrid w:val="0"/>
          <w:lang w:eastAsia="sk-SK"/>
        </w:rPr>
        <w:t>pri ich vzniku alebo bezodplatnom nadobudnutí – menovitou hodnotou,</w:t>
      </w:r>
    </w:p>
    <w:p w14:paraId="0B646A9E" w14:textId="77777777" w:rsidR="00C81150" w:rsidRPr="002101E6" w:rsidRDefault="00C81150" w:rsidP="004174C3">
      <w:pPr>
        <w:numPr>
          <w:ilvl w:val="0"/>
          <w:numId w:val="6"/>
        </w:numPr>
        <w:rPr>
          <w:snapToGrid w:val="0"/>
          <w:lang w:eastAsia="sk-SK"/>
        </w:rPr>
      </w:pPr>
      <w:r w:rsidRPr="002101E6">
        <w:rPr>
          <w:snapToGrid w:val="0"/>
          <w:lang w:eastAsia="sk-SK"/>
        </w:rPr>
        <w:t>pri odplatnom nadobudnutí (postúpení) alebo nadobudnutí vkladom do základného imania – obstarávacou cenou.</w:t>
      </w:r>
    </w:p>
    <w:p w14:paraId="265AEA4B" w14:textId="77777777" w:rsidR="00C81150" w:rsidRPr="002101E6" w:rsidRDefault="00C81150" w:rsidP="00CB407B">
      <w:pPr>
        <w:ind w:left="539"/>
      </w:pPr>
    </w:p>
    <w:p w14:paraId="08DB103F" w14:textId="77777777" w:rsidR="00C81150" w:rsidRPr="002101E6" w:rsidRDefault="00C81150" w:rsidP="00CB407B">
      <w:pPr>
        <w:ind w:left="539"/>
      </w:pPr>
      <w:r w:rsidRPr="002101E6">
        <w:t xml:space="preserve">Pri </w:t>
      </w:r>
      <w:r w:rsidR="0000253C" w:rsidRPr="002101E6">
        <w:t>neúročených</w:t>
      </w:r>
      <w:r w:rsidR="001D2B78" w:rsidRPr="002101E6">
        <w:t xml:space="preserve"> </w:t>
      </w:r>
      <w:r w:rsidRPr="002101E6">
        <w:t>dlhodobých pohľadávkach</w:t>
      </w:r>
      <w:r w:rsidR="00511BA5" w:rsidRPr="002101E6">
        <w:t xml:space="preserve"> a dlhodobých pôžičkách</w:t>
      </w:r>
      <w:r w:rsidRPr="002101E6">
        <w:t xml:space="preserve"> sa uvádza opravná položka v </w:t>
      </w:r>
      <w:r w:rsidR="00511BA5" w:rsidRPr="002101E6">
        <w:t xml:space="preserve">stĺpci </w:t>
      </w:r>
      <w:r w:rsidRPr="002101E6">
        <w:t xml:space="preserve">korekcia, čím sa </w:t>
      </w:r>
      <w:r w:rsidR="00511BA5" w:rsidRPr="002101E6">
        <w:t>upravuje hodnota tejto pohľadávky a pôžičky na jej súčasnú hodnotu, napríklad metódou efektívnej úrokovej miery</w:t>
      </w:r>
      <w:r w:rsidRPr="002101E6">
        <w:t xml:space="preserve">. </w:t>
      </w:r>
    </w:p>
    <w:p w14:paraId="570B01EC" w14:textId="77777777" w:rsidR="00C81150" w:rsidRPr="002101E6" w:rsidRDefault="00C81150" w:rsidP="00CB407B">
      <w:pPr>
        <w:ind w:left="539"/>
      </w:pPr>
    </w:p>
    <w:p w14:paraId="5C55AE0C" w14:textId="77777777" w:rsidR="00C81150" w:rsidRPr="002101E6" w:rsidRDefault="00C81150" w:rsidP="004174C3">
      <w:pPr>
        <w:numPr>
          <w:ilvl w:val="0"/>
          <w:numId w:val="3"/>
        </w:numPr>
      </w:pPr>
      <w:r w:rsidRPr="002101E6">
        <w:t>Krátkodobý finančný majetok – obstarávacou cenou. Obstarávacia cena je cena, za ktorú sa majetok obstaral, a náklady súvisiace s jeho obstaraním (poplatky a provízie maklérom, poradcom, burzám).</w:t>
      </w:r>
    </w:p>
    <w:p w14:paraId="5E02F11A" w14:textId="77777777" w:rsidR="00C81150" w:rsidRPr="002101E6" w:rsidRDefault="00C81150" w:rsidP="00C81150"/>
    <w:p w14:paraId="31E85E1E" w14:textId="77777777" w:rsidR="00C81150" w:rsidRPr="002101E6" w:rsidRDefault="00C81150" w:rsidP="004174C3">
      <w:pPr>
        <w:numPr>
          <w:ilvl w:val="0"/>
          <w:numId w:val="3"/>
        </w:numPr>
      </w:pPr>
      <w:r w:rsidRPr="002101E6">
        <w:t>Časové rozlíšenie na strane aktív súvahy – očakávanou menovitou hodnotou.</w:t>
      </w:r>
    </w:p>
    <w:p w14:paraId="3A6F7F6A" w14:textId="77777777" w:rsidR="00845108" w:rsidRPr="002101E6" w:rsidRDefault="00845108" w:rsidP="009E172B"/>
    <w:p w14:paraId="6277C92B" w14:textId="77777777" w:rsidR="00C81150" w:rsidRPr="002101E6" w:rsidRDefault="00C81150" w:rsidP="004174C3">
      <w:pPr>
        <w:numPr>
          <w:ilvl w:val="0"/>
          <w:numId w:val="3"/>
        </w:numPr>
      </w:pPr>
      <w:r w:rsidRPr="002101E6">
        <w:t>Záväzky:</w:t>
      </w:r>
    </w:p>
    <w:p w14:paraId="286D5149" w14:textId="77777777" w:rsidR="00C81150" w:rsidRPr="002101E6" w:rsidRDefault="00C81150" w:rsidP="004174C3">
      <w:pPr>
        <w:numPr>
          <w:ilvl w:val="0"/>
          <w:numId w:val="7"/>
        </w:numPr>
        <w:rPr>
          <w:snapToGrid w:val="0"/>
          <w:lang w:eastAsia="sk-SK"/>
        </w:rPr>
      </w:pPr>
      <w:r w:rsidRPr="002101E6">
        <w:rPr>
          <w:snapToGrid w:val="0"/>
          <w:lang w:eastAsia="sk-SK"/>
        </w:rPr>
        <w:t>pri ich vzniku – menovitou hodnotou,</w:t>
      </w:r>
    </w:p>
    <w:p w14:paraId="04D42F1F" w14:textId="77777777" w:rsidR="00C81150" w:rsidRPr="002101E6" w:rsidRDefault="00C81150" w:rsidP="004174C3">
      <w:pPr>
        <w:numPr>
          <w:ilvl w:val="0"/>
          <w:numId w:val="7"/>
        </w:numPr>
        <w:rPr>
          <w:snapToGrid w:val="0"/>
          <w:lang w:eastAsia="sk-SK"/>
        </w:rPr>
      </w:pPr>
      <w:r w:rsidRPr="002101E6">
        <w:rPr>
          <w:snapToGrid w:val="0"/>
          <w:lang w:eastAsia="sk-SK"/>
        </w:rPr>
        <w:t>pri prevzatí – obstarávacou cenou.</w:t>
      </w:r>
    </w:p>
    <w:p w14:paraId="5B206451" w14:textId="77777777" w:rsidR="00417846" w:rsidRPr="002101E6" w:rsidRDefault="00417846" w:rsidP="00417846">
      <w:pPr>
        <w:rPr>
          <w:snapToGrid w:val="0"/>
          <w:lang w:eastAsia="sk-SK"/>
        </w:rPr>
      </w:pPr>
    </w:p>
    <w:p w14:paraId="04B57024" w14:textId="77777777" w:rsidR="00C81150" w:rsidRPr="002101E6" w:rsidRDefault="00C81150" w:rsidP="004174C3">
      <w:pPr>
        <w:numPr>
          <w:ilvl w:val="0"/>
          <w:numId w:val="3"/>
        </w:numPr>
      </w:pPr>
      <w:r w:rsidRPr="002101E6">
        <w:t xml:space="preserve">Rezervy – v očakávanej výške záväzku alebo </w:t>
      </w:r>
      <w:proofErr w:type="spellStart"/>
      <w:r w:rsidRPr="002101E6">
        <w:t>poistnomatematickými</w:t>
      </w:r>
      <w:proofErr w:type="spellEnd"/>
      <w:r w:rsidRPr="002101E6">
        <w:t xml:space="preserve"> metódami.</w:t>
      </w:r>
    </w:p>
    <w:p w14:paraId="3F9BBA18" w14:textId="77777777" w:rsidR="00C81150" w:rsidRPr="002101E6" w:rsidRDefault="00C81150" w:rsidP="00C81150"/>
    <w:p w14:paraId="543EFA37" w14:textId="77777777" w:rsidR="00C81150" w:rsidRPr="002101E6" w:rsidRDefault="00C81150" w:rsidP="004174C3">
      <w:pPr>
        <w:numPr>
          <w:ilvl w:val="0"/>
          <w:numId w:val="3"/>
        </w:numPr>
      </w:pPr>
      <w:r w:rsidRPr="002101E6">
        <w:t>Časové rozlíšenie na strane pasív súvahy – očakávanou menovitou hodnotou.</w:t>
      </w:r>
    </w:p>
    <w:p w14:paraId="0F120579" w14:textId="77777777" w:rsidR="00C81150" w:rsidRPr="002101E6" w:rsidRDefault="00C81150" w:rsidP="00C81150"/>
    <w:p w14:paraId="41689F3D" w14:textId="77777777" w:rsidR="00C81150" w:rsidRPr="002101E6" w:rsidRDefault="00C81150" w:rsidP="004174C3">
      <w:pPr>
        <w:numPr>
          <w:ilvl w:val="0"/>
          <w:numId w:val="3"/>
        </w:numPr>
      </w:pPr>
      <w:r w:rsidRPr="002101E6">
        <w:t>Daň z príjmov splatná – podľa slovenského zákona o dani z príjmov sa splatné dane z príjmov určujú z účtovného zisku</w:t>
      </w:r>
      <w:r w:rsidR="001D2B78" w:rsidRPr="002101E6">
        <w:t xml:space="preserve"> pred zdanením</w:t>
      </w:r>
      <w:r w:rsidRPr="002101E6">
        <w:t xml:space="preserve"> pri sadzbe </w:t>
      </w:r>
      <w:r w:rsidR="001170F1" w:rsidRPr="002101E6">
        <w:t>2</w:t>
      </w:r>
      <w:r w:rsidR="00065EC1">
        <w:t>1</w:t>
      </w:r>
      <w:r w:rsidR="00864105" w:rsidRPr="002101E6">
        <w:t xml:space="preserve"> </w:t>
      </w:r>
      <w:r w:rsidRPr="002101E6">
        <w:t>% po úpravách o niektoré položky na daňové účely.</w:t>
      </w:r>
    </w:p>
    <w:p w14:paraId="65B1CE69" w14:textId="77777777" w:rsidR="00C81150" w:rsidRPr="002101E6" w:rsidRDefault="00C81150" w:rsidP="00C81150"/>
    <w:p w14:paraId="71487785" w14:textId="77777777" w:rsidR="00C81150" w:rsidRPr="002101E6" w:rsidRDefault="00C81150" w:rsidP="004174C3">
      <w:pPr>
        <w:numPr>
          <w:ilvl w:val="0"/>
          <w:numId w:val="3"/>
        </w:numPr>
      </w:pPr>
      <w:r w:rsidRPr="002101E6">
        <w:t xml:space="preserve">Daň z príjmov odložená – účtuje sa pri dočasných rozdieloch medzi účtovnou hodnotou majetku a záväzkov vykázanou v súvahe a ich daňovou základňou, pri možnosti umorovať daňovú stratu v budúcnosti a pri možnosti previesť nevyužité daňové odpočty do budúcich období. Pri určení výšky odloženej dane z príjmov sa použila sadzba dane z príjmov platná v nasledujúcom účtovnom období, t. j. </w:t>
      </w:r>
      <w:r w:rsidR="00BC6197" w:rsidRPr="002101E6">
        <w:t>2</w:t>
      </w:r>
      <w:r w:rsidR="004B3528">
        <w:t>1</w:t>
      </w:r>
      <w:r w:rsidRPr="002101E6">
        <w:t xml:space="preserve"> %.</w:t>
      </w:r>
    </w:p>
    <w:p w14:paraId="041E204E" w14:textId="77777777" w:rsidR="00C81150" w:rsidRPr="002101E6" w:rsidRDefault="00C81150" w:rsidP="00C81150"/>
    <w:p w14:paraId="12CA14E6" w14:textId="77777777" w:rsidR="00C81150" w:rsidRPr="004A5682" w:rsidRDefault="00C81150" w:rsidP="000859AC">
      <w:pPr>
        <w:pStyle w:val="Nadpis2"/>
        <w:numPr>
          <w:ilvl w:val="0"/>
          <w:numId w:val="0"/>
        </w:numPr>
        <w:ind w:left="539"/>
        <w:rPr>
          <w:b w:val="0"/>
          <w:u w:val="single"/>
        </w:rPr>
      </w:pPr>
      <w:bookmarkStart w:id="3" w:name="_Ref150575465"/>
      <w:r w:rsidRPr="004A5682">
        <w:rPr>
          <w:b w:val="0"/>
          <w:u w:val="single"/>
        </w:rPr>
        <w:t>Spôsob ocenenia jednotlivých zložiek majetku a záväzkov – nasledujúce ocenenie</w:t>
      </w:r>
      <w:bookmarkEnd w:id="3"/>
    </w:p>
    <w:p w14:paraId="6D9076BF" w14:textId="77777777" w:rsidR="00C81150" w:rsidRPr="002101E6" w:rsidRDefault="00C81150" w:rsidP="00C81150"/>
    <w:p w14:paraId="5A286A42" w14:textId="77777777" w:rsidR="00C81150" w:rsidRPr="002101E6" w:rsidRDefault="00C81150" w:rsidP="004174C3">
      <w:pPr>
        <w:numPr>
          <w:ilvl w:val="0"/>
          <w:numId w:val="12"/>
        </w:numPr>
      </w:pPr>
      <w:bookmarkStart w:id="4" w:name="_Ref150575467"/>
      <w:r w:rsidRPr="002101E6">
        <w:t>Predpokladané riziká, straty a zníženia hodnoty, ktoré sa týkajú majetku a záväzkov, sa vyjadrujú prostredníctvom rezerv, opravných položiek a odpisov.</w:t>
      </w:r>
      <w:bookmarkEnd w:id="4"/>
      <w:r w:rsidRPr="002101E6">
        <w:t xml:space="preserve"> </w:t>
      </w:r>
    </w:p>
    <w:p w14:paraId="5B813CF8" w14:textId="77777777" w:rsidR="00C81150" w:rsidRPr="002101E6" w:rsidRDefault="00C81150" w:rsidP="00C81150"/>
    <w:p w14:paraId="080CCB84" w14:textId="50F828EE" w:rsidR="00C81150" w:rsidRPr="002101E6" w:rsidRDefault="00C81150" w:rsidP="004174C3">
      <w:pPr>
        <w:numPr>
          <w:ilvl w:val="0"/>
          <w:numId w:val="8"/>
        </w:numPr>
        <w:tabs>
          <w:tab w:val="clear" w:pos="539"/>
          <w:tab w:val="num" w:pos="900"/>
        </w:tabs>
        <w:ind w:left="900" w:hanging="360"/>
        <w:rPr>
          <w:snapToGrid w:val="0"/>
          <w:lang w:eastAsia="sk-SK"/>
        </w:rPr>
      </w:pPr>
      <w:r w:rsidRPr="002101E6">
        <w:rPr>
          <w:snapToGrid w:val="0"/>
          <w:u w:val="single"/>
          <w:lang w:eastAsia="sk-SK"/>
        </w:rPr>
        <w:t>Rezervy</w:t>
      </w:r>
      <w:r w:rsidRPr="002101E6">
        <w:rPr>
          <w:snapToGrid w:val="0"/>
          <w:lang w:eastAsia="sk-SK"/>
        </w:rPr>
        <w:t xml:space="preserve"> – účtujú sa v očakávanej výške záväzku</w:t>
      </w:r>
      <w:r w:rsidR="0040492C">
        <w:rPr>
          <w:snapToGrid w:val="0"/>
          <w:lang w:eastAsia="sk-SK"/>
        </w:rPr>
        <w:t>. Spoločnosť vytvára rezervu na</w:t>
      </w:r>
      <w:r w:rsidRPr="002101E6">
        <w:rPr>
          <w:snapToGrid w:val="0"/>
          <w:lang w:eastAsia="sk-SK"/>
        </w:rPr>
        <w:t xml:space="preserve"> odchodné</w:t>
      </w:r>
      <w:r w:rsidR="00713249">
        <w:rPr>
          <w:snapToGrid w:val="0"/>
          <w:lang w:eastAsia="sk-SK"/>
        </w:rPr>
        <w:t>, na</w:t>
      </w:r>
      <w:r w:rsidRPr="002101E6">
        <w:rPr>
          <w:snapToGrid w:val="0"/>
          <w:lang w:eastAsia="sk-SK"/>
        </w:rPr>
        <w:t> iné dlhodobé zamestnanecké požitky</w:t>
      </w:r>
      <w:r w:rsidR="00713249">
        <w:rPr>
          <w:snapToGrid w:val="0"/>
          <w:lang w:eastAsia="sk-SK"/>
        </w:rPr>
        <w:t xml:space="preserve"> a</w:t>
      </w:r>
      <w:r w:rsidR="008035AB">
        <w:rPr>
          <w:snapToGrid w:val="0"/>
          <w:lang w:eastAsia="sk-SK"/>
        </w:rPr>
        <w:t xml:space="preserve"> na audit</w:t>
      </w:r>
      <w:r w:rsidRPr="002101E6">
        <w:rPr>
          <w:snapToGrid w:val="0"/>
          <w:lang w:eastAsia="sk-SK"/>
        </w:rPr>
        <w:t xml:space="preserve">. Ku dňu, ku ktorému sa zostavuje účtovná závierka, sa posudzuje ich výška a odôvodnenosť. </w:t>
      </w:r>
    </w:p>
    <w:p w14:paraId="6DE83D20" w14:textId="77777777" w:rsidR="00C81150" w:rsidRPr="002101E6" w:rsidRDefault="00C81150" w:rsidP="00CB407B">
      <w:pPr>
        <w:ind w:left="539"/>
      </w:pPr>
    </w:p>
    <w:p w14:paraId="017DDAFB" w14:textId="77777777" w:rsidR="00C81150" w:rsidRPr="002101E6" w:rsidRDefault="00C81150" w:rsidP="004174C3">
      <w:pPr>
        <w:numPr>
          <w:ilvl w:val="0"/>
          <w:numId w:val="9"/>
        </w:numPr>
        <w:tabs>
          <w:tab w:val="clear" w:pos="539"/>
          <w:tab w:val="num" w:pos="900"/>
        </w:tabs>
        <w:ind w:left="900" w:hanging="360"/>
        <w:rPr>
          <w:snapToGrid w:val="0"/>
          <w:lang w:eastAsia="sk-SK"/>
        </w:rPr>
      </w:pPr>
      <w:r w:rsidRPr="002101E6">
        <w:rPr>
          <w:snapToGrid w:val="0"/>
          <w:u w:val="single"/>
          <w:lang w:eastAsia="sk-SK"/>
        </w:rPr>
        <w:t>Opravné položky</w:t>
      </w:r>
      <w:r w:rsidR="007F1711" w:rsidRPr="002101E6">
        <w:rPr>
          <w:snapToGrid w:val="0"/>
          <w:lang w:eastAsia="sk-SK"/>
        </w:rPr>
        <w:t xml:space="preserve"> – účtujú sa v sume opodstatneného predpokladu zníženia hodnoty majetku oproti jeho oceneniu v účtovníctve, a to</w:t>
      </w:r>
      <w:r w:rsidRPr="002101E6">
        <w:rPr>
          <w:snapToGrid w:val="0"/>
          <w:lang w:eastAsia="sk-SK"/>
        </w:rPr>
        <w:t>:</w:t>
      </w:r>
    </w:p>
    <w:p w14:paraId="54468774" w14:textId="3EA95F05" w:rsidR="00C81150" w:rsidRDefault="00C81150" w:rsidP="004174C3">
      <w:pPr>
        <w:numPr>
          <w:ilvl w:val="1"/>
          <w:numId w:val="11"/>
        </w:numPr>
        <w:tabs>
          <w:tab w:val="clear" w:pos="851"/>
          <w:tab w:val="num" w:pos="1260"/>
        </w:tabs>
        <w:ind w:left="1260" w:hanging="360"/>
        <w:rPr>
          <w:snapToGrid w:val="0"/>
          <w:color w:val="000000" w:themeColor="text1"/>
          <w:lang w:eastAsia="sk-SK"/>
        </w:rPr>
      </w:pPr>
      <w:r w:rsidRPr="000859AC">
        <w:rPr>
          <w:snapToGrid w:val="0"/>
          <w:color w:val="000000" w:themeColor="text1"/>
          <w:lang w:eastAsia="sk-SK"/>
        </w:rPr>
        <w:t>k pohľadávkam po lehot</w:t>
      </w:r>
      <w:r w:rsidR="0057142A">
        <w:rPr>
          <w:snapToGrid w:val="0"/>
          <w:color w:val="000000" w:themeColor="text1"/>
          <w:lang w:eastAsia="sk-SK"/>
        </w:rPr>
        <w:t>e splatnosti nad 360 dní 100 %</w:t>
      </w:r>
      <w:r w:rsidRPr="000859AC">
        <w:rPr>
          <w:snapToGrid w:val="0"/>
          <w:color w:val="000000" w:themeColor="text1"/>
          <w:lang w:eastAsia="sk-SK"/>
        </w:rPr>
        <w:t>.</w:t>
      </w:r>
    </w:p>
    <w:p w14:paraId="700671F1" w14:textId="29553DBD" w:rsidR="00DD0295" w:rsidRPr="00DD0295" w:rsidRDefault="00DD0295" w:rsidP="00DD0295">
      <w:pPr>
        <w:pStyle w:val="Odsekzoznamu"/>
        <w:numPr>
          <w:ilvl w:val="0"/>
          <w:numId w:val="15"/>
        </w:numPr>
        <w:rPr>
          <w:snapToGrid w:val="0"/>
          <w:color w:val="000000" w:themeColor="text1"/>
          <w:lang w:eastAsia="sk-SK"/>
        </w:rPr>
      </w:pPr>
      <w:r>
        <w:rPr>
          <w:snapToGrid w:val="0"/>
          <w:color w:val="000000" w:themeColor="text1"/>
          <w:lang w:eastAsia="sk-SK"/>
        </w:rPr>
        <w:t xml:space="preserve">K pohľadávkam po lehote splatnosti nad 90 dní  </w:t>
      </w:r>
      <w:r w:rsidR="00FA5B83">
        <w:rPr>
          <w:snapToGrid w:val="0"/>
          <w:color w:val="000000" w:themeColor="text1"/>
          <w:lang w:eastAsia="sk-SK"/>
        </w:rPr>
        <w:t>30%.</w:t>
      </w:r>
    </w:p>
    <w:p w14:paraId="30C756CB" w14:textId="77777777" w:rsidR="00C81150" w:rsidRPr="000859AC" w:rsidRDefault="00C81150" w:rsidP="00C81150">
      <w:pPr>
        <w:rPr>
          <w:color w:val="000000" w:themeColor="text1"/>
        </w:rPr>
      </w:pPr>
    </w:p>
    <w:p w14:paraId="6A596D08" w14:textId="77777777" w:rsidR="00C81150" w:rsidRPr="002101E6" w:rsidRDefault="00C81150" w:rsidP="004174C3">
      <w:pPr>
        <w:numPr>
          <w:ilvl w:val="0"/>
          <w:numId w:val="10"/>
        </w:numPr>
        <w:tabs>
          <w:tab w:val="clear" w:pos="539"/>
          <w:tab w:val="num" w:pos="900"/>
        </w:tabs>
        <w:ind w:left="900" w:hanging="360"/>
        <w:rPr>
          <w:snapToGrid w:val="0"/>
          <w:lang w:eastAsia="sk-SK"/>
        </w:rPr>
      </w:pPr>
      <w:r w:rsidRPr="002101E6">
        <w:rPr>
          <w:snapToGrid w:val="0"/>
          <w:u w:val="single"/>
          <w:lang w:eastAsia="sk-SK"/>
        </w:rPr>
        <w:t xml:space="preserve">Plán odpisov </w:t>
      </w:r>
    </w:p>
    <w:p w14:paraId="03B8AA18" w14:textId="77777777" w:rsidR="00C81150" w:rsidRPr="002101E6" w:rsidRDefault="00C81150" w:rsidP="00EB02F1">
      <w:pPr>
        <w:ind w:left="900"/>
        <w:rPr>
          <w:snapToGrid w:val="0"/>
          <w:lang w:eastAsia="sk-SK"/>
        </w:rPr>
      </w:pPr>
    </w:p>
    <w:p w14:paraId="5E621A8E" w14:textId="77777777" w:rsidR="005236FC" w:rsidRDefault="00C81150" w:rsidP="002101E6">
      <w:pPr>
        <w:ind w:left="900"/>
      </w:pPr>
      <w:r w:rsidRPr="002101E6">
        <w:t xml:space="preserve">Dlhodobý hmotný a nehmotný majetok sa odpisuje podľa plánu odpisov, ktorý bol stanovený vzhľadom na odhad reálnej ekonomickej životnosti. </w:t>
      </w:r>
      <w:r w:rsidR="007F1711" w:rsidRPr="002101E6">
        <w:t xml:space="preserve">Majetok sa odpisuje počas predpokladanej doby používania zodpovedajúcej spotrebe budúcich ekonomických úžitkov z majetku. </w:t>
      </w:r>
      <w:r w:rsidRPr="002101E6">
        <w:t xml:space="preserve">Účtovné odpisy sú rovnomerné. Majetok sa začína odpisovať v mesiaci nasledujúcom po mesiaci zaradenia do používania. </w:t>
      </w:r>
    </w:p>
    <w:p w14:paraId="74A1B07F" w14:textId="77777777" w:rsidR="002101E6" w:rsidRPr="002101E6" w:rsidRDefault="002101E6" w:rsidP="002101E6">
      <w:pPr>
        <w:ind w:left="900"/>
      </w:pPr>
    </w:p>
    <w:p w14:paraId="79FCDC16" w14:textId="77777777" w:rsidR="00C81150" w:rsidRPr="002101E6" w:rsidRDefault="00C81150" w:rsidP="00EB02F1">
      <w:pPr>
        <w:ind w:left="900"/>
      </w:pPr>
      <w:r w:rsidRPr="002101E6">
        <w:t>Priemerné životnosti podľa plánu odpisov sú:</w:t>
      </w:r>
    </w:p>
    <w:p w14:paraId="7494442E" w14:textId="77777777" w:rsidR="00C81150" w:rsidRPr="002101E6" w:rsidRDefault="00C81150" w:rsidP="009F5D65">
      <w:pPr>
        <w:ind w:left="900"/>
        <w:rPr>
          <w:b/>
          <w:snapToGrid w:val="0"/>
          <w:lang w:eastAsia="sk-SK"/>
        </w:rPr>
      </w:pPr>
    </w:p>
    <w:tbl>
      <w:tblPr>
        <w:tblW w:w="8172" w:type="dxa"/>
        <w:tblInd w:w="970" w:type="dxa"/>
        <w:tblLayout w:type="fixed"/>
        <w:tblCellMar>
          <w:left w:w="70" w:type="dxa"/>
          <w:right w:w="70" w:type="dxa"/>
        </w:tblCellMar>
        <w:tblLook w:val="0000" w:firstRow="0" w:lastRow="0" w:firstColumn="0" w:lastColumn="0" w:noHBand="0" w:noVBand="0"/>
      </w:tblPr>
      <w:tblGrid>
        <w:gridCol w:w="3211"/>
        <w:gridCol w:w="2268"/>
        <w:gridCol w:w="2693"/>
      </w:tblGrid>
      <w:tr w:rsidR="00C81150" w:rsidRPr="002101E6" w14:paraId="554E8285" w14:textId="77777777" w:rsidTr="002101E6">
        <w:tc>
          <w:tcPr>
            <w:tcW w:w="3211" w:type="dxa"/>
            <w:tcBorders>
              <w:top w:val="single" w:sz="8" w:space="0" w:color="auto"/>
              <w:bottom w:val="single" w:sz="4" w:space="0" w:color="auto"/>
            </w:tcBorders>
          </w:tcPr>
          <w:p w14:paraId="77089337" w14:textId="77777777" w:rsidR="00C81150" w:rsidRPr="002101E6" w:rsidRDefault="00C81150" w:rsidP="00CB407B">
            <w:pPr>
              <w:jc w:val="left"/>
              <w:rPr>
                <w:b/>
                <w:i/>
                <w:sz w:val="15"/>
                <w:szCs w:val="15"/>
              </w:rPr>
            </w:pPr>
            <w:r w:rsidRPr="002101E6">
              <w:rPr>
                <w:b/>
                <w:i/>
                <w:sz w:val="15"/>
                <w:szCs w:val="15"/>
              </w:rPr>
              <w:t>Druh majetku</w:t>
            </w:r>
          </w:p>
        </w:tc>
        <w:tc>
          <w:tcPr>
            <w:tcW w:w="2268" w:type="dxa"/>
            <w:tcBorders>
              <w:top w:val="single" w:sz="8" w:space="0" w:color="auto"/>
              <w:bottom w:val="single" w:sz="4" w:space="0" w:color="auto"/>
            </w:tcBorders>
          </w:tcPr>
          <w:p w14:paraId="1F04A496" w14:textId="77777777" w:rsidR="00C81150" w:rsidRPr="002101E6" w:rsidRDefault="00C81150" w:rsidP="00CB407B">
            <w:pPr>
              <w:jc w:val="center"/>
              <w:rPr>
                <w:b/>
                <w:i/>
                <w:sz w:val="15"/>
                <w:szCs w:val="15"/>
              </w:rPr>
            </w:pPr>
            <w:r w:rsidRPr="002101E6">
              <w:rPr>
                <w:b/>
                <w:i/>
                <w:sz w:val="15"/>
                <w:szCs w:val="15"/>
              </w:rPr>
              <w:t>Životnosť</w:t>
            </w:r>
          </w:p>
        </w:tc>
        <w:tc>
          <w:tcPr>
            <w:tcW w:w="2693" w:type="dxa"/>
            <w:tcBorders>
              <w:top w:val="single" w:sz="8" w:space="0" w:color="auto"/>
              <w:bottom w:val="single" w:sz="4" w:space="0" w:color="auto"/>
            </w:tcBorders>
          </w:tcPr>
          <w:p w14:paraId="102ACEDC" w14:textId="77777777" w:rsidR="00C81150" w:rsidRPr="002101E6" w:rsidRDefault="00C81150" w:rsidP="00CB407B">
            <w:pPr>
              <w:jc w:val="center"/>
              <w:rPr>
                <w:b/>
                <w:i/>
                <w:sz w:val="15"/>
                <w:szCs w:val="15"/>
              </w:rPr>
            </w:pPr>
            <w:r w:rsidRPr="002101E6">
              <w:rPr>
                <w:b/>
                <w:i/>
                <w:sz w:val="15"/>
                <w:szCs w:val="15"/>
              </w:rPr>
              <w:t>Ročná sadzba odpisov</w:t>
            </w:r>
          </w:p>
        </w:tc>
      </w:tr>
      <w:tr w:rsidR="00C81150" w:rsidRPr="002101E6" w14:paraId="2EA89B82" w14:textId="77777777" w:rsidTr="002101E6">
        <w:tc>
          <w:tcPr>
            <w:tcW w:w="3211" w:type="dxa"/>
            <w:tcBorders>
              <w:top w:val="single" w:sz="4" w:space="0" w:color="auto"/>
            </w:tcBorders>
          </w:tcPr>
          <w:p w14:paraId="3FF215C9" w14:textId="77777777" w:rsidR="00C81150" w:rsidRPr="00D30BCA" w:rsidRDefault="00C81150" w:rsidP="001B30A4">
            <w:pPr>
              <w:rPr>
                <w:b/>
                <w:snapToGrid w:val="0"/>
                <w:sz w:val="15"/>
                <w:szCs w:val="15"/>
                <w:lang w:eastAsia="sk-SK"/>
              </w:rPr>
            </w:pPr>
            <w:r w:rsidRPr="00D30BCA">
              <w:rPr>
                <w:sz w:val="15"/>
                <w:szCs w:val="15"/>
              </w:rPr>
              <w:t>Budovy a stavby</w:t>
            </w:r>
          </w:p>
        </w:tc>
        <w:tc>
          <w:tcPr>
            <w:tcW w:w="2268" w:type="dxa"/>
            <w:tcBorders>
              <w:top w:val="single" w:sz="4" w:space="0" w:color="auto"/>
            </w:tcBorders>
          </w:tcPr>
          <w:p w14:paraId="453AA852" w14:textId="77777777" w:rsidR="00C81150" w:rsidRPr="002101E6" w:rsidRDefault="00DC746D" w:rsidP="00CB407B">
            <w:pPr>
              <w:jc w:val="center"/>
              <w:rPr>
                <w:snapToGrid w:val="0"/>
                <w:sz w:val="15"/>
                <w:szCs w:val="15"/>
                <w:lang w:eastAsia="sk-SK"/>
              </w:rPr>
            </w:pPr>
            <w:r>
              <w:rPr>
                <w:snapToGrid w:val="0"/>
                <w:sz w:val="15"/>
                <w:szCs w:val="15"/>
                <w:lang w:eastAsia="sk-SK"/>
              </w:rPr>
              <w:t>40</w:t>
            </w:r>
          </w:p>
        </w:tc>
        <w:tc>
          <w:tcPr>
            <w:tcW w:w="2693" w:type="dxa"/>
            <w:tcBorders>
              <w:top w:val="single" w:sz="4" w:space="0" w:color="auto"/>
            </w:tcBorders>
          </w:tcPr>
          <w:p w14:paraId="765825A1" w14:textId="73BDCAD8" w:rsidR="00C81150" w:rsidRPr="002101E6" w:rsidRDefault="00DD0295" w:rsidP="00CB407B">
            <w:pPr>
              <w:jc w:val="center"/>
              <w:rPr>
                <w:sz w:val="15"/>
                <w:szCs w:val="15"/>
              </w:rPr>
            </w:pPr>
            <w:r>
              <w:rPr>
                <w:sz w:val="15"/>
                <w:szCs w:val="15"/>
              </w:rPr>
              <w:t>2,5</w:t>
            </w:r>
            <w:r w:rsidR="00D30BCA">
              <w:rPr>
                <w:sz w:val="15"/>
                <w:szCs w:val="15"/>
              </w:rPr>
              <w:t>%</w:t>
            </w:r>
          </w:p>
        </w:tc>
      </w:tr>
      <w:tr w:rsidR="00C81150" w:rsidRPr="002101E6" w14:paraId="1C184CF3" w14:textId="77777777" w:rsidTr="00990976">
        <w:tc>
          <w:tcPr>
            <w:tcW w:w="3211" w:type="dxa"/>
          </w:tcPr>
          <w:p w14:paraId="1562942F" w14:textId="77777777" w:rsidR="00C81150" w:rsidRPr="00D30BCA" w:rsidRDefault="00C81150" w:rsidP="001240E4">
            <w:pPr>
              <w:tabs>
                <w:tab w:val="left" w:pos="1920"/>
              </w:tabs>
              <w:rPr>
                <w:b/>
                <w:snapToGrid w:val="0"/>
                <w:sz w:val="15"/>
                <w:szCs w:val="15"/>
                <w:lang w:eastAsia="sk-SK"/>
              </w:rPr>
            </w:pPr>
            <w:r w:rsidRPr="00D30BCA">
              <w:rPr>
                <w:sz w:val="15"/>
                <w:szCs w:val="15"/>
              </w:rPr>
              <w:t>Stroje a zariadenia</w:t>
            </w:r>
          </w:p>
        </w:tc>
        <w:tc>
          <w:tcPr>
            <w:tcW w:w="2268" w:type="dxa"/>
          </w:tcPr>
          <w:p w14:paraId="01DB8D45" w14:textId="77777777" w:rsidR="00C81150" w:rsidRPr="002101E6" w:rsidRDefault="00D30BCA" w:rsidP="00D30BCA">
            <w:pPr>
              <w:jc w:val="center"/>
              <w:rPr>
                <w:snapToGrid w:val="0"/>
                <w:sz w:val="15"/>
                <w:szCs w:val="15"/>
                <w:lang w:eastAsia="sk-SK"/>
              </w:rPr>
            </w:pPr>
            <w:r>
              <w:rPr>
                <w:snapToGrid w:val="0"/>
                <w:sz w:val="15"/>
                <w:szCs w:val="15"/>
                <w:lang w:eastAsia="sk-SK"/>
              </w:rPr>
              <w:t>6-8</w:t>
            </w:r>
          </w:p>
        </w:tc>
        <w:tc>
          <w:tcPr>
            <w:tcW w:w="2693" w:type="dxa"/>
          </w:tcPr>
          <w:p w14:paraId="5EC73A66" w14:textId="77777777" w:rsidR="00C81150" w:rsidRPr="002101E6" w:rsidRDefault="00D30BCA" w:rsidP="00D30BCA">
            <w:pPr>
              <w:jc w:val="center"/>
              <w:rPr>
                <w:sz w:val="15"/>
                <w:szCs w:val="15"/>
              </w:rPr>
            </w:pPr>
            <w:r>
              <w:rPr>
                <w:sz w:val="15"/>
                <w:szCs w:val="15"/>
              </w:rPr>
              <w:t xml:space="preserve"> 14,6%-16,6%</w:t>
            </w:r>
          </w:p>
        </w:tc>
      </w:tr>
      <w:tr w:rsidR="00C81150" w:rsidRPr="002101E6" w14:paraId="18B4BC4D" w14:textId="77777777" w:rsidTr="00990976">
        <w:tc>
          <w:tcPr>
            <w:tcW w:w="3211" w:type="dxa"/>
          </w:tcPr>
          <w:p w14:paraId="6B4CD45A" w14:textId="77777777" w:rsidR="00C81150" w:rsidRPr="00D30BCA" w:rsidRDefault="00C81150" w:rsidP="001B30A4">
            <w:pPr>
              <w:rPr>
                <w:b/>
                <w:snapToGrid w:val="0"/>
                <w:sz w:val="15"/>
                <w:szCs w:val="15"/>
                <w:lang w:eastAsia="sk-SK"/>
              </w:rPr>
            </w:pPr>
            <w:r w:rsidRPr="00D30BCA">
              <w:rPr>
                <w:sz w:val="15"/>
                <w:szCs w:val="15"/>
              </w:rPr>
              <w:t>Dopravné prostriedky</w:t>
            </w:r>
          </w:p>
        </w:tc>
        <w:tc>
          <w:tcPr>
            <w:tcW w:w="2268" w:type="dxa"/>
          </w:tcPr>
          <w:p w14:paraId="7D7B64DF" w14:textId="77777777" w:rsidR="00C81150" w:rsidRPr="002101E6" w:rsidRDefault="00D30BCA" w:rsidP="00CB407B">
            <w:pPr>
              <w:jc w:val="center"/>
              <w:rPr>
                <w:snapToGrid w:val="0"/>
                <w:sz w:val="15"/>
                <w:szCs w:val="15"/>
                <w:lang w:eastAsia="sk-SK"/>
              </w:rPr>
            </w:pPr>
            <w:r>
              <w:rPr>
                <w:snapToGrid w:val="0"/>
                <w:sz w:val="15"/>
                <w:szCs w:val="15"/>
                <w:lang w:eastAsia="sk-SK"/>
              </w:rPr>
              <w:t>4</w:t>
            </w:r>
          </w:p>
        </w:tc>
        <w:tc>
          <w:tcPr>
            <w:tcW w:w="2693" w:type="dxa"/>
          </w:tcPr>
          <w:p w14:paraId="01D9B9AC" w14:textId="77777777" w:rsidR="00C81150" w:rsidRPr="002101E6" w:rsidRDefault="00D30BCA" w:rsidP="00CB407B">
            <w:pPr>
              <w:jc w:val="center"/>
              <w:rPr>
                <w:sz w:val="15"/>
                <w:szCs w:val="15"/>
              </w:rPr>
            </w:pPr>
            <w:r>
              <w:rPr>
                <w:sz w:val="15"/>
                <w:szCs w:val="15"/>
              </w:rPr>
              <w:t>25%</w:t>
            </w:r>
          </w:p>
        </w:tc>
      </w:tr>
      <w:tr w:rsidR="00C81150" w:rsidRPr="002101E6" w14:paraId="4242DBA6" w14:textId="77777777" w:rsidTr="00990976">
        <w:tc>
          <w:tcPr>
            <w:tcW w:w="3211" w:type="dxa"/>
            <w:tcBorders>
              <w:bottom w:val="single" w:sz="8" w:space="0" w:color="auto"/>
            </w:tcBorders>
          </w:tcPr>
          <w:p w14:paraId="68A88E05" w14:textId="77777777" w:rsidR="00C81150" w:rsidRPr="002101E6" w:rsidRDefault="00C81150" w:rsidP="001B30A4">
            <w:pPr>
              <w:rPr>
                <w:color w:val="FF0000"/>
                <w:sz w:val="15"/>
                <w:szCs w:val="15"/>
              </w:rPr>
            </w:pPr>
          </w:p>
        </w:tc>
        <w:tc>
          <w:tcPr>
            <w:tcW w:w="2268" w:type="dxa"/>
            <w:tcBorders>
              <w:bottom w:val="single" w:sz="8" w:space="0" w:color="auto"/>
            </w:tcBorders>
          </w:tcPr>
          <w:p w14:paraId="255D4191" w14:textId="77777777" w:rsidR="00C81150" w:rsidRPr="002101E6" w:rsidRDefault="00C81150" w:rsidP="00CB407B">
            <w:pPr>
              <w:jc w:val="center"/>
              <w:rPr>
                <w:sz w:val="15"/>
                <w:szCs w:val="15"/>
              </w:rPr>
            </w:pPr>
          </w:p>
        </w:tc>
        <w:tc>
          <w:tcPr>
            <w:tcW w:w="2693" w:type="dxa"/>
            <w:tcBorders>
              <w:bottom w:val="single" w:sz="8" w:space="0" w:color="auto"/>
            </w:tcBorders>
          </w:tcPr>
          <w:p w14:paraId="05A912CC" w14:textId="77777777" w:rsidR="00C81150" w:rsidRPr="002101E6" w:rsidRDefault="00C81150" w:rsidP="00CB407B">
            <w:pPr>
              <w:jc w:val="center"/>
              <w:rPr>
                <w:sz w:val="15"/>
                <w:szCs w:val="15"/>
              </w:rPr>
            </w:pPr>
          </w:p>
        </w:tc>
      </w:tr>
    </w:tbl>
    <w:p w14:paraId="19F14A58" w14:textId="77777777" w:rsidR="007F1711" w:rsidRPr="002101E6" w:rsidRDefault="007F1711" w:rsidP="00EB02F1">
      <w:pPr>
        <w:ind w:left="900"/>
        <w:rPr>
          <w:snapToGrid w:val="0"/>
        </w:rPr>
      </w:pPr>
    </w:p>
    <w:p w14:paraId="58BDE00B" w14:textId="77777777" w:rsidR="00C81150" w:rsidRPr="002101E6" w:rsidRDefault="00C81150" w:rsidP="00EB02F1">
      <w:pPr>
        <w:ind w:left="900"/>
      </w:pPr>
      <w:r w:rsidRPr="002101E6">
        <w:rPr>
          <w:snapToGrid w:val="0"/>
        </w:rPr>
        <w:lastRenderedPageBreak/>
        <w:t xml:space="preserve">Daňové odpisy sa uplatňujú podľa sadzieb uvedených v zákone o dani z príjmov platných pre </w:t>
      </w:r>
      <w:r w:rsidR="00657091" w:rsidRPr="003B3D3C">
        <w:rPr>
          <w:snapToGrid w:val="0"/>
        </w:rPr>
        <w:t>rovnomerné</w:t>
      </w:r>
      <w:r w:rsidR="003B3D3C" w:rsidRPr="003B3D3C">
        <w:rPr>
          <w:snapToGrid w:val="0"/>
        </w:rPr>
        <w:t xml:space="preserve"> </w:t>
      </w:r>
      <w:r w:rsidRPr="002101E6">
        <w:t>odpisovanie.</w:t>
      </w:r>
    </w:p>
    <w:p w14:paraId="0748EA2E" w14:textId="77777777" w:rsidR="00C81150" w:rsidRPr="002101E6" w:rsidRDefault="00C81150" w:rsidP="00C81150"/>
    <w:p w14:paraId="134C9492" w14:textId="77777777" w:rsidR="007E2CF3" w:rsidRDefault="007E2CF3">
      <w:pPr>
        <w:jc w:val="left"/>
        <w:rPr>
          <w:rFonts w:cs="Arial"/>
          <w:b/>
          <w:bCs/>
          <w:iCs/>
          <w:szCs w:val="28"/>
        </w:rPr>
      </w:pPr>
    </w:p>
    <w:p w14:paraId="7BEC5ECE" w14:textId="77777777" w:rsidR="00AD3E66" w:rsidRDefault="00AD3E66" w:rsidP="00AD3E66">
      <w:pPr>
        <w:pStyle w:val="Nadpis2"/>
        <w:numPr>
          <w:ilvl w:val="0"/>
          <w:numId w:val="0"/>
        </w:numPr>
        <w:ind w:left="539"/>
      </w:pPr>
    </w:p>
    <w:p w14:paraId="35FE06C3" w14:textId="77777777" w:rsidR="00C81150" w:rsidRPr="002101E6" w:rsidRDefault="00C81150" w:rsidP="00CB407B">
      <w:pPr>
        <w:pStyle w:val="Nadpis2"/>
      </w:pPr>
      <w:r w:rsidRPr="002101E6">
        <w:t>Prepočet údajov v cudzích menách na slovenskú menu</w:t>
      </w:r>
    </w:p>
    <w:p w14:paraId="6D563F7A" w14:textId="77777777" w:rsidR="00C81150" w:rsidRPr="002101E6" w:rsidRDefault="00C81150" w:rsidP="00C81150"/>
    <w:p w14:paraId="20CE26F4" w14:textId="77777777" w:rsidR="00C81150" w:rsidRPr="002101E6" w:rsidRDefault="00C81150" w:rsidP="00C81150">
      <w:r w:rsidRPr="002101E6">
        <w:t xml:space="preserve">Majetok a záväzky vyjadrené v cudzej mene sa prepočítavajú na </w:t>
      </w:r>
      <w:r w:rsidR="006A49A3" w:rsidRPr="002101E6">
        <w:t>eurá referenčným výmenným</w:t>
      </w:r>
      <w:r w:rsidRPr="002101E6">
        <w:t xml:space="preserve"> kurzom určeným </w:t>
      </w:r>
      <w:r w:rsidR="00487854" w:rsidRPr="002101E6">
        <w:t>a vyhláseným Európskou centrálnou bankou (ECB) alebo Národnou bankou Slovenska (</w:t>
      </w:r>
      <w:r w:rsidRPr="002101E6">
        <w:t>NBS</w:t>
      </w:r>
      <w:r w:rsidR="00487854" w:rsidRPr="002101E6">
        <w:t>)</w:t>
      </w:r>
      <w:r w:rsidRPr="002101E6">
        <w:t xml:space="preserve"> </w:t>
      </w:r>
      <w:r w:rsidR="00487854" w:rsidRPr="002101E6">
        <w:t xml:space="preserve">v deň predchádzajúci </w:t>
      </w:r>
      <w:r w:rsidRPr="002101E6">
        <w:t xml:space="preserve">dňu uskutočnenia účtovného prípadu a </w:t>
      </w:r>
      <w:r w:rsidR="00487854" w:rsidRPr="002101E6">
        <w:t>v deň</w:t>
      </w:r>
      <w:r w:rsidR="003B3C94" w:rsidRPr="002101E6">
        <w:t>, ku ktorému sa zostavuje účtovná závierka</w:t>
      </w:r>
      <w:r w:rsidRPr="002101E6">
        <w:t xml:space="preserve">. </w:t>
      </w:r>
      <w:r w:rsidR="000F2546" w:rsidRPr="002101E6">
        <w:t xml:space="preserve">Prijaté a poskytnuté preddavky v cudzej mene sa </w:t>
      </w:r>
      <w:r w:rsidR="006F1C45" w:rsidRPr="002101E6">
        <w:t>ku dňu, ku ktorému sa zostavuje účtovná závierka</w:t>
      </w:r>
      <w:r w:rsidR="007D6303" w:rsidRPr="002101E6">
        <w:t>,</w:t>
      </w:r>
      <w:r w:rsidR="006F1C45" w:rsidRPr="002101E6">
        <w:t xml:space="preserve"> neprepočítavajú. </w:t>
      </w:r>
      <w:r w:rsidRPr="002101E6">
        <w:t xml:space="preserve">Pri kúpe a predaji cudzej meny za menu </w:t>
      </w:r>
      <w:r w:rsidR="00487854" w:rsidRPr="002101E6">
        <w:t xml:space="preserve">euro a pri prevode peňažných prostriedkov z účtu zriadeného v cudzej mene na účet zriadený v eurách a z účtu zriadeného v eurách na účet zriadený v cudzej mene </w:t>
      </w:r>
      <w:r w:rsidRPr="002101E6">
        <w:t>sa použil kurz, za ktorý boli tieto hodnoty nakúpené alebo predané.</w:t>
      </w:r>
      <w:r w:rsidR="006F1C45" w:rsidRPr="002101E6">
        <w:t xml:space="preserve">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w:t>
      </w:r>
      <w:r w:rsidR="00487854" w:rsidRPr="002101E6">
        <w:t xml:space="preserve">referenčný výmenný </w:t>
      </w:r>
      <w:r w:rsidR="00D3184D" w:rsidRPr="002101E6">
        <w:t xml:space="preserve">kurz </w:t>
      </w:r>
      <w:r w:rsidR="00487854" w:rsidRPr="002101E6">
        <w:t>určený a vyhlásený ECB alebo</w:t>
      </w:r>
      <w:r w:rsidR="006F1C45" w:rsidRPr="002101E6">
        <w:t xml:space="preserve"> NBS v deň </w:t>
      </w:r>
      <w:r w:rsidR="00487854" w:rsidRPr="002101E6">
        <w:t xml:space="preserve">predchádzajúci dňu </w:t>
      </w:r>
      <w:r w:rsidR="006F1C45" w:rsidRPr="002101E6">
        <w:t>vysporiadania obchodu.</w:t>
      </w:r>
    </w:p>
    <w:p w14:paraId="1FB92D64" w14:textId="77777777" w:rsidR="00C81150" w:rsidRPr="009F5D65" w:rsidRDefault="00C81150" w:rsidP="00C81150">
      <w:pPr>
        <w:ind w:left="567"/>
        <w:rPr>
          <w:b/>
          <w:snapToGrid w:val="0"/>
          <w:sz w:val="14"/>
          <w:szCs w:val="14"/>
          <w:lang w:eastAsia="sk-SK"/>
        </w:rPr>
      </w:pPr>
    </w:p>
    <w:p w14:paraId="1E0F2B80" w14:textId="77777777" w:rsidR="00C81150" w:rsidRDefault="00C81150" w:rsidP="00C81150">
      <w:pPr>
        <w:ind w:left="567"/>
        <w:rPr>
          <w:sz w:val="14"/>
          <w:szCs w:val="14"/>
        </w:rPr>
      </w:pPr>
    </w:p>
    <w:p w14:paraId="47047CA1" w14:textId="77777777" w:rsidR="004A5682" w:rsidRPr="009F5D65" w:rsidRDefault="004A5682" w:rsidP="00C81150">
      <w:pPr>
        <w:ind w:left="567"/>
        <w:rPr>
          <w:sz w:val="14"/>
          <w:szCs w:val="14"/>
        </w:rPr>
      </w:pPr>
    </w:p>
    <w:p w14:paraId="122E0FFF" w14:textId="77777777" w:rsidR="002101E6" w:rsidRPr="002101E6" w:rsidRDefault="002101E6" w:rsidP="002101E6"/>
    <w:p w14:paraId="0C286582" w14:textId="77777777" w:rsidR="00CB407B" w:rsidRPr="002101E6" w:rsidRDefault="003F164C" w:rsidP="00CB407B">
      <w:pPr>
        <w:pStyle w:val="Nadpis1"/>
      </w:pPr>
      <w:r w:rsidRPr="002101E6">
        <w:t>INFORMáCIE, KTORé VYSVETĽUJú A DOPĹňAJú SúVAHU A VýKAZ ZISKOV A STRáT</w:t>
      </w:r>
    </w:p>
    <w:p w14:paraId="04CAE4BA" w14:textId="77777777" w:rsidR="00CB407B" w:rsidRDefault="00CB407B" w:rsidP="00CB407B">
      <w:pPr>
        <w:rPr>
          <w:b/>
          <w:snapToGrid w:val="0"/>
          <w:u w:val="single"/>
          <w:lang w:eastAsia="sk-SK"/>
        </w:rPr>
      </w:pPr>
    </w:p>
    <w:p w14:paraId="76B56565" w14:textId="77777777" w:rsidR="000B7F83" w:rsidRPr="002101E6" w:rsidRDefault="000B7F83" w:rsidP="00D5663A">
      <w:pPr>
        <w:rPr>
          <w:i/>
          <w:snapToGrid w:val="0"/>
          <w:color w:val="FF0000"/>
          <w:lang w:eastAsia="sk-SK"/>
        </w:rPr>
      </w:pPr>
    </w:p>
    <w:p w14:paraId="27FFCBE1" w14:textId="77777777" w:rsidR="0074448F" w:rsidRPr="002101E6" w:rsidRDefault="0074448F" w:rsidP="008711DF">
      <w:pPr>
        <w:pStyle w:val="Nadpis2"/>
      </w:pPr>
      <w:r w:rsidRPr="002101E6">
        <w:t xml:space="preserve">Záväzky </w:t>
      </w:r>
    </w:p>
    <w:p w14:paraId="1B3D37B4" w14:textId="77777777" w:rsidR="0074448F" w:rsidRPr="002101E6" w:rsidRDefault="0074448F" w:rsidP="0074448F">
      <w:pPr>
        <w:rPr>
          <w:snapToGrid w:val="0"/>
          <w:lang w:eastAsia="sk-SK"/>
        </w:rPr>
      </w:pPr>
    </w:p>
    <w:p w14:paraId="168EBA60" w14:textId="77777777" w:rsidR="008B77F4" w:rsidRDefault="009E3F8A" w:rsidP="008B77F4">
      <w:pPr>
        <w:pStyle w:val="Nadpis3"/>
      </w:pPr>
      <w:r>
        <w:t>Z</w:t>
      </w:r>
      <w:r w:rsidR="006B0885" w:rsidRPr="002101E6">
        <w:t>áväzky podľa zostatkovej doby splatnosti</w:t>
      </w:r>
    </w:p>
    <w:p w14:paraId="7C90C160" w14:textId="77777777" w:rsidR="00AD3E66" w:rsidRDefault="00AD3E66" w:rsidP="00AD3E66"/>
    <w:tbl>
      <w:tblPr>
        <w:tblW w:w="8946" w:type="dxa"/>
        <w:tblInd w:w="55" w:type="dxa"/>
        <w:tblCellMar>
          <w:left w:w="70" w:type="dxa"/>
          <w:right w:w="70" w:type="dxa"/>
        </w:tblCellMar>
        <w:tblLook w:val="04A0" w:firstRow="1" w:lastRow="0" w:firstColumn="1" w:lastColumn="0" w:noHBand="0" w:noVBand="1"/>
      </w:tblPr>
      <w:tblGrid>
        <w:gridCol w:w="4977"/>
        <w:gridCol w:w="1984"/>
        <w:gridCol w:w="1985"/>
      </w:tblGrid>
      <w:tr w:rsidR="00AD3E66" w:rsidRPr="00AD3E66" w14:paraId="5442F36B" w14:textId="77777777" w:rsidTr="00AD3E66">
        <w:trPr>
          <w:trHeight w:val="1020"/>
        </w:trPr>
        <w:tc>
          <w:tcPr>
            <w:tcW w:w="4977"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8576B2C" w14:textId="77777777" w:rsidR="00AD3E66" w:rsidRPr="00AD3E66" w:rsidRDefault="00AD3E66" w:rsidP="00AD3E66">
            <w:pPr>
              <w:jc w:val="center"/>
              <w:rPr>
                <w:b/>
                <w:bCs/>
                <w:color w:val="000000"/>
                <w:sz w:val="18"/>
                <w:szCs w:val="18"/>
                <w:lang w:eastAsia="sk-SK"/>
              </w:rPr>
            </w:pPr>
            <w:r w:rsidRPr="00AD3E66">
              <w:rPr>
                <w:b/>
                <w:bCs/>
                <w:color w:val="000000"/>
                <w:sz w:val="18"/>
                <w:szCs w:val="18"/>
                <w:lang w:eastAsia="sk-SK"/>
              </w:rPr>
              <w:t>Názov položky</w:t>
            </w:r>
          </w:p>
        </w:tc>
        <w:tc>
          <w:tcPr>
            <w:tcW w:w="1984" w:type="dxa"/>
            <w:tcBorders>
              <w:top w:val="single" w:sz="12" w:space="0" w:color="auto"/>
              <w:left w:val="nil"/>
              <w:bottom w:val="single" w:sz="12" w:space="0" w:color="auto"/>
              <w:right w:val="single" w:sz="12" w:space="0" w:color="auto"/>
            </w:tcBorders>
            <w:shd w:val="clear" w:color="auto" w:fill="auto"/>
            <w:noWrap/>
            <w:vAlign w:val="center"/>
            <w:hideMark/>
          </w:tcPr>
          <w:p w14:paraId="2CB75505" w14:textId="77777777" w:rsidR="00AD3E66" w:rsidRPr="00AD3E66" w:rsidRDefault="00AD3E66" w:rsidP="00AD3E66">
            <w:pPr>
              <w:jc w:val="center"/>
              <w:rPr>
                <w:b/>
                <w:bCs/>
                <w:color w:val="000000"/>
                <w:sz w:val="18"/>
                <w:szCs w:val="18"/>
                <w:lang w:eastAsia="sk-SK"/>
              </w:rPr>
            </w:pPr>
            <w:r w:rsidRPr="00AD3E66">
              <w:rPr>
                <w:b/>
                <w:bCs/>
                <w:color w:val="000000"/>
                <w:sz w:val="18"/>
                <w:szCs w:val="18"/>
                <w:lang w:eastAsia="sk-SK"/>
              </w:rPr>
              <w:t>Bežné účtovné obdobie</w:t>
            </w:r>
          </w:p>
        </w:tc>
        <w:tc>
          <w:tcPr>
            <w:tcW w:w="1985" w:type="dxa"/>
            <w:tcBorders>
              <w:top w:val="single" w:sz="12" w:space="0" w:color="auto"/>
              <w:left w:val="nil"/>
              <w:bottom w:val="single" w:sz="12" w:space="0" w:color="auto"/>
              <w:right w:val="single" w:sz="12" w:space="0" w:color="auto"/>
            </w:tcBorders>
            <w:shd w:val="clear" w:color="auto" w:fill="auto"/>
            <w:vAlign w:val="center"/>
            <w:hideMark/>
          </w:tcPr>
          <w:p w14:paraId="10457916" w14:textId="77777777" w:rsidR="00AD3E66" w:rsidRPr="00AD3E66" w:rsidRDefault="00AD3E66" w:rsidP="00AD3E66">
            <w:pPr>
              <w:jc w:val="center"/>
              <w:rPr>
                <w:b/>
                <w:bCs/>
                <w:color w:val="000000"/>
                <w:sz w:val="18"/>
                <w:szCs w:val="18"/>
                <w:lang w:eastAsia="sk-SK"/>
              </w:rPr>
            </w:pPr>
            <w:r w:rsidRPr="00AD3E66">
              <w:rPr>
                <w:b/>
                <w:bCs/>
                <w:color w:val="000000"/>
                <w:sz w:val="18"/>
                <w:szCs w:val="18"/>
                <w:lang w:eastAsia="sk-SK"/>
              </w:rPr>
              <w:t>Bezprostredne predchádzajúce účtovné obdobie</w:t>
            </w:r>
          </w:p>
        </w:tc>
      </w:tr>
      <w:tr w:rsidR="00AD3E66" w:rsidRPr="00AD3E66" w14:paraId="098E6581" w14:textId="77777777" w:rsidTr="00AD3E66">
        <w:trPr>
          <w:trHeight w:val="360"/>
        </w:trPr>
        <w:tc>
          <w:tcPr>
            <w:tcW w:w="4977" w:type="dxa"/>
            <w:tcBorders>
              <w:top w:val="nil"/>
              <w:left w:val="single" w:sz="12" w:space="0" w:color="auto"/>
              <w:bottom w:val="single" w:sz="8" w:space="0" w:color="auto"/>
              <w:right w:val="single" w:sz="12" w:space="0" w:color="auto"/>
            </w:tcBorders>
            <w:shd w:val="clear" w:color="auto" w:fill="auto"/>
            <w:vAlign w:val="bottom"/>
            <w:hideMark/>
          </w:tcPr>
          <w:p w14:paraId="27813314" w14:textId="77777777" w:rsidR="00AD3E66" w:rsidRPr="00AD3E66" w:rsidRDefault="00AD3E66" w:rsidP="00AD3E66">
            <w:pPr>
              <w:jc w:val="left"/>
              <w:rPr>
                <w:color w:val="000000"/>
                <w:sz w:val="18"/>
                <w:szCs w:val="18"/>
                <w:lang w:eastAsia="sk-SK"/>
              </w:rPr>
            </w:pPr>
            <w:r w:rsidRPr="00AD3E66">
              <w:rPr>
                <w:color w:val="000000"/>
                <w:sz w:val="18"/>
                <w:szCs w:val="18"/>
                <w:lang w:eastAsia="sk-SK"/>
              </w:rPr>
              <w:t>Záväzky po lehote splatnosti</w:t>
            </w:r>
          </w:p>
        </w:tc>
        <w:tc>
          <w:tcPr>
            <w:tcW w:w="1984" w:type="dxa"/>
            <w:tcBorders>
              <w:top w:val="nil"/>
              <w:left w:val="nil"/>
              <w:bottom w:val="single" w:sz="8" w:space="0" w:color="auto"/>
              <w:right w:val="single" w:sz="8" w:space="0" w:color="auto"/>
            </w:tcBorders>
            <w:shd w:val="clear" w:color="auto" w:fill="auto"/>
            <w:noWrap/>
            <w:vAlign w:val="bottom"/>
            <w:hideMark/>
          </w:tcPr>
          <w:p w14:paraId="22914CA0" w14:textId="77777777" w:rsidR="00AD3E66" w:rsidRPr="0057142A" w:rsidRDefault="003147F2" w:rsidP="00AD3E66">
            <w:pPr>
              <w:ind w:firstLineChars="100" w:firstLine="180"/>
              <w:jc w:val="right"/>
              <w:rPr>
                <w:bCs/>
                <w:color w:val="000000"/>
                <w:sz w:val="18"/>
                <w:szCs w:val="18"/>
                <w:lang w:eastAsia="sk-SK"/>
              </w:rPr>
            </w:pPr>
            <w:r>
              <w:rPr>
                <w:bCs/>
                <w:color w:val="000000"/>
                <w:sz w:val="18"/>
                <w:szCs w:val="18"/>
                <w:lang w:eastAsia="sk-SK"/>
              </w:rPr>
              <w:t>0</w:t>
            </w:r>
          </w:p>
        </w:tc>
        <w:tc>
          <w:tcPr>
            <w:tcW w:w="1985" w:type="dxa"/>
            <w:tcBorders>
              <w:top w:val="nil"/>
              <w:left w:val="nil"/>
              <w:bottom w:val="single" w:sz="8" w:space="0" w:color="auto"/>
              <w:right w:val="single" w:sz="12" w:space="0" w:color="auto"/>
            </w:tcBorders>
            <w:shd w:val="clear" w:color="auto" w:fill="auto"/>
            <w:vAlign w:val="bottom"/>
            <w:hideMark/>
          </w:tcPr>
          <w:p w14:paraId="3B355F1B" w14:textId="699151AC" w:rsidR="00AD3E66" w:rsidRPr="0057142A" w:rsidRDefault="003A1CDF" w:rsidP="00AD3E66">
            <w:pPr>
              <w:ind w:firstLineChars="100" w:firstLine="180"/>
              <w:jc w:val="right"/>
              <w:rPr>
                <w:bCs/>
                <w:color w:val="000000"/>
                <w:sz w:val="18"/>
                <w:szCs w:val="18"/>
                <w:lang w:eastAsia="sk-SK"/>
              </w:rPr>
            </w:pPr>
            <w:r>
              <w:rPr>
                <w:bCs/>
                <w:color w:val="000000"/>
                <w:sz w:val="18"/>
                <w:szCs w:val="18"/>
                <w:lang w:eastAsia="sk-SK"/>
              </w:rPr>
              <w:t>0</w:t>
            </w:r>
          </w:p>
        </w:tc>
      </w:tr>
      <w:tr w:rsidR="00AD3E66" w:rsidRPr="00AD3E66" w14:paraId="1B0F32BA" w14:textId="77777777" w:rsidTr="00AD3E66">
        <w:trPr>
          <w:trHeight w:val="675"/>
        </w:trPr>
        <w:tc>
          <w:tcPr>
            <w:tcW w:w="4977" w:type="dxa"/>
            <w:tcBorders>
              <w:top w:val="nil"/>
              <w:left w:val="single" w:sz="12" w:space="0" w:color="auto"/>
              <w:bottom w:val="single" w:sz="8" w:space="0" w:color="auto"/>
              <w:right w:val="single" w:sz="12" w:space="0" w:color="auto"/>
            </w:tcBorders>
            <w:shd w:val="clear" w:color="auto" w:fill="auto"/>
            <w:vAlign w:val="bottom"/>
            <w:hideMark/>
          </w:tcPr>
          <w:p w14:paraId="36D8BF69" w14:textId="77777777" w:rsidR="00AD3E66" w:rsidRPr="00AD3E66" w:rsidRDefault="00AD3E66" w:rsidP="00AD3E66">
            <w:pPr>
              <w:jc w:val="left"/>
              <w:rPr>
                <w:color w:val="000000"/>
                <w:sz w:val="18"/>
                <w:szCs w:val="18"/>
                <w:lang w:eastAsia="sk-SK"/>
              </w:rPr>
            </w:pPr>
            <w:r w:rsidRPr="00AD3E66">
              <w:rPr>
                <w:color w:val="000000"/>
                <w:sz w:val="18"/>
                <w:szCs w:val="18"/>
                <w:lang w:eastAsia="sk-SK"/>
              </w:rPr>
              <w:t>Záväzky so zostatkovou dobou splatnosti do jedného roka vrátane</w:t>
            </w:r>
          </w:p>
        </w:tc>
        <w:tc>
          <w:tcPr>
            <w:tcW w:w="1984" w:type="dxa"/>
            <w:tcBorders>
              <w:top w:val="nil"/>
              <w:left w:val="nil"/>
              <w:bottom w:val="single" w:sz="8" w:space="0" w:color="auto"/>
              <w:right w:val="single" w:sz="8" w:space="0" w:color="auto"/>
            </w:tcBorders>
            <w:shd w:val="clear" w:color="auto" w:fill="auto"/>
            <w:noWrap/>
            <w:vAlign w:val="bottom"/>
            <w:hideMark/>
          </w:tcPr>
          <w:p w14:paraId="3433E5CE" w14:textId="6217061D" w:rsidR="00AD3E66" w:rsidRPr="0057142A" w:rsidRDefault="009F7D8C" w:rsidP="00723051">
            <w:pPr>
              <w:ind w:firstLineChars="100" w:firstLine="180"/>
              <w:jc w:val="right"/>
              <w:rPr>
                <w:bCs/>
                <w:color w:val="000000"/>
                <w:sz w:val="18"/>
                <w:szCs w:val="18"/>
                <w:lang w:eastAsia="sk-SK"/>
              </w:rPr>
            </w:pPr>
            <w:r>
              <w:rPr>
                <w:bCs/>
                <w:color w:val="000000"/>
                <w:sz w:val="18"/>
                <w:szCs w:val="18"/>
                <w:lang w:eastAsia="sk-SK"/>
              </w:rPr>
              <w:t>188 391</w:t>
            </w:r>
          </w:p>
        </w:tc>
        <w:tc>
          <w:tcPr>
            <w:tcW w:w="1985" w:type="dxa"/>
            <w:tcBorders>
              <w:top w:val="nil"/>
              <w:left w:val="nil"/>
              <w:bottom w:val="single" w:sz="8" w:space="0" w:color="auto"/>
              <w:right w:val="single" w:sz="12" w:space="0" w:color="auto"/>
            </w:tcBorders>
            <w:shd w:val="clear" w:color="auto" w:fill="auto"/>
            <w:vAlign w:val="bottom"/>
            <w:hideMark/>
          </w:tcPr>
          <w:p w14:paraId="4603CE53" w14:textId="7646B5CA" w:rsidR="00AD3E66" w:rsidRPr="0057142A" w:rsidRDefault="00073497" w:rsidP="00AD3E66">
            <w:pPr>
              <w:ind w:firstLineChars="100" w:firstLine="180"/>
              <w:jc w:val="right"/>
              <w:rPr>
                <w:bCs/>
                <w:color w:val="000000"/>
                <w:sz w:val="18"/>
                <w:szCs w:val="18"/>
                <w:lang w:eastAsia="sk-SK"/>
              </w:rPr>
            </w:pPr>
            <w:r>
              <w:rPr>
                <w:bCs/>
                <w:color w:val="000000"/>
                <w:sz w:val="18"/>
                <w:szCs w:val="18"/>
                <w:lang w:eastAsia="sk-SK"/>
              </w:rPr>
              <w:t>249 268</w:t>
            </w:r>
          </w:p>
        </w:tc>
      </w:tr>
      <w:tr w:rsidR="00AD3E66" w:rsidRPr="00AD3E66" w14:paraId="155EF151" w14:textId="77777777" w:rsidTr="00AD3E66">
        <w:trPr>
          <w:trHeight w:val="345"/>
        </w:trPr>
        <w:tc>
          <w:tcPr>
            <w:tcW w:w="4977" w:type="dxa"/>
            <w:tcBorders>
              <w:top w:val="nil"/>
              <w:left w:val="single" w:sz="12" w:space="0" w:color="auto"/>
              <w:bottom w:val="single" w:sz="8" w:space="0" w:color="auto"/>
              <w:right w:val="single" w:sz="12" w:space="0" w:color="auto"/>
            </w:tcBorders>
            <w:shd w:val="clear" w:color="auto" w:fill="auto"/>
            <w:noWrap/>
            <w:vAlign w:val="bottom"/>
            <w:hideMark/>
          </w:tcPr>
          <w:p w14:paraId="3119C49D" w14:textId="77777777" w:rsidR="00AD3E66" w:rsidRPr="00AD3E66" w:rsidRDefault="00AD3E66" w:rsidP="00AD3E66">
            <w:pPr>
              <w:jc w:val="left"/>
              <w:rPr>
                <w:b/>
                <w:bCs/>
                <w:color w:val="000000"/>
                <w:sz w:val="18"/>
                <w:szCs w:val="18"/>
                <w:lang w:eastAsia="sk-SK"/>
              </w:rPr>
            </w:pPr>
            <w:r w:rsidRPr="00AD3E66">
              <w:rPr>
                <w:b/>
                <w:bCs/>
                <w:color w:val="000000"/>
                <w:sz w:val="18"/>
                <w:szCs w:val="18"/>
                <w:lang w:eastAsia="sk-SK"/>
              </w:rPr>
              <w:t>Krátkodobé záväzky spolu</w:t>
            </w:r>
          </w:p>
        </w:tc>
        <w:tc>
          <w:tcPr>
            <w:tcW w:w="1984" w:type="dxa"/>
            <w:tcBorders>
              <w:top w:val="nil"/>
              <w:left w:val="nil"/>
              <w:bottom w:val="single" w:sz="8" w:space="0" w:color="auto"/>
              <w:right w:val="single" w:sz="8" w:space="0" w:color="auto"/>
            </w:tcBorders>
            <w:shd w:val="clear" w:color="auto" w:fill="auto"/>
            <w:noWrap/>
            <w:vAlign w:val="bottom"/>
            <w:hideMark/>
          </w:tcPr>
          <w:p w14:paraId="449899F8" w14:textId="6E5E1CE5" w:rsidR="00AD3E66" w:rsidRPr="00723051" w:rsidRDefault="009F7D8C" w:rsidP="00723051">
            <w:pPr>
              <w:ind w:firstLineChars="100" w:firstLine="181"/>
              <w:jc w:val="right"/>
              <w:rPr>
                <w:b/>
                <w:color w:val="000000"/>
                <w:sz w:val="18"/>
                <w:szCs w:val="18"/>
                <w:lang w:eastAsia="sk-SK"/>
              </w:rPr>
            </w:pPr>
            <w:r>
              <w:rPr>
                <w:b/>
                <w:color w:val="000000"/>
                <w:sz w:val="18"/>
                <w:szCs w:val="18"/>
                <w:lang w:eastAsia="sk-SK"/>
              </w:rPr>
              <w:t>188 391</w:t>
            </w:r>
          </w:p>
        </w:tc>
        <w:tc>
          <w:tcPr>
            <w:tcW w:w="1985" w:type="dxa"/>
            <w:tcBorders>
              <w:top w:val="nil"/>
              <w:left w:val="nil"/>
              <w:bottom w:val="single" w:sz="8" w:space="0" w:color="auto"/>
              <w:right w:val="single" w:sz="12" w:space="0" w:color="auto"/>
            </w:tcBorders>
            <w:shd w:val="clear" w:color="auto" w:fill="auto"/>
            <w:noWrap/>
            <w:vAlign w:val="bottom"/>
            <w:hideMark/>
          </w:tcPr>
          <w:p w14:paraId="2D579E41" w14:textId="5E571EDA" w:rsidR="00AD3E66" w:rsidRPr="00723051" w:rsidRDefault="00073497" w:rsidP="00AD3E66">
            <w:pPr>
              <w:ind w:firstLineChars="100" w:firstLine="181"/>
              <w:jc w:val="right"/>
              <w:rPr>
                <w:b/>
                <w:color w:val="000000"/>
                <w:sz w:val="18"/>
                <w:szCs w:val="18"/>
                <w:lang w:eastAsia="sk-SK"/>
              </w:rPr>
            </w:pPr>
            <w:r>
              <w:rPr>
                <w:b/>
                <w:color w:val="000000"/>
                <w:sz w:val="18"/>
                <w:szCs w:val="18"/>
                <w:lang w:eastAsia="sk-SK"/>
              </w:rPr>
              <w:t>249 268</w:t>
            </w:r>
          </w:p>
        </w:tc>
      </w:tr>
      <w:tr w:rsidR="00AD3E66" w:rsidRPr="00AD3E66" w14:paraId="61957C7E" w14:textId="77777777" w:rsidTr="000E38FE">
        <w:trPr>
          <w:trHeight w:val="345"/>
        </w:trPr>
        <w:tc>
          <w:tcPr>
            <w:tcW w:w="4977" w:type="dxa"/>
            <w:tcBorders>
              <w:top w:val="nil"/>
              <w:left w:val="single" w:sz="12" w:space="0" w:color="auto"/>
              <w:bottom w:val="single" w:sz="8" w:space="0" w:color="auto"/>
              <w:right w:val="single" w:sz="12" w:space="0" w:color="auto"/>
            </w:tcBorders>
            <w:shd w:val="clear" w:color="auto" w:fill="auto"/>
            <w:vAlign w:val="bottom"/>
            <w:hideMark/>
          </w:tcPr>
          <w:p w14:paraId="765C71C3" w14:textId="77777777" w:rsidR="00AD3E66" w:rsidRPr="00AD3E66" w:rsidRDefault="00AD3E66" w:rsidP="00AD3E66">
            <w:pPr>
              <w:jc w:val="left"/>
              <w:rPr>
                <w:color w:val="000000"/>
                <w:sz w:val="18"/>
                <w:szCs w:val="18"/>
                <w:lang w:eastAsia="sk-SK"/>
              </w:rPr>
            </w:pPr>
            <w:r w:rsidRPr="00AD3E66">
              <w:rPr>
                <w:color w:val="000000"/>
                <w:sz w:val="18"/>
                <w:szCs w:val="18"/>
                <w:lang w:eastAsia="sk-SK"/>
              </w:rPr>
              <w:t>Záväzky so zostatkovou dobou splatnosti jeden rok až päť rokov</w:t>
            </w:r>
          </w:p>
        </w:tc>
        <w:tc>
          <w:tcPr>
            <w:tcW w:w="1984" w:type="dxa"/>
            <w:tcBorders>
              <w:top w:val="nil"/>
              <w:left w:val="nil"/>
              <w:bottom w:val="single" w:sz="8" w:space="0" w:color="auto"/>
              <w:right w:val="single" w:sz="8" w:space="0" w:color="auto"/>
            </w:tcBorders>
            <w:shd w:val="clear" w:color="auto" w:fill="auto"/>
            <w:noWrap/>
            <w:vAlign w:val="bottom"/>
            <w:hideMark/>
          </w:tcPr>
          <w:p w14:paraId="53852EAA" w14:textId="777AE6CE" w:rsidR="00AD3E66" w:rsidRPr="00AD3E66" w:rsidRDefault="00AD3E66" w:rsidP="00AD3E66">
            <w:pPr>
              <w:ind w:firstLineChars="100" w:firstLine="180"/>
              <w:jc w:val="right"/>
              <w:rPr>
                <w:color w:val="000000"/>
                <w:sz w:val="18"/>
                <w:szCs w:val="18"/>
                <w:lang w:eastAsia="sk-SK"/>
              </w:rPr>
            </w:pPr>
          </w:p>
        </w:tc>
        <w:tc>
          <w:tcPr>
            <w:tcW w:w="1985" w:type="dxa"/>
            <w:tcBorders>
              <w:top w:val="nil"/>
              <w:left w:val="nil"/>
              <w:bottom w:val="single" w:sz="8" w:space="0" w:color="auto"/>
              <w:right w:val="single" w:sz="12" w:space="0" w:color="auto"/>
            </w:tcBorders>
            <w:shd w:val="clear" w:color="auto" w:fill="auto"/>
            <w:noWrap/>
            <w:vAlign w:val="bottom"/>
          </w:tcPr>
          <w:p w14:paraId="375C0E18" w14:textId="272D683C" w:rsidR="00AD3E66" w:rsidRPr="00AD3E66" w:rsidRDefault="00AD3E66" w:rsidP="00AD3E66">
            <w:pPr>
              <w:ind w:firstLineChars="100" w:firstLine="180"/>
              <w:jc w:val="right"/>
              <w:rPr>
                <w:color w:val="000000"/>
                <w:sz w:val="18"/>
                <w:szCs w:val="18"/>
                <w:lang w:eastAsia="sk-SK"/>
              </w:rPr>
            </w:pPr>
          </w:p>
        </w:tc>
      </w:tr>
      <w:tr w:rsidR="00AD3E66" w:rsidRPr="00AD3E66" w14:paraId="0B92E20A" w14:textId="77777777" w:rsidTr="00AD3E66">
        <w:trPr>
          <w:trHeight w:val="345"/>
        </w:trPr>
        <w:tc>
          <w:tcPr>
            <w:tcW w:w="4977" w:type="dxa"/>
            <w:tcBorders>
              <w:top w:val="nil"/>
              <w:left w:val="single" w:sz="12" w:space="0" w:color="auto"/>
              <w:bottom w:val="single" w:sz="8" w:space="0" w:color="auto"/>
              <w:right w:val="single" w:sz="12" w:space="0" w:color="auto"/>
            </w:tcBorders>
            <w:shd w:val="clear" w:color="auto" w:fill="auto"/>
            <w:vAlign w:val="bottom"/>
            <w:hideMark/>
          </w:tcPr>
          <w:p w14:paraId="3ED5DC71" w14:textId="77777777" w:rsidR="00AD3E66" w:rsidRPr="00AD3E66" w:rsidRDefault="00AD3E66" w:rsidP="00AD3E66">
            <w:pPr>
              <w:jc w:val="left"/>
              <w:rPr>
                <w:color w:val="000000"/>
                <w:sz w:val="18"/>
                <w:szCs w:val="18"/>
                <w:lang w:eastAsia="sk-SK"/>
              </w:rPr>
            </w:pPr>
            <w:r w:rsidRPr="00AD3E66">
              <w:rPr>
                <w:color w:val="000000"/>
                <w:sz w:val="18"/>
                <w:szCs w:val="18"/>
                <w:lang w:eastAsia="sk-SK"/>
              </w:rPr>
              <w:t>Záväzky so zostatkovou dobou splatnosti nad päť rokov</w:t>
            </w:r>
          </w:p>
        </w:tc>
        <w:tc>
          <w:tcPr>
            <w:tcW w:w="1984" w:type="dxa"/>
            <w:tcBorders>
              <w:top w:val="nil"/>
              <w:left w:val="nil"/>
              <w:bottom w:val="nil"/>
              <w:right w:val="single" w:sz="8" w:space="0" w:color="auto"/>
            </w:tcBorders>
            <w:shd w:val="clear" w:color="auto" w:fill="auto"/>
            <w:noWrap/>
            <w:vAlign w:val="bottom"/>
            <w:hideMark/>
          </w:tcPr>
          <w:p w14:paraId="2D76BFC2" w14:textId="2852671F" w:rsidR="00AD3E66" w:rsidRPr="00AD3E66" w:rsidRDefault="009F7D8C" w:rsidP="00AD3E66">
            <w:pPr>
              <w:ind w:firstLineChars="100" w:firstLine="180"/>
              <w:jc w:val="right"/>
              <w:rPr>
                <w:color w:val="000000"/>
                <w:sz w:val="18"/>
                <w:szCs w:val="18"/>
                <w:lang w:eastAsia="sk-SK"/>
              </w:rPr>
            </w:pPr>
            <w:r>
              <w:rPr>
                <w:color w:val="000000"/>
                <w:sz w:val="18"/>
                <w:szCs w:val="18"/>
                <w:lang w:eastAsia="sk-SK"/>
              </w:rPr>
              <w:t>0</w:t>
            </w:r>
          </w:p>
        </w:tc>
        <w:tc>
          <w:tcPr>
            <w:tcW w:w="1985" w:type="dxa"/>
            <w:tcBorders>
              <w:top w:val="nil"/>
              <w:left w:val="nil"/>
              <w:bottom w:val="nil"/>
              <w:right w:val="single" w:sz="12" w:space="0" w:color="auto"/>
            </w:tcBorders>
            <w:shd w:val="clear" w:color="auto" w:fill="auto"/>
            <w:noWrap/>
            <w:vAlign w:val="bottom"/>
            <w:hideMark/>
          </w:tcPr>
          <w:p w14:paraId="3FA72DC0" w14:textId="385D2B0F" w:rsidR="00AD3E66" w:rsidRPr="00AD3E66" w:rsidRDefault="00073497" w:rsidP="00AD3E66">
            <w:pPr>
              <w:ind w:firstLineChars="100" w:firstLine="180"/>
              <w:jc w:val="right"/>
              <w:rPr>
                <w:color w:val="000000"/>
                <w:sz w:val="18"/>
                <w:szCs w:val="18"/>
                <w:lang w:eastAsia="sk-SK"/>
              </w:rPr>
            </w:pPr>
            <w:r>
              <w:rPr>
                <w:color w:val="000000"/>
                <w:sz w:val="18"/>
                <w:szCs w:val="18"/>
                <w:lang w:eastAsia="sk-SK"/>
              </w:rPr>
              <w:t>520</w:t>
            </w:r>
          </w:p>
        </w:tc>
      </w:tr>
      <w:tr w:rsidR="00AD3E66" w:rsidRPr="00AD3E66" w14:paraId="7098C8E8" w14:textId="77777777" w:rsidTr="00AD3E66">
        <w:trPr>
          <w:trHeight w:val="345"/>
        </w:trPr>
        <w:tc>
          <w:tcPr>
            <w:tcW w:w="4977" w:type="dxa"/>
            <w:tcBorders>
              <w:top w:val="nil"/>
              <w:left w:val="single" w:sz="12" w:space="0" w:color="auto"/>
              <w:bottom w:val="single" w:sz="12" w:space="0" w:color="auto"/>
              <w:right w:val="single" w:sz="12" w:space="0" w:color="auto"/>
            </w:tcBorders>
            <w:shd w:val="clear" w:color="auto" w:fill="auto"/>
            <w:noWrap/>
            <w:vAlign w:val="bottom"/>
            <w:hideMark/>
          </w:tcPr>
          <w:p w14:paraId="1CF65175" w14:textId="77777777" w:rsidR="00AD3E66" w:rsidRPr="00AD3E66" w:rsidRDefault="00AD3E66" w:rsidP="00AD3E66">
            <w:pPr>
              <w:jc w:val="left"/>
              <w:rPr>
                <w:b/>
                <w:bCs/>
                <w:color w:val="000000"/>
                <w:sz w:val="18"/>
                <w:szCs w:val="18"/>
                <w:lang w:eastAsia="sk-SK"/>
              </w:rPr>
            </w:pPr>
            <w:r w:rsidRPr="00AD3E66">
              <w:rPr>
                <w:b/>
                <w:bCs/>
                <w:color w:val="000000"/>
                <w:sz w:val="18"/>
                <w:szCs w:val="18"/>
                <w:lang w:eastAsia="sk-SK"/>
              </w:rPr>
              <w:t>Dlhodobé záväzky spolu</w:t>
            </w:r>
          </w:p>
        </w:tc>
        <w:tc>
          <w:tcPr>
            <w:tcW w:w="1984" w:type="dxa"/>
            <w:tcBorders>
              <w:top w:val="single" w:sz="8" w:space="0" w:color="auto"/>
              <w:left w:val="nil"/>
              <w:bottom w:val="single" w:sz="12" w:space="0" w:color="auto"/>
              <w:right w:val="single" w:sz="8" w:space="0" w:color="auto"/>
            </w:tcBorders>
            <w:shd w:val="clear" w:color="auto" w:fill="auto"/>
            <w:noWrap/>
            <w:vAlign w:val="bottom"/>
            <w:hideMark/>
          </w:tcPr>
          <w:p w14:paraId="309FB558" w14:textId="73DF9D59" w:rsidR="00AD3E66" w:rsidRPr="00723051" w:rsidRDefault="009F7D8C" w:rsidP="00723051">
            <w:pPr>
              <w:ind w:firstLineChars="100" w:firstLine="181"/>
              <w:jc w:val="right"/>
              <w:rPr>
                <w:b/>
                <w:color w:val="000000"/>
                <w:sz w:val="18"/>
                <w:szCs w:val="18"/>
                <w:lang w:eastAsia="sk-SK"/>
              </w:rPr>
            </w:pPr>
            <w:r>
              <w:rPr>
                <w:b/>
                <w:color w:val="000000"/>
                <w:sz w:val="18"/>
                <w:szCs w:val="18"/>
                <w:lang w:eastAsia="sk-SK"/>
              </w:rPr>
              <w:t>0</w:t>
            </w:r>
          </w:p>
        </w:tc>
        <w:tc>
          <w:tcPr>
            <w:tcW w:w="1985" w:type="dxa"/>
            <w:tcBorders>
              <w:top w:val="single" w:sz="8" w:space="0" w:color="auto"/>
              <w:left w:val="nil"/>
              <w:bottom w:val="single" w:sz="12" w:space="0" w:color="auto"/>
              <w:right w:val="single" w:sz="12" w:space="0" w:color="auto"/>
            </w:tcBorders>
            <w:shd w:val="clear" w:color="auto" w:fill="auto"/>
            <w:noWrap/>
            <w:vAlign w:val="bottom"/>
            <w:hideMark/>
          </w:tcPr>
          <w:p w14:paraId="79FCC183" w14:textId="570F1FD1" w:rsidR="00AD3E66" w:rsidRPr="00723051" w:rsidRDefault="00073497" w:rsidP="00AD3E66">
            <w:pPr>
              <w:ind w:firstLineChars="100" w:firstLine="181"/>
              <w:jc w:val="right"/>
              <w:rPr>
                <w:b/>
                <w:color w:val="000000"/>
                <w:sz w:val="18"/>
                <w:szCs w:val="18"/>
                <w:lang w:eastAsia="sk-SK"/>
              </w:rPr>
            </w:pPr>
            <w:r>
              <w:rPr>
                <w:b/>
                <w:color w:val="000000"/>
                <w:sz w:val="18"/>
                <w:szCs w:val="18"/>
                <w:lang w:eastAsia="sk-SK"/>
              </w:rPr>
              <w:t>520</w:t>
            </w:r>
          </w:p>
        </w:tc>
      </w:tr>
    </w:tbl>
    <w:p w14:paraId="3060521C" w14:textId="77777777" w:rsidR="00AD3E66" w:rsidRPr="00AD3E66" w:rsidRDefault="00AD3E66" w:rsidP="00AD3E66"/>
    <w:p w14:paraId="7A3AD050" w14:textId="77777777" w:rsidR="000B7F83" w:rsidRDefault="000B7F83" w:rsidP="008711DF">
      <w:pPr>
        <w:rPr>
          <w:i/>
          <w:color w:val="FF0000"/>
        </w:rPr>
      </w:pPr>
    </w:p>
    <w:p w14:paraId="3D568C97" w14:textId="77777777" w:rsidR="00D30BCA" w:rsidRDefault="00D30BCA">
      <w:pPr>
        <w:jc w:val="left"/>
        <w:rPr>
          <w:snapToGrid w:val="0"/>
          <w:lang w:eastAsia="sk-SK"/>
        </w:rPr>
      </w:pPr>
      <w:bookmarkStart w:id="5" w:name="T_accrued_expense_deferred_income"/>
    </w:p>
    <w:p w14:paraId="3C5C5CB0" w14:textId="77777777" w:rsidR="00D30BCA" w:rsidRDefault="00D30BCA">
      <w:pPr>
        <w:jc w:val="left"/>
        <w:rPr>
          <w:snapToGrid w:val="0"/>
          <w:lang w:eastAsia="sk-SK"/>
        </w:rPr>
      </w:pPr>
    </w:p>
    <w:bookmarkEnd w:id="5"/>
    <w:p w14:paraId="3E5CB1FE" w14:textId="77777777" w:rsidR="00AD3E66" w:rsidRPr="00AD3E66" w:rsidRDefault="00AD3E66" w:rsidP="00C17D9A">
      <w:pPr>
        <w:jc w:val="left"/>
        <w:rPr>
          <w:rFonts w:cs="Arial"/>
          <w:b/>
          <w:bCs/>
          <w:caps/>
          <w:vanish/>
          <w:kern w:val="32"/>
          <w:sz w:val="18"/>
          <w:szCs w:val="32"/>
          <w:u w:val="single"/>
        </w:rPr>
      </w:pPr>
    </w:p>
    <w:p w14:paraId="05251FE3" w14:textId="77777777" w:rsidR="001E2635" w:rsidRPr="002101E6" w:rsidRDefault="001E2635" w:rsidP="001E2635">
      <w:pPr>
        <w:pStyle w:val="Nadpis1"/>
      </w:pPr>
      <w:r w:rsidRPr="002101E6">
        <w:t>INÉ AKTÍVA A INÉ PASÍVA</w:t>
      </w:r>
    </w:p>
    <w:p w14:paraId="7C450D4B" w14:textId="77777777" w:rsidR="001E2635" w:rsidRPr="002101E6" w:rsidRDefault="001E2635" w:rsidP="001E2635"/>
    <w:p w14:paraId="001C018B" w14:textId="77777777" w:rsidR="001E2635" w:rsidRPr="002101E6" w:rsidRDefault="001E2635" w:rsidP="001E2635">
      <w:pPr>
        <w:pStyle w:val="Nadpis2"/>
      </w:pPr>
      <w:r w:rsidRPr="002101E6">
        <w:t>Podmienené záväzky</w:t>
      </w:r>
    </w:p>
    <w:p w14:paraId="4D73D862" w14:textId="77777777" w:rsidR="001E2635" w:rsidRPr="002101E6" w:rsidRDefault="001E2635" w:rsidP="001E2635">
      <w:pPr>
        <w:rPr>
          <w:snapToGrid w:val="0"/>
          <w:lang w:eastAsia="sk-SK"/>
        </w:rPr>
      </w:pPr>
    </w:p>
    <w:p w14:paraId="70410BDB" w14:textId="090A4EA3" w:rsidR="001E2635" w:rsidRPr="002101E6" w:rsidRDefault="001E2635" w:rsidP="001E2635">
      <w:pPr>
        <w:rPr>
          <w:snapToGrid w:val="0"/>
        </w:rPr>
      </w:pPr>
      <w:r w:rsidRPr="002101E6">
        <w:rPr>
          <w:snapToGrid w:val="0"/>
        </w:rPr>
        <w:t xml:space="preserve">Daňové priznania zostávajú otvorené a môžu byť predmetom kontroly počas obdobia piatich rokov. Skutočnosť, že určité obdobie alebo daňové priznanie vzťahujúce sa na toto obdobie bolo kontrolované, nemá vplyv na vylúčenie tohto obdobia z prípadnej ďalšej kontroly počas obdobia piatich rokov. V dôsledku toho sú k 31. decembru </w:t>
      </w:r>
      <w:r w:rsidR="003F164C" w:rsidRPr="002101E6">
        <w:rPr>
          <w:snapToGrid w:val="0"/>
        </w:rPr>
        <w:t>20</w:t>
      </w:r>
      <w:r w:rsidR="00E62890">
        <w:rPr>
          <w:snapToGrid w:val="0"/>
        </w:rPr>
        <w:t>2</w:t>
      </w:r>
      <w:r w:rsidR="00FA26A1">
        <w:rPr>
          <w:snapToGrid w:val="0"/>
        </w:rPr>
        <w:t>2</w:t>
      </w:r>
      <w:r w:rsidR="003F164C" w:rsidRPr="002101E6">
        <w:rPr>
          <w:snapToGrid w:val="0"/>
        </w:rPr>
        <w:t xml:space="preserve"> </w:t>
      </w:r>
      <w:r w:rsidRPr="002101E6">
        <w:rPr>
          <w:snapToGrid w:val="0"/>
        </w:rPr>
        <w:t xml:space="preserve">daňové priznania spoločnosti za roky </w:t>
      </w:r>
      <w:r w:rsidR="003F164C" w:rsidRPr="002101E6">
        <w:rPr>
          <w:snapToGrid w:val="0"/>
        </w:rPr>
        <w:t>201</w:t>
      </w:r>
      <w:r w:rsidR="003E48A4">
        <w:rPr>
          <w:snapToGrid w:val="0"/>
        </w:rPr>
        <w:t>7</w:t>
      </w:r>
      <w:r w:rsidR="003F164C" w:rsidRPr="002101E6">
        <w:rPr>
          <w:snapToGrid w:val="0"/>
        </w:rPr>
        <w:t xml:space="preserve"> </w:t>
      </w:r>
      <w:r w:rsidR="00AC79A3" w:rsidRPr="002101E6">
        <w:rPr>
          <w:snapToGrid w:val="0"/>
        </w:rPr>
        <w:t xml:space="preserve">až </w:t>
      </w:r>
      <w:r w:rsidR="003F164C" w:rsidRPr="002101E6">
        <w:rPr>
          <w:snapToGrid w:val="0"/>
        </w:rPr>
        <w:t>20</w:t>
      </w:r>
      <w:r w:rsidR="009637C5">
        <w:rPr>
          <w:snapToGrid w:val="0"/>
        </w:rPr>
        <w:t>2</w:t>
      </w:r>
      <w:r w:rsidR="00FA26A1">
        <w:rPr>
          <w:snapToGrid w:val="0"/>
        </w:rPr>
        <w:t>1</w:t>
      </w:r>
      <w:r w:rsidR="003F164C" w:rsidRPr="002101E6">
        <w:rPr>
          <w:snapToGrid w:val="0"/>
        </w:rPr>
        <w:t xml:space="preserve"> </w:t>
      </w:r>
      <w:r w:rsidRPr="002101E6">
        <w:rPr>
          <w:snapToGrid w:val="0"/>
        </w:rPr>
        <w:t>otvorené a môžu sa stať predmetom kontroly.</w:t>
      </w:r>
    </w:p>
    <w:p w14:paraId="0A70BA23" w14:textId="77777777" w:rsidR="001343A4" w:rsidRPr="002101E6" w:rsidRDefault="001343A4" w:rsidP="00725C93">
      <w:pPr>
        <w:rPr>
          <w:sz w:val="14"/>
        </w:rPr>
      </w:pPr>
      <w:bookmarkStart w:id="6" w:name="T_contingent_liabilities_1"/>
      <w:r w:rsidRPr="002101E6">
        <w:rPr>
          <w:rFonts w:cs="Arial"/>
          <w:b/>
          <w:bCs/>
          <w:i/>
          <w:iCs/>
          <w:sz w:val="15"/>
          <w:szCs w:val="15"/>
          <w:lang w:eastAsia="sk-SK"/>
        </w:rPr>
        <w:t xml:space="preserve"> </w:t>
      </w:r>
    </w:p>
    <w:p w14:paraId="21A181A5" w14:textId="77777777" w:rsidR="00864AEB" w:rsidRPr="009F5D65" w:rsidRDefault="00864AEB">
      <w:bookmarkStart w:id="7" w:name="T_related_parties_2"/>
      <w:bookmarkEnd w:id="6"/>
    </w:p>
    <w:bookmarkEnd w:id="7"/>
    <w:p w14:paraId="4BF761DF" w14:textId="77777777" w:rsidR="001E2635" w:rsidRPr="002101E6" w:rsidRDefault="001E2635" w:rsidP="001E2635">
      <w:pPr>
        <w:pStyle w:val="Nadpis1"/>
      </w:pPr>
      <w:r w:rsidRPr="002101E6">
        <w:t>SKUTOČNOSTI, KTORÉ NASTALI PO DNI, KU KTORÉMU SA ZOSTAVUJE ÚČTOVNÁ ZÁVIERKA, A DO DŇA ZOSTAVENIA ÚČTOVNEJ ZÁVIERKY</w:t>
      </w:r>
    </w:p>
    <w:p w14:paraId="6C727410" w14:textId="77777777" w:rsidR="001E2635" w:rsidRPr="002101E6" w:rsidRDefault="001E2635" w:rsidP="001E2635">
      <w:pPr>
        <w:rPr>
          <w:u w:val="single"/>
        </w:rPr>
      </w:pPr>
    </w:p>
    <w:p w14:paraId="7DDB71A9" w14:textId="77777777" w:rsidR="001E2635" w:rsidRPr="002101E6" w:rsidRDefault="001E2635" w:rsidP="001E2635">
      <w:pPr>
        <w:rPr>
          <w:sz w:val="15"/>
          <w:szCs w:val="15"/>
        </w:rPr>
      </w:pPr>
    </w:p>
    <w:p w14:paraId="66A4574E" w14:textId="2BEAFDA4" w:rsidR="00FB5DC5" w:rsidRPr="00FB5DC5" w:rsidRDefault="001E2635" w:rsidP="004A5682">
      <w:pPr>
        <w:rPr>
          <w:snapToGrid w:val="0"/>
          <w:lang w:eastAsia="sk-SK"/>
        </w:rPr>
      </w:pPr>
      <w:r w:rsidRPr="002101E6">
        <w:rPr>
          <w:snapToGrid w:val="0"/>
          <w:lang w:eastAsia="sk-SK"/>
        </w:rPr>
        <w:lastRenderedPageBreak/>
        <w:t xml:space="preserve">Po 31. decembri </w:t>
      </w:r>
      <w:r w:rsidR="003F164C" w:rsidRPr="002101E6">
        <w:rPr>
          <w:snapToGrid w:val="0"/>
          <w:lang w:eastAsia="sk-SK"/>
        </w:rPr>
        <w:t>20</w:t>
      </w:r>
      <w:r w:rsidR="0018354F">
        <w:rPr>
          <w:snapToGrid w:val="0"/>
          <w:lang w:eastAsia="sk-SK"/>
        </w:rPr>
        <w:t>2</w:t>
      </w:r>
      <w:r w:rsidR="00FA26A1">
        <w:rPr>
          <w:snapToGrid w:val="0"/>
          <w:lang w:eastAsia="sk-SK"/>
        </w:rPr>
        <w:t>2</w:t>
      </w:r>
      <w:r w:rsidR="003F164C" w:rsidRPr="002101E6">
        <w:rPr>
          <w:snapToGrid w:val="0"/>
          <w:lang w:eastAsia="sk-SK"/>
        </w:rPr>
        <w:t xml:space="preserve"> </w:t>
      </w:r>
      <w:r w:rsidRPr="002101E6">
        <w:rPr>
          <w:snapToGrid w:val="0"/>
          <w:lang w:eastAsia="sk-SK"/>
        </w:rPr>
        <w:t>a do dňa zostavenia účtovnej závierky nenastali žiadne také udalosti, ktoré by významným spôsobom ovplyvnili aktíva</w:t>
      </w:r>
      <w:r w:rsidR="00AD72EE">
        <w:rPr>
          <w:snapToGrid w:val="0"/>
          <w:lang w:eastAsia="sk-SK"/>
        </w:rPr>
        <w:t>,</w:t>
      </w:r>
      <w:r w:rsidRPr="002101E6">
        <w:rPr>
          <w:snapToGrid w:val="0"/>
          <w:lang w:eastAsia="sk-SK"/>
        </w:rPr>
        <w:t xml:space="preserve"> pasíva </w:t>
      </w:r>
      <w:r w:rsidR="00AD72EE">
        <w:rPr>
          <w:snapToGrid w:val="0"/>
          <w:lang w:eastAsia="sk-SK"/>
        </w:rPr>
        <w:t xml:space="preserve">alebo výsledky hospodárenia </w:t>
      </w:r>
      <w:r w:rsidRPr="002101E6">
        <w:rPr>
          <w:snapToGrid w:val="0"/>
          <w:lang w:eastAsia="sk-SK"/>
        </w:rPr>
        <w:t>spoločnosti</w:t>
      </w:r>
      <w:r w:rsidR="004A5682">
        <w:rPr>
          <w:snapToGrid w:val="0"/>
          <w:lang w:eastAsia="sk-SK"/>
        </w:rPr>
        <w:t>.</w:t>
      </w:r>
    </w:p>
    <w:p w14:paraId="49B62F5D" w14:textId="77777777" w:rsidR="001E2635" w:rsidRPr="002101E6" w:rsidRDefault="001E2635" w:rsidP="0012668B">
      <w:pPr>
        <w:rPr>
          <w:snapToGrid w:val="0"/>
          <w:lang w:eastAsia="sk-SK"/>
        </w:rPr>
      </w:pPr>
    </w:p>
    <w:sectPr w:rsidR="001E2635" w:rsidRPr="002101E6" w:rsidSect="00600DE3">
      <w:headerReference w:type="even" r:id="rId9"/>
      <w:headerReference w:type="default" r:id="rId10"/>
      <w:footerReference w:type="even" r:id="rId11"/>
      <w:footerReference w:type="default" r:id="rId12"/>
      <w:headerReference w:type="first" r:id="rId13"/>
      <w:footerReference w:type="first" r:id="rId14"/>
      <w:pgSz w:w="11907" w:h="16840" w:code="9"/>
      <w:pgMar w:top="1418" w:right="1418" w:bottom="992" w:left="1418" w:header="567" w:footer="680" w:gutter="0"/>
      <w:pgNumType w:start="1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8372F" w14:textId="77777777" w:rsidR="00475614" w:rsidRDefault="00475614">
      <w:r>
        <w:separator/>
      </w:r>
    </w:p>
  </w:endnote>
  <w:endnote w:type="continuationSeparator" w:id="0">
    <w:p w14:paraId="38BADE62" w14:textId="77777777" w:rsidR="00475614" w:rsidRDefault="00475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0003" w:usb1="BD261F6E" w:usb2="0587883E" w:usb3="2FB602FC" w:csb0="0000016F" w:csb1="016F1A1F"/>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4197D" w14:textId="77777777" w:rsidR="00E06A4B" w:rsidRDefault="00E06A4B">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9183498"/>
      <w:docPartObj>
        <w:docPartGallery w:val="Page Numbers (Bottom of Page)"/>
        <w:docPartUnique/>
      </w:docPartObj>
    </w:sdtPr>
    <w:sdtEndPr>
      <w:rPr>
        <w:noProof/>
      </w:rPr>
    </w:sdtEndPr>
    <w:sdtContent>
      <w:p w14:paraId="00272809" w14:textId="77777777" w:rsidR="00C72E9C" w:rsidRDefault="00744B3A" w:rsidP="002101E6">
        <w:pPr>
          <w:pStyle w:val="Pta"/>
          <w:pBdr>
            <w:top w:val="single" w:sz="4" w:space="1" w:color="auto"/>
          </w:pBdr>
          <w:jc w:val="right"/>
        </w:pPr>
        <w:r>
          <w:fldChar w:fldCharType="begin"/>
        </w:r>
        <w:r>
          <w:instrText xml:space="preserve"> PAGE   \* MERGEFORMAT </w:instrText>
        </w:r>
        <w:r>
          <w:fldChar w:fldCharType="separate"/>
        </w:r>
        <w:r w:rsidR="00932097">
          <w:rPr>
            <w:noProof/>
          </w:rPr>
          <w:t>16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6C29B" w14:textId="77777777" w:rsidR="00E06A4B" w:rsidRDefault="00E06A4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BCFE9" w14:textId="77777777" w:rsidR="00475614" w:rsidRDefault="00475614">
      <w:r>
        <w:separator/>
      </w:r>
    </w:p>
  </w:footnote>
  <w:footnote w:type="continuationSeparator" w:id="0">
    <w:p w14:paraId="2B026EB7" w14:textId="77777777" w:rsidR="00475614" w:rsidRDefault="00475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785AD" w14:textId="77777777" w:rsidR="00E06A4B" w:rsidRDefault="00E06A4B">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9481D" w14:textId="77777777" w:rsidR="00C72E9C" w:rsidRDefault="00C72E9C" w:rsidP="00F14CD1">
    <w:pPr>
      <w:pStyle w:val="Hlavika"/>
      <w:pBdr>
        <w:top w:val="single" w:sz="4" w:space="1" w:color="auto"/>
        <w:left w:val="single" w:sz="4" w:space="4" w:color="auto"/>
        <w:bottom w:val="single" w:sz="4" w:space="1" w:color="auto"/>
        <w:right w:val="single" w:sz="4" w:space="4" w:color="auto"/>
      </w:pBdr>
      <w:tabs>
        <w:tab w:val="clear" w:pos="4536"/>
        <w:tab w:val="left" w:pos="4111"/>
        <w:tab w:val="left" w:pos="6663"/>
      </w:tabs>
    </w:pPr>
    <w:r>
      <w:t xml:space="preserve">Poznámky </w:t>
    </w:r>
    <w:proofErr w:type="spellStart"/>
    <w:r>
      <w:t>Úč</w:t>
    </w:r>
    <w:proofErr w:type="spellEnd"/>
    <w:r>
      <w:t xml:space="preserve"> PODV 3-01</w:t>
    </w:r>
    <w:r>
      <w:tab/>
      <w:t xml:space="preserve">IČO: </w:t>
    </w:r>
    <w:r w:rsidR="00D2764C">
      <w:t>50</w:t>
    </w:r>
    <w:r w:rsidR="003E06B3">
      <w:t> 2</w:t>
    </w:r>
    <w:r w:rsidR="00D2764C">
      <w:t>73 8</w:t>
    </w:r>
    <w:r w:rsidR="003E06B3">
      <w:t>8</w:t>
    </w:r>
    <w:r w:rsidR="00D2764C">
      <w:t>4</w:t>
    </w:r>
    <w:r>
      <w:tab/>
      <w:t>DIČ:2</w:t>
    </w:r>
    <w:r w:rsidR="00D2764C">
      <w:t>120268645</w:t>
    </w:r>
  </w:p>
  <w:p w14:paraId="4E904159" w14:textId="77777777" w:rsidR="00C72E9C" w:rsidRDefault="00C72E9C" w:rsidP="00C81150">
    <w:pPr>
      <w:pStyle w:val="Hlavika"/>
    </w:pPr>
    <w:bookmarkStart w:id="8" w:name="Business_name"/>
    <w:bookmarkEnd w:id="8"/>
  </w:p>
  <w:p w14:paraId="0F27D1BF" w14:textId="77777777" w:rsidR="00C72E9C" w:rsidRDefault="00C72E9C" w:rsidP="00C81150">
    <w:pPr>
      <w:pStyle w:val="Hlavika"/>
    </w:pPr>
    <w:r>
      <w:t>Poznámky individuálnej účtovnej závierky</w:t>
    </w:r>
  </w:p>
  <w:p w14:paraId="05A63AC5" w14:textId="775B91D6" w:rsidR="00B6452C" w:rsidRDefault="00B6452C" w:rsidP="00C81150">
    <w:pPr>
      <w:pStyle w:val="Hlavika"/>
    </w:pPr>
    <w:r>
      <w:t>Zostavenej k 31. decembru 20</w:t>
    </w:r>
    <w:r w:rsidR="00F74B01">
      <w:t>2</w:t>
    </w:r>
    <w:r w:rsidR="00B611AE">
      <w:t>2</w:t>
    </w:r>
  </w:p>
  <w:p w14:paraId="55295BC0" w14:textId="77777777" w:rsidR="00C72E9C" w:rsidRDefault="00C72E9C" w:rsidP="00C81150">
    <w:pPr>
      <w:pStyle w:val="Hlavika"/>
      <w:pBdr>
        <w:bottom w:val="single" w:sz="4" w:space="1" w:color="auto"/>
      </w:pBdr>
    </w:pPr>
    <w:r>
      <w:t>(údaje v tabuľkách sú uvedené v celých eurách, ak nie je uvedené inak)</w:t>
    </w:r>
  </w:p>
  <w:p w14:paraId="2EB1B9D4" w14:textId="77777777" w:rsidR="00C72E9C" w:rsidRDefault="00C72E9C" w:rsidP="00C81150">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15B8D" w14:textId="77777777" w:rsidR="00E06A4B" w:rsidRDefault="00E06A4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9F0C18"/>
    <w:multiLevelType w:val="hybridMultilevel"/>
    <w:tmpl w:val="3E48C700"/>
    <w:lvl w:ilvl="0" w:tplc="F3D6FEBC">
      <w:start w:val="1"/>
      <w:numFmt w:val="decimal"/>
      <w:lvlText w:val="%1."/>
      <w:lvlJc w:val="left"/>
      <w:pPr>
        <w:tabs>
          <w:tab w:val="num" w:pos="539"/>
        </w:tabs>
        <w:ind w:left="539" w:hanging="539"/>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FE67036"/>
    <w:multiLevelType w:val="hybridMultilevel"/>
    <w:tmpl w:val="F5D0EF44"/>
    <w:lvl w:ilvl="0" w:tplc="8176FB08">
      <w:numFmt w:val="bullet"/>
      <w:lvlText w:val="-"/>
      <w:lvlJc w:val="left"/>
      <w:pPr>
        <w:ind w:left="1260" w:hanging="360"/>
      </w:pPr>
      <w:rPr>
        <w:rFonts w:ascii="Verdana" w:eastAsia="Times New Roman" w:hAnsi="Verdana" w:cs="Times New Roman" w:hint="default"/>
      </w:rPr>
    </w:lvl>
    <w:lvl w:ilvl="1" w:tplc="041B0003" w:tentative="1">
      <w:start w:val="1"/>
      <w:numFmt w:val="bullet"/>
      <w:lvlText w:val="o"/>
      <w:lvlJc w:val="left"/>
      <w:pPr>
        <w:ind w:left="1980" w:hanging="360"/>
      </w:pPr>
      <w:rPr>
        <w:rFonts w:ascii="Courier New" w:hAnsi="Courier New" w:cs="Courier New" w:hint="default"/>
      </w:rPr>
    </w:lvl>
    <w:lvl w:ilvl="2" w:tplc="041B0005" w:tentative="1">
      <w:start w:val="1"/>
      <w:numFmt w:val="bullet"/>
      <w:lvlText w:val=""/>
      <w:lvlJc w:val="left"/>
      <w:pPr>
        <w:ind w:left="2700" w:hanging="360"/>
      </w:pPr>
      <w:rPr>
        <w:rFonts w:ascii="Wingdings" w:hAnsi="Wingdings" w:hint="default"/>
      </w:rPr>
    </w:lvl>
    <w:lvl w:ilvl="3" w:tplc="041B0001" w:tentative="1">
      <w:start w:val="1"/>
      <w:numFmt w:val="bullet"/>
      <w:lvlText w:val=""/>
      <w:lvlJc w:val="left"/>
      <w:pPr>
        <w:ind w:left="3420" w:hanging="360"/>
      </w:pPr>
      <w:rPr>
        <w:rFonts w:ascii="Symbol" w:hAnsi="Symbol" w:hint="default"/>
      </w:rPr>
    </w:lvl>
    <w:lvl w:ilvl="4" w:tplc="041B0003" w:tentative="1">
      <w:start w:val="1"/>
      <w:numFmt w:val="bullet"/>
      <w:lvlText w:val="o"/>
      <w:lvlJc w:val="left"/>
      <w:pPr>
        <w:ind w:left="4140" w:hanging="360"/>
      </w:pPr>
      <w:rPr>
        <w:rFonts w:ascii="Courier New" w:hAnsi="Courier New" w:cs="Courier New" w:hint="default"/>
      </w:rPr>
    </w:lvl>
    <w:lvl w:ilvl="5" w:tplc="041B0005" w:tentative="1">
      <w:start w:val="1"/>
      <w:numFmt w:val="bullet"/>
      <w:lvlText w:val=""/>
      <w:lvlJc w:val="left"/>
      <w:pPr>
        <w:ind w:left="4860" w:hanging="360"/>
      </w:pPr>
      <w:rPr>
        <w:rFonts w:ascii="Wingdings" w:hAnsi="Wingdings" w:hint="default"/>
      </w:rPr>
    </w:lvl>
    <w:lvl w:ilvl="6" w:tplc="041B0001" w:tentative="1">
      <w:start w:val="1"/>
      <w:numFmt w:val="bullet"/>
      <w:lvlText w:val=""/>
      <w:lvlJc w:val="left"/>
      <w:pPr>
        <w:ind w:left="5580" w:hanging="360"/>
      </w:pPr>
      <w:rPr>
        <w:rFonts w:ascii="Symbol" w:hAnsi="Symbol" w:hint="default"/>
      </w:rPr>
    </w:lvl>
    <w:lvl w:ilvl="7" w:tplc="041B0003" w:tentative="1">
      <w:start w:val="1"/>
      <w:numFmt w:val="bullet"/>
      <w:lvlText w:val="o"/>
      <w:lvlJc w:val="left"/>
      <w:pPr>
        <w:ind w:left="6300" w:hanging="360"/>
      </w:pPr>
      <w:rPr>
        <w:rFonts w:ascii="Courier New" w:hAnsi="Courier New" w:cs="Courier New" w:hint="default"/>
      </w:rPr>
    </w:lvl>
    <w:lvl w:ilvl="8" w:tplc="041B0005" w:tentative="1">
      <w:start w:val="1"/>
      <w:numFmt w:val="bullet"/>
      <w:lvlText w:val=""/>
      <w:lvlJc w:val="left"/>
      <w:pPr>
        <w:ind w:left="7020" w:hanging="360"/>
      </w:pPr>
      <w:rPr>
        <w:rFonts w:ascii="Wingdings" w:hAnsi="Wingdings" w:hint="default"/>
      </w:rPr>
    </w:lvl>
  </w:abstractNum>
  <w:abstractNum w:abstractNumId="6" w15:restartNumberingAfterBreak="0">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B93610"/>
    <w:multiLevelType w:val="multilevel"/>
    <w:tmpl w:val="E8A811A6"/>
    <w:lvl w:ilvl="0">
      <w:start w:val="1"/>
      <w:numFmt w:val="upperRoman"/>
      <w:pStyle w:val="Nadpis1"/>
      <w:lvlText w:val="%1."/>
      <w:lvlJc w:val="left"/>
      <w:pPr>
        <w:tabs>
          <w:tab w:val="num" w:pos="539"/>
        </w:tabs>
        <w:ind w:left="539" w:hanging="539"/>
      </w:pPr>
      <w:rPr>
        <w:rFonts w:hint="default"/>
      </w:rPr>
    </w:lvl>
    <w:lvl w:ilvl="1">
      <w:start w:val="1"/>
      <w:numFmt w:val="decimal"/>
      <w:pStyle w:val="Nadpis2"/>
      <w:lvlText w:val="%2."/>
      <w:lvlJc w:val="left"/>
      <w:pPr>
        <w:tabs>
          <w:tab w:val="num" w:pos="539"/>
        </w:tabs>
        <w:ind w:left="539" w:hanging="539"/>
      </w:pPr>
      <w:rPr>
        <w:rFonts w:hint="default"/>
      </w:rPr>
    </w:lvl>
    <w:lvl w:ilvl="2">
      <w:start w:val="1"/>
      <w:numFmt w:val="decimal"/>
      <w:pStyle w:val="Nadpis3"/>
      <w:lvlText w:val="%2.%3."/>
      <w:lvlJc w:val="left"/>
      <w:pPr>
        <w:tabs>
          <w:tab w:val="num" w:pos="539"/>
        </w:tabs>
        <w:ind w:left="539" w:hanging="539"/>
      </w:pPr>
      <w:rPr>
        <w:rFonts w:hint="default"/>
      </w:rPr>
    </w:lvl>
    <w:lvl w:ilvl="3">
      <w:start w:val="1"/>
      <w:numFmt w:val="decimal"/>
      <w:pStyle w:val="Nadpis4"/>
      <w:lvlText w:val="%2.%3.%4"/>
      <w:lvlJc w:val="left"/>
      <w:pPr>
        <w:tabs>
          <w:tab w:val="num" w:pos="539"/>
        </w:tabs>
        <w:ind w:left="539" w:hanging="539"/>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9" w15:restartNumberingAfterBreak="0">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8F71A1C"/>
    <w:multiLevelType w:val="hybridMultilevel"/>
    <w:tmpl w:val="AB6CCD2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 w15:restartNumberingAfterBreak="0">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F71E5F"/>
    <w:multiLevelType w:val="hybridMultilevel"/>
    <w:tmpl w:val="EE107D96"/>
    <w:lvl w:ilvl="0" w:tplc="F3B4FFF8">
      <w:start w:val="1"/>
      <w:numFmt w:val="bullet"/>
      <w:lvlText w:val=""/>
      <w:lvlJc w:val="left"/>
      <w:pPr>
        <w:tabs>
          <w:tab w:val="num" w:pos="567"/>
        </w:tabs>
        <w:ind w:left="567" w:hanging="567"/>
      </w:pPr>
      <w:rPr>
        <w:rFonts w:ascii="Symbol" w:hAnsi="Symbol" w:hint="default"/>
      </w:rPr>
    </w:lvl>
    <w:lvl w:ilvl="1" w:tplc="77069804">
      <w:start w:val="1"/>
      <w:numFmt w:val="bullet"/>
      <w:lvlText w:val=""/>
      <w:lvlJc w:val="left"/>
      <w:pPr>
        <w:tabs>
          <w:tab w:val="num" w:pos="851"/>
        </w:tabs>
        <w:ind w:left="851" w:hanging="312"/>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9686D7C"/>
    <w:multiLevelType w:val="multilevel"/>
    <w:tmpl w:val="18F27E62"/>
    <w:lvl w:ilvl="0">
      <w:start w:val="1"/>
      <w:numFmt w:val="upperRoman"/>
      <w:lvlText w:val="%1."/>
      <w:lvlJc w:val="left"/>
      <w:pPr>
        <w:tabs>
          <w:tab w:val="num" w:pos="539"/>
        </w:tabs>
        <w:ind w:left="539" w:hanging="539"/>
      </w:pPr>
      <w:rPr>
        <w:rFonts w:hint="default"/>
      </w:rPr>
    </w:lvl>
    <w:lvl w:ilvl="1">
      <w:start w:val="1"/>
      <w:numFmt w:val="decimal"/>
      <w:lvlText w:val="%2."/>
      <w:lvlJc w:val="left"/>
      <w:pPr>
        <w:tabs>
          <w:tab w:val="num" w:pos="539"/>
        </w:tabs>
        <w:ind w:left="539" w:hanging="539"/>
      </w:pPr>
      <w:rPr>
        <w:rFonts w:hint="default"/>
      </w:rPr>
    </w:lvl>
    <w:lvl w:ilvl="2">
      <w:start w:val="1"/>
      <w:numFmt w:val="decimal"/>
      <w:lvlText w:val="%2.%3."/>
      <w:lvlJc w:val="left"/>
      <w:pPr>
        <w:tabs>
          <w:tab w:val="num" w:pos="539"/>
        </w:tabs>
        <w:ind w:left="539" w:hanging="539"/>
      </w:pPr>
      <w:rPr>
        <w:rFonts w:hint="default"/>
      </w:rPr>
    </w:lvl>
    <w:lvl w:ilvl="3">
      <w:start w:val="1"/>
      <w:numFmt w:val="decimal"/>
      <w:lvlText w:val="%2.%3.%4"/>
      <w:lvlJc w:val="left"/>
      <w:pPr>
        <w:tabs>
          <w:tab w:val="num" w:pos="539"/>
        </w:tabs>
        <w:ind w:left="539" w:hanging="539"/>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168328738">
    <w:abstractNumId w:val="6"/>
  </w:num>
  <w:num w:numId="2" w16cid:durableId="1198199504">
    <w:abstractNumId w:val="14"/>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6718949">
    <w:abstractNumId w:val="1"/>
  </w:num>
  <w:num w:numId="4" w16cid:durableId="1432166890">
    <w:abstractNumId w:val="2"/>
  </w:num>
  <w:num w:numId="5" w16cid:durableId="67195937">
    <w:abstractNumId w:val="9"/>
  </w:num>
  <w:num w:numId="6" w16cid:durableId="647318443">
    <w:abstractNumId w:val="4"/>
  </w:num>
  <w:num w:numId="7" w16cid:durableId="299655378">
    <w:abstractNumId w:val="11"/>
  </w:num>
  <w:num w:numId="8" w16cid:durableId="580022228">
    <w:abstractNumId w:val="12"/>
  </w:num>
  <w:num w:numId="9" w16cid:durableId="234166173">
    <w:abstractNumId w:val="0"/>
  </w:num>
  <w:num w:numId="10" w16cid:durableId="1759642515">
    <w:abstractNumId w:val="7"/>
  </w:num>
  <w:num w:numId="11" w16cid:durableId="1091927603">
    <w:abstractNumId w:val="13"/>
  </w:num>
  <w:num w:numId="12" w16cid:durableId="142937972">
    <w:abstractNumId w:val="3"/>
  </w:num>
  <w:num w:numId="13" w16cid:durableId="1447581954">
    <w:abstractNumId w:val="10"/>
  </w:num>
  <w:num w:numId="14" w16cid:durableId="133373003">
    <w:abstractNumId w:val="8"/>
  </w:num>
  <w:num w:numId="15" w16cid:durableId="784887073">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150"/>
    <w:rsid w:val="000003CC"/>
    <w:rsid w:val="000006C1"/>
    <w:rsid w:val="00001636"/>
    <w:rsid w:val="0000253C"/>
    <w:rsid w:val="000042DC"/>
    <w:rsid w:val="00011C99"/>
    <w:rsid w:val="000124D9"/>
    <w:rsid w:val="000152FD"/>
    <w:rsid w:val="00023D1F"/>
    <w:rsid w:val="00025E11"/>
    <w:rsid w:val="00027579"/>
    <w:rsid w:val="00031A48"/>
    <w:rsid w:val="0003554D"/>
    <w:rsid w:val="0003701A"/>
    <w:rsid w:val="000413F6"/>
    <w:rsid w:val="00042DF7"/>
    <w:rsid w:val="00042E14"/>
    <w:rsid w:val="000505CF"/>
    <w:rsid w:val="00051A93"/>
    <w:rsid w:val="00056876"/>
    <w:rsid w:val="00060492"/>
    <w:rsid w:val="00061A44"/>
    <w:rsid w:val="00062A3C"/>
    <w:rsid w:val="00065EC1"/>
    <w:rsid w:val="00066AED"/>
    <w:rsid w:val="000670A7"/>
    <w:rsid w:val="00072D4F"/>
    <w:rsid w:val="00073497"/>
    <w:rsid w:val="000758A3"/>
    <w:rsid w:val="00080606"/>
    <w:rsid w:val="000859AC"/>
    <w:rsid w:val="00086A37"/>
    <w:rsid w:val="00086BC0"/>
    <w:rsid w:val="00091A16"/>
    <w:rsid w:val="000923F2"/>
    <w:rsid w:val="00093052"/>
    <w:rsid w:val="000A3022"/>
    <w:rsid w:val="000B2C5D"/>
    <w:rsid w:val="000B313E"/>
    <w:rsid w:val="000B638D"/>
    <w:rsid w:val="000B7F83"/>
    <w:rsid w:val="000C1342"/>
    <w:rsid w:val="000C3965"/>
    <w:rsid w:val="000C559C"/>
    <w:rsid w:val="000C6D1B"/>
    <w:rsid w:val="000D051D"/>
    <w:rsid w:val="000D4339"/>
    <w:rsid w:val="000D6844"/>
    <w:rsid w:val="000D7DAD"/>
    <w:rsid w:val="000E123F"/>
    <w:rsid w:val="000E1EAB"/>
    <w:rsid w:val="000E38FE"/>
    <w:rsid w:val="000E4315"/>
    <w:rsid w:val="000E70D3"/>
    <w:rsid w:val="000F2546"/>
    <w:rsid w:val="000F3C33"/>
    <w:rsid w:val="000F3D4D"/>
    <w:rsid w:val="000F63F1"/>
    <w:rsid w:val="00100B64"/>
    <w:rsid w:val="00101342"/>
    <w:rsid w:val="00111C30"/>
    <w:rsid w:val="00113235"/>
    <w:rsid w:val="001145C2"/>
    <w:rsid w:val="001170F1"/>
    <w:rsid w:val="001177BF"/>
    <w:rsid w:val="00121FD2"/>
    <w:rsid w:val="0012231A"/>
    <w:rsid w:val="001228E7"/>
    <w:rsid w:val="00123B6F"/>
    <w:rsid w:val="001240E4"/>
    <w:rsid w:val="0012668B"/>
    <w:rsid w:val="00126897"/>
    <w:rsid w:val="0013020B"/>
    <w:rsid w:val="001328EB"/>
    <w:rsid w:val="001343A4"/>
    <w:rsid w:val="001354FB"/>
    <w:rsid w:val="00140952"/>
    <w:rsid w:val="00142157"/>
    <w:rsid w:val="00142572"/>
    <w:rsid w:val="001440A4"/>
    <w:rsid w:val="00150CFF"/>
    <w:rsid w:val="00156F21"/>
    <w:rsid w:val="0015753D"/>
    <w:rsid w:val="00162043"/>
    <w:rsid w:val="00162F37"/>
    <w:rsid w:val="001630F4"/>
    <w:rsid w:val="00163FF0"/>
    <w:rsid w:val="00164333"/>
    <w:rsid w:val="0016450F"/>
    <w:rsid w:val="00164E16"/>
    <w:rsid w:val="00164EB5"/>
    <w:rsid w:val="00165FC5"/>
    <w:rsid w:val="00171F23"/>
    <w:rsid w:val="00172B11"/>
    <w:rsid w:val="00177A9A"/>
    <w:rsid w:val="00177E7F"/>
    <w:rsid w:val="00182445"/>
    <w:rsid w:val="0018354F"/>
    <w:rsid w:val="00185803"/>
    <w:rsid w:val="001859DB"/>
    <w:rsid w:val="0018699A"/>
    <w:rsid w:val="00193CFA"/>
    <w:rsid w:val="0019430E"/>
    <w:rsid w:val="001B0DB0"/>
    <w:rsid w:val="001B30A4"/>
    <w:rsid w:val="001B5206"/>
    <w:rsid w:val="001D2B78"/>
    <w:rsid w:val="001D2C69"/>
    <w:rsid w:val="001D3064"/>
    <w:rsid w:val="001D4EAF"/>
    <w:rsid w:val="001D504C"/>
    <w:rsid w:val="001D673D"/>
    <w:rsid w:val="001E01F8"/>
    <w:rsid w:val="001E2635"/>
    <w:rsid w:val="001E3B2C"/>
    <w:rsid w:val="001E7800"/>
    <w:rsid w:val="001F23FB"/>
    <w:rsid w:val="001F5DA0"/>
    <w:rsid w:val="001F6C2E"/>
    <w:rsid w:val="00202BDE"/>
    <w:rsid w:val="002030F3"/>
    <w:rsid w:val="00204C96"/>
    <w:rsid w:val="00204F9C"/>
    <w:rsid w:val="00207794"/>
    <w:rsid w:val="002101E6"/>
    <w:rsid w:val="002123A2"/>
    <w:rsid w:val="0021323C"/>
    <w:rsid w:val="0021379F"/>
    <w:rsid w:val="00214BAA"/>
    <w:rsid w:val="0021575F"/>
    <w:rsid w:val="0021576C"/>
    <w:rsid w:val="002162B9"/>
    <w:rsid w:val="00223A9A"/>
    <w:rsid w:val="00224657"/>
    <w:rsid w:val="002271C6"/>
    <w:rsid w:val="00234DAD"/>
    <w:rsid w:val="00234DD8"/>
    <w:rsid w:val="00241FA1"/>
    <w:rsid w:val="00243056"/>
    <w:rsid w:val="0024441D"/>
    <w:rsid w:val="00252434"/>
    <w:rsid w:val="002543B4"/>
    <w:rsid w:val="002551CB"/>
    <w:rsid w:val="00256108"/>
    <w:rsid w:val="002643ED"/>
    <w:rsid w:val="002647F4"/>
    <w:rsid w:val="00264D66"/>
    <w:rsid w:val="002710BA"/>
    <w:rsid w:val="00271FCD"/>
    <w:rsid w:val="002747FF"/>
    <w:rsid w:val="002761A7"/>
    <w:rsid w:val="00276E90"/>
    <w:rsid w:val="00280586"/>
    <w:rsid w:val="00280F80"/>
    <w:rsid w:val="00284E4F"/>
    <w:rsid w:val="0028631C"/>
    <w:rsid w:val="00286339"/>
    <w:rsid w:val="002926EC"/>
    <w:rsid w:val="00295DB1"/>
    <w:rsid w:val="002966BD"/>
    <w:rsid w:val="002A0C67"/>
    <w:rsid w:val="002A472F"/>
    <w:rsid w:val="002A48FC"/>
    <w:rsid w:val="002B1694"/>
    <w:rsid w:val="002B706F"/>
    <w:rsid w:val="002C2DC7"/>
    <w:rsid w:val="002C6F9D"/>
    <w:rsid w:val="002C779A"/>
    <w:rsid w:val="002D03DC"/>
    <w:rsid w:val="002D055E"/>
    <w:rsid w:val="002D47F8"/>
    <w:rsid w:val="002E19BA"/>
    <w:rsid w:val="002E2DB5"/>
    <w:rsid w:val="002E3D80"/>
    <w:rsid w:val="002E5681"/>
    <w:rsid w:val="002E7573"/>
    <w:rsid w:val="002E7E87"/>
    <w:rsid w:val="002F055A"/>
    <w:rsid w:val="002F34E7"/>
    <w:rsid w:val="002F4E3D"/>
    <w:rsid w:val="002F583C"/>
    <w:rsid w:val="002F78A4"/>
    <w:rsid w:val="002F7F37"/>
    <w:rsid w:val="00306504"/>
    <w:rsid w:val="00310224"/>
    <w:rsid w:val="003104BB"/>
    <w:rsid w:val="0031154A"/>
    <w:rsid w:val="00312A48"/>
    <w:rsid w:val="00313E67"/>
    <w:rsid w:val="003147F2"/>
    <w:rsid w:val="00314BC3"/>
    <w:rsid w:val="0032199B"/>
    <w:rsid w:val="00321F75"/>
    <w:rsid w:val="00325A50"/>
    <w:rsid w:val="00330565"/>
    <w:rsid w:val="00330AB2"/>
    <w:rsid w:val="00332B4B"/>
    <w:rsid w:val="00335109"/>
    <w:rsid w:val="003407DC"/>
    <w:rsid w:val="003424E9"/>
    <w:rsid w:val="00354434"/>
    <w:rsid w:val="00354E22"/>
    <w:rsid w:val="003628BD"/>
    <w:rsid w:val="00363B4A"/>
    <w:rsid w:val="00366100"/>
    <w:rsid w:val="003661CA"/>
    <w:rsid w:val="0037364A"/>
    <w:rsid w:val="003828BA"/>
    <w:rsid w:val="0038564B"/>
    <w:rsid w:val="00387CFF"/>
    <w:rsid w:val="00391E6D"/>
    <w:rsid w:val="00394CF8"/>
    <w:rsid w:val="003A1CDF"/>
    <w:rsid w:val="003A1F62"/>
    <w:rsid w:val="003A28A0"/>
    <w:rsid w:val="003A3648"/>
    <w:rsid w:val="003A3754"/>
    <w:rsid w:val="003A3E62"/>
    <w:rsid w:val="003A661C"/>
    <w:rsid w:val="003A6DD6"/>
    <w:rsid w:val="003A7362"/>
    <w:rsid w:val="003B1448"/>
    <w:rsid w:val="003B34EF"/>
    <w:rsid w:val="003B365C"/>
    <w:rsid w:val="003B3C94"/>
    <w:rsid w:val="003B3D3C"/>
    <w:rsid w:val="003B4AB0"/>
    <w:rsid w:val="003B6E2C"/>
    <w:rsid w:val="003C032B"/>
    <w:rsid w:val="003C12E4"/>
    <w:rsid w:val="003C309E"/>
    <w:rsid w:val="003C48C7"/>
    <w:rsid w:val="003C56BA"/>
    <w:rsid w:val="003C5C76"/>
    <w:rsid w:val="003C60C9"/>
    <w:rsid w:val="003D0CC4"/>
    <w:rsid w:val="003D49E1"/>
    <w:rsid w:val="003D74FC"/>
    <w:rsid w:val="003D76C3"/>
    <w:rsid w:val="003E000E"/>
    <w:rsid w:val="003E06B3"/>
    <w:rsid w:val="003E168C"/>
    <w:rsid w:val="003E32D2"/>
    <w:rsid w:val="003E48A4"/>
    <w:rsid w:val="003E4CCB"/>
    <w:rsid w:val="003F0FCA"/>
    <w:rsid w:val="003F164C"/>
    <w:rsid w:val="003F1C6A"/>
    <w:rsid w:val="003F20D8"/>
    <w:rsid w:val="003F2D0F"/>
    <w:rsid w:val="004007F7"/>
    <w:rsid w:val="00401CA3"/>
    <w:rsid w:val="00402761"/>
    <w:rsid w:val="004032CB"/>
    <w:rsid w:val="0040492C"/>
    <w:rsid w:val="00405A94"/>
    <w:rsid w:val="00410D92"/>
    <w:rsid w:val="0041301E"/>
    <w:rsid w:val="00414800"/>
    <w:rsid w:val="00414BEA"/>
    <w:rsid w:val="00416D85"/>
    <w:rsid w:val="004174C3"/>
    <w:rsid w:val="00417846"/>
    <w:rsid w:val="004222FE"/>
    <w:rsid w:val="00424C87"/>
    <w:rsid w:val="00425DB7"/>
    <w:rsid w:val="00425F00"/>
    <w:rsid w:val="0043110A"/>
    <w:rsid w:val="00432F9A"/>
    <w:rsid w:val="00433399"/>
    <w:rsid w:val="00437BBF"/>
    <w:rsid w:val="004431DF"/>
    <w:rsid w:val="00447B2C"/>
    <w:rsid w:val="00453985"/>
    <w:rsid w:val="004570ED"/>
    <w:rsid w:val="004646FF"/>
    <w:rsid w:val="004654CD"/>
    <w:rsid w:val="00465890"/>
    <w:rsid w:val="00465E18"/>
    <w:rsid w:val="00470A91"/>
    <w:rsid w:val="00473947"/>
    <w:rsid w:val="00475614"/>
    <w:rsid w:val="00477E08"/>
    <w:rsid w:val="004816DC"/>
    <w:rsid w:val="00482FA6"/>
    <w:rsid w:val="00487854"/>
    <w:rsid w:val="00491B66"/>
    <w:rsid w:val="004964F5"/>
    <w:rsid w:val="004A1F58"/>
    <w:rsid w:val="004A273B"/>
    <w:rsid w:val="004A3AC0"/>
    <w:rsid w:val="004A40D5"/>
    <w:rsid w:val="004A4A5A"/>
    <w:rsid w:val="004A4D49"/>
    <w:rsid w:val="004A5682"/>
    <w:rsid w:val="004B3528"/>
    <w:rsid w:val="004B56E4"/>
    <w:rsid w:val="004B5701"/>
    <w:rsid w:val="004B7363"/>
    <w:rsid w:val="004B7838"/>
    <w:rsid w:val="004C09F3"/>
    <w:rsid w:val="004C2171"/>
    <w:rsid w:val="004C30CF"/>
    <w:rsid w:val="004C4209"/>
    <w:rsid w:val="004C4255"/>
    <w:rsid w:val="004D02DC"/>
    <w:rsid w:val="004D4CB4"/>
    <w:rsid w:val="004E18CF"/>
    <w:rsid w:val="004E1ADB"/>
    <w:rsid w:val="004E2A1D"/>
    <w:rsid w:val="004E40B8"/>
    <w:rsid w:val="004F4E7B"/>
    <w:rsid w:val="004F5290"/>
    <w:rsid w:val="005009EF"/>
    <w:rsid w:val="00502A51"/>
    <w:rsid w:val="00502D48"/>
    <w:rsid w:val="00502FB9"/>
    <w:rsid w:val="00507587"/>
    <w:rsid w:val="00511BA5"/>
    <w:rsid w:val="00511DA2"/>
    <w:rsid w:val="00514ACD"/>
    <w:rsid w:val="00516115"/>
    <w:rsid w:val="00516FB6"/>
    <w:rsid w:val="00517583"/>
    <w:rsid w:val="00517F4D"/>
    <w:rsid w:val="00520F36"/>
    <w:rsid w:val="005236FC"/>
    <w:rsid w:val="00524899"/>
    <w:rsid w:val="00530F08"/>
    <w:rsid w:val="0053243B"/>
    <w:rsid w:val="0054112A"/>
    <w:rsid w:val="00541E0A"/>
    <w:rsid w:val="00542472"/>
    <w:rsid w:val="00542B27"/>
    <w:rsid w:val="00550986"/>
    <w:rsid w:val="00550FD8"/>
    <w:rsid w:val="0055258C"/>
    <w:rsid w:val="005533C4"/>
    <w:rsid w:val="005601EC"/>
    <w:rsid w:val="00560FAA"/>
    <w:rsid w:val="00564133"/>
    <w:rsid w:val="00564D89"/>
    <w:rsid w:val="00566707"/>
    <w:rsid w:val="005703C3"/>
    <w:rsid w:val="0057142A"/>
    <w:rsid w:val="00576D18"/>
    <w:rsid w:val="00577700"/>
    <w:rsid w:val="00584733"/>
    <w:rsid w:val="00584EA1"/>
    <w:rsid w:val="00584F0C"/>
    <w:rsid w:val="00585041"/>
    <w:rsid w:val="00590F0A"/>
    <w:rsid w:val="00594311"/>
    <w:rsid w:val="005945D7"/>
    <w:rsid w:val="0059698B"/>
    <w:rsid w:val="00596D07"/>
    <w:rsid w:val="005A27E3"/>
    <w:rsid w:val="005A4680"/>
    <w:rsid w:val="005A5BEE"/>
    <w:rsid w:val="005B2929"/>
    <w:rsid w:val="005B36DD"/>
    <w:rsid w:val="005B4A69"/>
    <w:rsid w:val="005B5695"/>
    <w:rsid w:val="005B57EA"/>
    <w:rsid w:val="005B6728"/>
    <w:rsid w:val="005B7ABC"/>
    <w:rsid w:val="005C0168"/>
    <w:rsid w:val="005C21A4"/>
    <w:rsid w:val="005C501F"/>
    <w:rsid w:val="005C6C81"/>
    <w:rsid w:val="005D447B"/>
    <w:rsid w:val="005D55FF"/>
    <w:rsid w:val="005D71B7"/>
    <w:rsid w:val="005E121C"/>
    <w:rsid w:val="005E41B9"/>
    <w:rsid w:val="005E5DB7"/>
    <w:rsid w:val="005E65DC"/>
    <w:rsid w:val="005E7DAC"/>
    <w:rsid w:val="005F07B4"/>
    <w:rsid w:val="005F1651"/>
    <w:rsid w:val="005F2E78"/>
    <w:rsid w:val="00600DE3"/>
    <w:rsid w:val="00603BE4"/>
    <w:rsid w:val="00607D6C"/>
    <w:rsid w:val="00610D50"/>
    <w:rsid w:val="00612589"/>
    <w:rsid w:val="00614C42"/>
    <w:rsid w:val="006150D4"/>
    <w:rsid w:val="00615A60"/>
    <w:rsid w:val="006204AE"/>
    <w:rsid w:val="00621694"/>
    <w:rsid w:val="00621C6D"/>
    <w:rsid w:val="00626BD5"/>
    <w:rsid w:val="00630717"/>
    <w:rsid w:val="006307C8"/>
    <w:rsid w:val="006327D1"/>
    <w:rsid w:val="00634E56"/>
    <w:rsid w:val="00636A8D"/>
    <w:rsid w:val="006373DA"/>
    <w:rsid w:val="00640E59"/>
    <w:rsid w:val="00642760"/>
    <w:rsid w:val="006439F2"/>
    <w:rsid w:val="00645CE1"/>
    <w:rsid w:val="0065127C"/>
    <w:rsid w:val="00651639"/>
    <w:rsid w:val="00653D5A"/>
    <w:rsid w:val="00657091"/>
    <w:rsid w:val="00662391"/>
    <w:rsid w:val="00662E82"/>
    <w:rsid w:val="00663720"/>
    <w:rsid w:val="006638BC"/>
    <w:rsid w:val="00664937"/>
    <w:rsid w:val="00664F99"/>
    <w:rsid w:val="0066666D"/>
    <w:rsid w:val="006673E0"/>
    <w:rsid w:val="00667623"/>
    <w:rsid w:val="0067003C"/>
    <w:rsid w:val="00670CB7"/>
    <w:rsid w:val="0067219B"/>
    <w:rsid w:val="006746F7"/>
    <w:rsid w:val="006762BE"/>
    <w:rsid w:val="0068050E"/>
    <w:rsid w:val="00680DBD"/>
    <w:rsid w:val="0068249F"/>
    <w:rsid w:val="006837A8"/>
    <w:rsid w:val="00692B44"/>
    <w:rsid w:val="006945D6"/>
    <w:rsid w:val="00694F84"/>
    <w:rsid w:val="00694FB9"/>
    <w:rsid w:val="006A1CBA"/>
    <w:rsid w:val="006A20F1"/>
    <w:rsid w:val="006A3131"/>
    <w:rsid w:val="006A32C0"/>
    <w:rsid w:val="006A3DAC"/>
    <w:rsid w:val="006A49A3"/>
    <w:rsid w:val="006B0885"/>
    <w:rsid w:val="006B2709"/>
    <w:rsid w:val="006B4DBD"/>
    <w:rsid w:val="006B51F8"/>
    <w:rsid w:val="006B53A8"/>
    <w:rsid w:val="006B6311"/>
    <w:rsid w:val="006B7180"/>
    <w:rsid w:val="006B76B9"/>
    <w:rsid w:val="006C0F60"/>
    <w:rsid w:val="006C3B98"/>
    <w:rsid w:val="006C5A71"/>
    <w:rsid w:val="006C655A"/>
    <w:rsid w:val="006D31EF"/>
    <w:rsid w:val="006D5A62"/>
    <w:rsid w:val="006D785A"/>
    <w:rsid w:val="006D7A59"/>
    <w:rsid w:val="006E06CF"/>
    <w:rsid w:val="006E3D70"/>
    <w:rsid w:val="006E7560"/>
    <w:rsid w:val="006F040F"/>
    <w:rsid w:val="006F04CD"/>
    <w:rsid w:val="006F1A2F"/>
    <w:rsid w:val="006F1C45"/>
    <w:rsid w:val="006F4D01"/>
    <w:rsid w:val="006F4FB2"/>
    <w:rsid w:val="006F6064"/>
    <w:rsid w:val="006F6823"/>
    <w:rsid w:val="00701898"/>
    <w:rsid w:val="00703B13"/>
    <w:rsid w:val="007051B1"/>
    <w:rsid w:val="00705FBF"/>
    <w:rsid w:val="00713249"/>
    <w:rsid w:val="007137B5"/>
    <w:rsid w:val="0071572C"/>
    <w:rsid w:val="00715DFA"/>
    <w:rsid w:val="00715E9D"/>
    <w:rsid w:val="00720951"/>
    <w:rsid w:val="00723051"/>
    <w:rsid w:val="00725C93"/>
    <w:rsid w:val="0073354C"/>
    <w:rsid w:val="0073405C"/>
    <w:rsid w:val="00736B44"/>
    <w:rsid w:val="007372E7"/>
    <w:rsid w:val="00741BCD"/>
    <w:rsid w:val="007432FF"/>
    <w:rsid w:val="0074448F"/>
    <w:rsid w:val="00744B3A"/>
    <w:rsid w:val="00747C59"/>
    <w:rsid w:val="00750790"/>
    <w:rsid w:val="00751283"/>
    <w:rsid w:val="00751B5B"/>
    <w:rsid w:val="0075466C"/>
    <w:rsid w:val="00754810"/>
    <w:rsid w:val="00756DE7"/>
    <w:rsid w:val="007606BC"/>
    <w:rsid w:val="00760EE4"/>
    <w:rsid w:val="00762454"/>
    <w:rsid w:val="0076449A"/>
    <w:rsid w:val="00765A18"/>
    <w:rsid w:val="00767366"/>
    <w:rsid w:val="00767A6E"/>
    <w:rsid w:val="00771B59"/>
    <w:rsid w:val="00772CCA"/>
    <w:rsid w:val="00774339"/>
    <w:rsid w:val="0077630B"/>
    <w:rsid w:val="007773C9"/>
    <w:rsid w:val="007829D0"/>
    <w:rsid w:val="0078504A"/>
    <w:rsid w:val="00787F5D"/>
    <w:rsid w:val="00793B10"/>
    <w:rsid w:val="007978F7"/>
    <w:rsid w:val="007A1D05"/>
    <w:rsid w:val="007A1F27"/>
    <w:rsid w:val="007A225C"/>
    <w:rsid w:val="007A3FCA"/>
    <w:rsid w:val="007A4E31"/>
    <w:rsid w:val="007B0036"/>
    <w:rsid w:val="007B357C"/>
    <w:rsid w:val="007C3562"/>
    <w:rsid w:val="007C439E"/>
    <w:rsid w:val="007C4C15"/>
    <w:rsid w:val="007C6D77"/>
    <w:rsid w:val="007D06E6"/>
    <w:rsid w:val="007D27F2"/>
    <w:rsid w:val="007D3F5B"/>
    <w:rsid w:val="007D4267"/>
    <w:rsid w:val="007D506E"/>
    <w:rsid w:val="007D6303"/>
    <w:rsid w:val="007D6C8D"/>
    <w:rsid w:val="007D77C0"/>
    <w:rsid w:val="007E1978"/>
    <w:rsid w:val="007E2CF3"/>
    <w:rsid w:val="007E3ACA"/>
    <w:rsid w:val="007E619C"/>
    <w:rsid w:val="007F1711"/>
    <w:rsid w:val="007F2B64"/>
    <w:rsid w:val="007F6E27"/>
    <w:rsid w:val="007F7D0E"/>
    <w:rsid w:val="008000C6"/>
    <w:rsid w:val="008007EC"/>
    <w:rsid w:val="00801D76"/>
    <w:rsid w:val="00802D05"/>
    <w:rsid w:val="0080344C"/>
    <w:rsid w:val="008035AB"/>
    <w:rsid w:val="0081477F"/>
    <w:rsid w:val="008151CD"/>
    <w:rsid w:val="008177C9"/>
    <w:rsid w:val="00824C92"/>
    <w:rsid w:val="00826D27"/>
    <w:rsid w:val="00831E06"/>
    <w:rsid w:val="00833541"/>
    <w:rsid w:val="00837CD1"/>
    <w:rsid w:val="00842042"/>
    <w:rsid w:val="00842798"/>
    <w:rsid w:val="008428E7"/>
    <w:rsid w:val="00845108"/>
    <w:rsid w:val="00846539"/>
    <w:rsid w:val="00853C59"/>
    <w:rsid w:val="00853D7D"/>
    <w:rsid w:val="008561C1"/>
    <w:rsid w:val="00857755"/>
    <w:rsid w:val="00860F44"/>
    <w:rsid w:val="00861776"/>
    <w:rsid w:val="00862276"/>
    <w:rsid w:val="00862487"/>
    <w:rsid w:val="008634D1"/>
    <w:rsid w:val="00864105"/>
    <w:rsid w:val="00864162"/>
    <w:rsid w:val="00864AB9"/>
    <w:rsid w:val="00864AEB"/>
    <w:rsid w:val="00864B7A"/>
    <w:rsid w:val="00866CFF"/>
    <w:rsid w:val="008711DF"/>
    <w:rsid w:val="00874327"/>
    <w:rsid w:val="00877449"/>
    <w:rsid w:val="008774FE"/>
    <w:rsid w:val="00886F6B"/>
    <w:rsid w:val="008902A0"/>
    <w:rsid w:val="00890F68"/>
    <w:rsid w:val="008910E5"/>
    <w:rsid w:val="00892FA3"/>
    <w:rsid w:val="00893E2E"/>
    <w:rsid w:val="00894947"/>
    <w:rsid w:val="00894E0B"/>
    <w:rsid w:val="00897554"/>
    <w:rsid w:val="008979A0"/>
    <w:rsid w:val="008A13DE"/>
    <w:rsid w:val="008A57B0"/>
    <w:rsid w:val="008A60C8"/>
    <w:rsid w:val="008A7CEF"/>
    <w:rsid w:val="008B2F92"/>
    <w:rsid w:val="008B33B1"/>
    <w:rsid w:val="008B6566"/>
    <w:rsid w:val="008B77F4"/>
    <w:rsid w:val="008C23C1"/>
    <w:rsid w:val="008C287B"/>
    <w:rsid w:val="008C4F2A"/>
    <w:rsid w:val="008C598A"/>
    <w:rsid w:val="008D2542"/>
    <w:rsid w:val="008D4CF5"/>
    <w:rsid w:val="008D4CF7"/>
    <w:rsid w:val="008D679E"/>
    <w:rsid w:val="008E24D7"/>
    <w:rsid w:val="008E3271"/>
    <w:rsid w:val="008E4966"/>
    <w:rsid w:val="008E4A7A"/>
    <w:rsid w:val="008F0152"/>
    <w:rsid w:val="008F103E"/>
    <w:rsid w:val="008F33A6"/>
    <w:rsid w:val="008F4A7C"/>
    <w:rsid w:val="0090028D"/>
    <w:rsid w:val="00900955"/>
    <w:rsid w:val="009018B1"/>
    <w:rsid w:val="00902506"/>
    <w:rsid w:val="00904FDA"/>
    <w:rsid w:val="009051D3"/>
    <w:rsid w:val="00914918"/>
    <w:rsid w:val="00916FF0"/>
    <w:rsid w:val="00920677"/>
    <w:rsid w:val="00923489"/>
    <w:rsid w:val="00923FC9"/>
    <w:rsid w:val="009261F5"/>
    <w:rsid w:val="00932097"/>
    <w:rsid w:val="00932E9E"/>
    <w:rsid w:val="00933086"/>
    <w:rsid w:val="00935599"/>
    <w:rsid w:val="00936C7B"/>
    <w:rsid w:val="00936F55"/>
    <w:rsid w:val="00941D7F"/>
    <w:rsid w:val="00943923"/>
    <w:rsid w:val="0094772F"/>
    <w:rsid w:val="00950360"/>
    <w:rsid w:val="00951D53"/>
    <w:rsid w:val="009579CD"/>
    <w:rsid w:val="00957CE4"/>
    <w:rsid w:val="00960012"/>
    <w:rsid w:val="009605E3"/>
    <w:rsid w:val="0096189C"/>
    <w:rsid w:val="009629A8"/>
    <w:rsid w:val="0096300B"/>
    <w:rsid w:val="009637C5"/>
    <w:rsid w:val="00965C8E"/>
    <w:rsid w:val="00974390"/>
    <w:rsid w:val="00976E6D"/>
    <w:rsid w:val="00983AB4"/>
    <w:rsid w:val="0098481C"/>
    <w:rsid w:val="0098634D"/>
    <w:rsid w:val="00987921"/>
    <w:rsid w:val="00990976"/>
    <w:rsid w:val="009934F6"/>
    <w:rsid w:val="00996F4A"/>
    <w:rsid w:val="00997723"/>
    <w:rsid w:val="009B006E"/>
    <w:rsid w:val="009B2C12"/>
    <w:rsid w:val="009B5601"/>
    <w:rsid w:val="009B6041"/>
    <w:rsid w:val="009C239A"/>
    <w:rsid w:val="009C4F06"/>
    <w:rsid w:val="009D18F8"/>
    <w:rsid w:val="009D5AA8"/>
    <w:rsid w:val="009D64A1"/>
    <w:rsid w:val="009D6B8B"/>
    <w:rsid w:val="009E051F"/>
    <w:rsid w:val="009E172B"/>
    <w:rsid w:val="009E3F8A"/>
    <w:rsid w:val="009F4036"/>
    <w:rsid w:val="009F5D65"/>
    <w:rsid w:val="009F6044"/>
    <w:rsid w:val="009F7D8C"/>
    <w:rsid w:val="009F7FD4"/>
    <w:rsid w:val="00A01E6C"/>
    <w:rsid w:val="00A04E0D"/>
    <w:rsid w:val="00A0722C"/>
    <w:rsid w:val="00A109AB"/>
    <w:rsid w:val="00A10FFF"/>
    <w:rsid w:val="00A113C2"/>
    <w:rsid w:val="00A12788"/>
    <w:rsid w:val="00A12EDC"/>
    <w:rsid w:val="00A1305F"/>
    <w:rsid w:val="00A228D3"/>
    <w:rsid w:val="00A25A3F"/>
    <w:rsid w:val="00A2674A"/>
    <w:rsid w:val="00A313C2"/>
    <w:rsid w:val="00A330D5"/>
    <w:rsid w:val="00A33809"/>
    <w:rsid w:val="00A33AF8"/>
    <w:rsid w:val="00A33FE8"/>
    <w:rsid w:val="00A35C6F"/>
    <w:rsid w:val="00A367B5"/>
    <w:rsid w:val="00A36CCE"/>
    <w:rsid w:val="00A372D1"/>
    <w:rsid w:val="00A37DB2"/>
    <w:rsid w:val="00A40BD1"/>
    <w:rsid w:val="00A45117"/>
    <w:rsid w:val="00A55E6C"/>
    <w:rsid w:val="00A56692"/>
    <w:rsid w:val="00A6041A"/>
    <w:rsid w:val="00A636C0"/>
    <w:rsid w:val="00A72794"/>
    <w:rsid w:val="00A7586B"/>
    <w:rsid w:val="00A852DC"/>
    <w:rsid w:val="00A87675"/>
    <w:rsid w:val="00A9011B"/>
    <w:rsid w:val="00A9097F"/>
    <w:rsid w:val="00A94FC4"/>
    <w:rsid w:val="00AA01E0"/>
    <w:rsid w:val="00AA1C46"/>
    <w:rsid w:val="00AA43CE"/>
    <w:rsid w:val="00AA62FA"/>
    <w:rsid w:val="00AA6B6E"/>
    <w:rsid w:val="00AA772E"/>
    <w:rsid w:val="00AB1E02"/>
    <w:rsid w:val="00AB60DA"/>
    <w:rsid w:val="00AC1645"/>
    <w:rsid w:val="00AC172D"/>
    <w:rsid w:val="00AC3203"/>
    <w:rsid w:val="00AC485D"/>
    <w:rsid w:val="00AC4E26"/>
    <w:rsid w:val="00AC76D6"/>
    <w:rsid w:val="00AC79A3"/>
    <w:rsid w:val="00AD2025"/>
    <w:rsid w:val="00AD2C1B"/>
    <w:rsid w:val="00AD2CE4"/>
    <w:rsid w:val="00AD3E66"/>
    <w:rsid w:val="00AD4EB2"/>
    <w:rsid w:val="00AD4EC6"/>
    <w:rsid w:val="00AD72EE"/>
    <w:rsid w:val="00AE0171"/>
    <w:rsid w:val="00AE4448"/>
    <w:rsid w:val="00AE66CD"/>
    <w:rsid w:val="00AE7683"/>
    <w:rsid w:val="00AF17E8"/>
    <w:rsid w:val="00AF3FB5"/>
    <w:rsid w:val="00B00FD7"/>
    <w:rsid w:val="00B03F2A"/>
    <w:rsid w:val="00B068A1"/>
    <w:rsid w:val="00B0734A"/>
    <w:rsid w:val="00B07A2F"/>
    <w:rsid w:val="00B1271B"/>
    <w:rsid w:val="00B17212"/>
    <w:rsid w:val="00B22433"/>
    <w:rsid w:val="00B23E54"/>
    <w:rsid w:val="00B2482F"/>
    <w:rsid w:val="00B26F12"/>
    <w:rsid w:val="00B275FB"/>
    <w:rsid w:val="00B3242B"/>
    <w:rsid w:val="00B33F31"/>
    <w:rsid w:val="00B36520"/>
    <w:rsid w:val="00B40C54"/>
    <w:rsid w:val="00B40F3C"/>
    <w:rsid w:val="00B43622"/>
    <w:rsid w:val="00B4459D"/>
    <w:rsid w:val="00B451A4"/>
    <w:rsid w:val="00B475A1"/>
    <w:rsid w:val="00B51F4C"/>
    <w:rsid w:val="00B52CAC"/>
    <w:rsid w:val="00B53B39"/>
    <w:rsid w:val="00B53E59"/>
    <w:rsid w:val="00B54C9D"/>
    <w:rsid w:val="00B561FE"/>
    <w:rsid w:val="00B56377"/>
    <w:rsid w:val="00B604CF"/>
    <w:rsid w:val="00B611AE"/>
    <w:rsid w:val="00B63B55"/>
    <w:rsid w:val="00B6452C"/>
    <w:rsid w:val="00B6548F"/>
    <w:rsid w:val="00B66878"/>
    <w:rsid w:val="00B670B9"/>
    <w:rsid w:val="00B70EFA"/>
    <w:rsid w:val="00B710F5"/>
    <w:rsid w:val="00B7225B"/>
    <w:rsid w:val="00B736C2"/>
    <w:rsid w:val="00B761A8"/>
    <w:rsid w:val="00B77AA1"/>
    <w:rsid w:val="00B81497"/>
    <w:rsid w:val="00B82513"/>
    <w:rsid w:val="00B859D1"/>
    <w:rsid w:val="00B86243"/>
    <w:rsid w:val="00B918B2"/>
    <w:rsid w:val="00B91B79"/>
    <w:rsid w:val="00B91EF2"/>
    <w:rsid w:val="00B92442"/>
    <w:rsid w:val="00B93233"/>
    <w:rsid w:val="00B94B14"/>
    <w:rsid w:val="00B9593A"/>
    <w:rsid w:val="00BA161F"/>
    <w:rsid w:val="00BA18F1"/>
    <w:rsid w:val="00BA2540"/>
    <w:rsid w:val="00BA4FAE"/>
    <w:rsid w:val="00BA7C82"/>
    <w:rsid w:val="00BA7CF0"/>
    <w:rsid w:val="00BB0F24"/>
    <w:rsid w:val="00BB6317"/>
    <w:rsid w:val="00BC235F"/>
    <w:rsid w:val="00BC279C"/>
    <w:rsid w:val="00BC4495"/>
    <w:rsid w:val="00BC49B3"/>
    <w:rsid w:val="00BC6197"/>
    <w:rsid w:val="00BD0DDB"/>
    <w:rsid w:val="00BD2A15"/>
    <w:rsid w:val="00BE08D8"/>
    <w:rsid w:val="00BE09FD"/>
    <w:rsid w:val="00BE6F6C"/>
    <w:rsid w:val="00BF0B0D"/>
    <w:rsid w:val="00BF1666"/>
    <w:rsid w:val="00BF238A"/>
    <w:rsid w:val="00BF2474"/>
    <w:rsid w:val="00C003E1"/>
    <w:rsid w:val="00C112FD"/>
    <w:rsid w:val="00C17699"/>
    <w:rsid w:val="00C17D9A"/>
    <w:rsid w:val="00C26A76"/>
    <w:rsid w:val="00C27954"/>
    <w:rsid w:val="00C30539"/>
    <w:rsid w:val="00C3474D"/>
    <w:rsid w:val="00C40A7A"/>
    <w:rsid w:val="00C4309A"/>
    <w:rsid w:val="00C440BC"/>
    <w:rsid w:val="00C44CEF"/>
    <w:rsid w:val="00C45CC6"/>
    <w:rsid w:val="00C46514"/>
    <w:rsid w:val="00C46863"/>
    <w:rsid w:val="00C509EB"/>
    <w:rsid w:val="00C51323"/>
    <w:rsid w:val="00C52692"/>
    <w:rsid w:val="00C5431C"/>
    <w:rsid w:val="00C54E26"/>
    <w:rsid w:val="00C55985"/>
    <w:rsid w:val="00C60A70"/>
    <w:rsid w:val="00C60C6A"/>
    <w:rsid w:val="00C67296"/>
    <w:rsid w:val="00C700F1"/>
    <w:rsid w:val="00C72E9C"/>
    <w:rsid w:val="00C75CC2"/>
    <w:rsid w:val="00C80EF5"/>
    <w:rsid w:val="00C81150"/>
    <w:rsid w:val="00C832FF"/>
    <w:rsid w:val="00C848D8"/>
    <w:rsid w:val="00C857C1"/>
    <w:rsid w:val="00C857F9"/>
    <w:rsid w:val="00C86DB0"/>
    <w:rsid w:val="00C8767C"/>
    <w:rsid w:val="00C9186D"/>
    <w:rsid w:val="00C9225A"/>
    <w:rsid w:val="00C931C5"/>
    <w:rsid w:val="00C95772"/>
    <w:rsid w:val="00C96ACD"/>
    <w:rsid w:val="00CA36AE"/>
    <w:rsid w:val="00CA484C"/>
    <w:rsid w:val="00CA6376"/>
    <w:rsid w:val="00CB1400"/>
    <w:rsid w:val="00CB407B"/>
    <w:rsid w:val="00CB5C86"/>
    <w:rsid w:val="00CB6134"/>
    <w:rsid w:val="00CC07E5"/>
    <w:rsid w:val="00CC2D00"/>
    <w:rsid w:val="00CC2FE3"/>
    <w:rsid w:val="00CC4625"/>
    <w:rsid w:val="00CC77A8"/>
    <w:rsid w:val="00CD0039"/>
    <w:rsid w:val="00CD0350"/>
    <w:rsid w:val="00CD1B3A"/>
    <w:rsid w:val="00CD4672"/>
    <w:rsid w:val="00CD4938"/>
    <w:rsid w:val="00CD6DA2"/>
    <w:rsid w:val="00CD7A43"/>
    <w:rsid w:val="00CE2768"/>
    <w:rsid w:val="00CE343B"/>
    <w:rsid w:val="00CE6287"/>
    <w:rsid w:val="00CE7656"/>
    <w:rsid w:val="00CE7C26"/>
    <w:rsid w:val="00CF2070"/>
    <w:rsid w:val="00CF3908"/>
    <w:rsid w:val="00CF5897"/>
    <w:rsid w:val="00CF6902"/>
    <w:rsid w:val="00D0021B"/>
    <w:rsid w:val="00D025DB"/>
    <w:rsid w:val="00D03E16"/>
    <w:rsid w:val="00D05278"/>
    <w:rsid w:val="00D06B8A"/>
    <w:rsid w:val="00D10E9B"/>
    <w:rsid w:val="00D11406"/>
    <w:rsid w:val="00D11D20"/>
    <w:rsid w:val="00D145E3"/>
    <w:rsid w:val="00D14AF0"/>
    <w:rsid w:val="00D157BA"/>
    <w:rsid w:val="00D17B63"/>
    <w:rsid w:val="00D22A1B"/>
    <w:rsid w:val="00D22B64"/>
    <w:rsid w:val="00D230B8"/>
    <w:rsid w:val="00D2560A"/>
    <w:rsid w:val="00D25ED3"/>
    <w:rsid w:val="00D26133"/>
    <w:rsid w:val="00D2764C"/>
    <w:rsid w:val="00D27DA5"/>
    <w:rsid w:val="00D27ED7"/>
    <w:rsid w:val="00D301EA"/>
    <w:rsid w:val="00D30BCA"/>
    <w:rsid w:val="00D31407"/>
    <w:rsid w:val="00D3184D"/>
    <w:rsid w:val="00D3502A"/>
    <w:rsid w:val="00D36A0D"/>
    <w:rsid w:val="00D432B4"/>
    <w:rsid w:val="00D473B3"/>
    <w:rsid w:val="00D50748"/>
    <w:rsid w:val="00D52BC7"/>
    <w:rsid w:val="00D52EBB"/>
    <w:rsid w:val="00D55A35"/>
    <w:rsid w:val="00D5663A"/>
    <w:rsid w:val="00D56AC4"/>
    <w:rsid w:val="00D56BE5"/>
    <w:rsid w:val="00D57972"/>
    <w:rsid w:val="00D60195"/>
    <w:rsid w:val="00D6067B"/>
    <w:rsid w:val="00D61E51"/>
    <w:rsid w:val="00D636A0"/>
    <w:rsid w:val="00D636E6"/>
    <w:rsid w:val="00D64CF3"/>
    <w:rsid w:val="00D650AD"/>
    <w:rsid w:val="00D71A36"/>
    <w:rsid w:val="00D7273D"/>
    <w:rsid w:val="00D728CA"/>
    <w:rsid w:val="00D74E33"/>
    <w:rsid w:val="00D7744D"/>
    <w:rsid w:val="00D80980"/>
    <w:rsid w:val="00D85570"/>
    <w:rsid w:val="00D85BDD"/>
    <w:rsid w:val="00D86B90"/>
    <w:rsid w:val="00D86E50"/>
    <w:rsid w:val="00D87F4B"/>
    <w:rsid w:val="00D92750"/>
    <w:rsid w:val="00D9771A"/>
    <w:rsid w:val="00DA178A"/>
    <w:rsid w:val="00DA1C62"/>
    <w:rsid w:val="00DA1DC1"/>
    <w:rsid w:val="00DA25D7"/>
    <w:rsid w:val="00DA7B78"/>
    <w:rsid w:val="00DB07AE"/>
    <w:rsid w:val="00DB09BD"/>
    <w:rsid w:val="00DB2CCC"/>
    <w:rsid w:val="00DB4CB5"/>
    <w:rsid w:val="00DB70FF"/>
    <w:rsid w:val="00DB7D05"/>
    <w:rsid w:val="00DC1645"/>
    <w:rsid w:val="00DC2B43"/>
    <w:rsid w:val="00DC746D"/>
    <w:rsid w:val="00DD0295"/>
    <w:rsid w:val="00DD1A75"/>
    <w:rsid w:val="00DD5063"/>
    <w:rsid w:val="00DE135E"/>
    <w:rsid w:val="00DE151D"/>
    <w:rsid w:val="00DE242C"/>
    <w:rsid w:val="00DE29FC"/>
    <w:rsid w:val="00DE38BB"/>
    <w:rsid w:val="00DE40F6"/>
    <w:rsid w:val="00DE5E07"/>
    <w:rsid w:val="00DE7D69"/>
    <w:rsid w:val="00DF0A8B"/>
    <w:rsid w:val="00DF1B3E"/>
    <w:rsid w:val="00DF2172"/>
    <w:rsid w:val="00DF228E"/>
    <w:rsid w:val="00DF3A12"/>
    <w:rsid w:val="00E039FD"/>
    <w:rsid w:val="00E06A4B"/>
    <w:rsid w:val="00E10747"/>
    <w:rsid w:val="00E11848"/>
    <w:rsid w:val="00E127D2"/>
    <w:rsid w:val="00E17966"/>
    <w:rsid w:val="00E20BD8"/>
    <w:rsid w:val="00E23991"/>
    <w:rsid w:val="00E239D6"/>
    <w:rsid w:val="00E248E7"/>
    <w:rsid w:val="00E26668"/>
    <w:rsid w:val="00E26A6C"/>
    <w:rsid w:val="00E301B7"/>
    <w:rsid w:val="00E3502B"/>
    <w:rsid w:val="00E40DFC"/>
    <w:rsid w:val="00E419B2"/>
    <w:rsid w:val="00E41CDD"/>
    <w:rsid w:val="00E41CE8"/>
    <w:rsid w:val="00E428E0"/>
    <w:rsid w:val="00E4714A"/>
    <w:rsid w:val="00E51641"/>
    <w:rsid w:val="00E52727"/>
    <w:rsid w:val="00E60086"/>
    <w:rsid w:val="00E603A2"/>
    <w:rsid w:val="00E60EEA"/>
    <w:rsid w:val="00E62890"/>
    <w:rsid w:val="00E650B1"/>
    <w:rsid w:val="00E65E15"/>
    <w:rsid w:val="00E72BBF"/>
    <w:rsid w:val="00E7421C"/>
    <w:rsid w:val="00E82A4D"/>
    <w:rsid w:val="00E843C6"/>
    <w:rsid w:val="00E86226"/>
    <w:rsid w:val="00E865D4"/>
    <w:rsid w:val="00E9254D"/>
    <w:rsid w:val="00E97E6E"/>
    <w:rsid w:val="00EA3E71"/>
    <w:rsid w:val="00EA4095"/>
    <w:rsid w:val="00EA4DF9"/>
    <w:rsid w:val="00EA6B52"/>
    <w:rsid w:val="00EB02F1"/>
    <w:rsid w:val="00EB1A6A"/>
    <w:rsid w:val="00EB2CFC"/>
    <w:rsid w:val="00EB3114"/>
    <w:rsid w:val="00EB4252"/>
    <w:rsid w:val="00EC3950"/>
    <w:rsid w:val="00EC6CC4"/>
    <w:rsid w:val="00EC786F"/>
    <w:rsid w:val="00ED01A2"/>
    <w:rsid w:val="00ED312A"/>
    <w:rsid w:val="00ED48C7"/>
    <w:rsid w:val="00EE084E"/>
    <w:rsid w:val="00EE359A"/>
    <w:rsid w:val="00EE3813"/>
    <w:rsid w:val="00EE4764"/>
    <w:rsid w:val="00EE4A42"/>
    <w:rsid w:val="00EE4F99"/>
    <w:rsid w:val="00EF395A"/>
    <w:rsid w:val="00EF4646"/>
    <w:rsid w:val="00EF58B3"/>
    <w:rsid w:val="00F01A8D"/>
    <w:rsid w:val="00F03CF6"/>
    <w:rsid w:val="00F04FB8"/>
    <w:rsid w:val="00F05C9B"/>
    <w:rsid w:val="00F06605"/>
    <w:rsid w:val="00F07EBB"/>
    <w:rsid w:val="00F14CD1"/>
    <w:rsid w:val="00F15EDB"/>
    <w:rsid w:val="00F15FC0"/>
    <w:rsid w:val="00F20FAF"/>
    <w:rsid w:val="00F21631"/>
    <w:rsid w:val="00F228D0"/>
    <w:rsid w:val="00F2393E"/>
    <w:rsid w:val="00F23A47"/>
    <w:rsid w:val="00F2412D"/>
    <w:rsid w:val="00F246DF"/>
    <w:rsid w:val="00F33229"/>
    <w:rsid w:val="00F3588F"/>
    <w:rsid w:val="00F35AF5"/>
    <w:rsid w:val="00F42AEA"/>
    <w:rsid w:val="00F44453"/>
    <w:rsid w:val="00F44D28"/>
    <w:rsid w:val="00F453DB"/>
    <w:rsid w:val="00F4557C"/>
    <w:rsid w:val="00F46EBA"/>
    <w:rsid w:val="00F47951"/>
    <w:rsid w:val="00F50A57"/>
    <w:rsid w:val="00F54E9A"/>
    <w:rsid w:val="00F62D6F"/>
    <w:rsid w:val="00F65ED5"/>
    <w:rsid w:val="00F678EF"/>
    <w:rsid w:val="00F67CDD"/>
    <w:rsid w:val="00F74B01"/>
    <w:rsid w:val="00F827BE"/>
    <w:rsid w:val="00F84B9C"/>
    <w:rsid w:val="00F86E37"/>
    <w:rsid w:val="00F875F2"/>
    <w:rsid w:val="00F901CD"/>
    <w:rsid w:val="00F905D6"/>
    <w:rsid w:val="00F9198E"/>
    <w:rsid w:val="00F91FDE"/>
    <w:rsid w:val="00F92BD2"/>
    <w:rsid w:val="00F95790"/>
    <w:rsid w:val="00F97804"/>
    <w:rsid w:val="00FA14D4"/>
    <w:rsid w:val="00FA26A1"/>
    <w:rsid w:val="00FA281F"/>
    <w:rsid w:val="00FA29C0"/>
    <w:rsid w:val="00FA3962"/>
    <w:rsid w:val="00FA3971"/>
    <w:rsid w:val="00FA49F7"/>
    <w:rsid w:val="00FA5B83"/>
    <w:rsid w:val="00FB01DC"/>
    <w:rsid w:val="00FB19B5"/>
    <w:rsid w:val="00FB26B6"/>
    <w:rsid w:val="00FB5DC5"/>
    <w:rsid w:val="00FB77AB"/>
    <w:rsid w:val="00FB7F9D"/>
    <w:rsid w:val="00FC59AC"/>
    <w:rsid w:val="00FC5BA7"/>
    <w:rsid w:val="00FD1CE3"/>
    <w:rsid w:val="00FD4DFC"/>
    <w:rsid w:val="00FD573A"/>
    <w:rsid w:val="00FD610B"/>
    <w:rsid w:val="00FE0265"/>
    <w:rsid w:val="00FE1584"/>
    <w:rsid w:val="00FE75F6"/>
    <w:rsid w:val="00FF054E"/>
    <w:rsid w:val="00FF24B1"/>
    <w:rsid w:val="00FF350B"/>
    <w:rsid w:val="00FF3591"/>
    <w:rsid w:val="00FF43E0"/>
    <w:rsid w:val="00FF6288"/>
    <w:rsid w:val="00FF6F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179388"/>
  <w15:docId w15:val="{7406B15B-3CD8-4230-AD61-9F162D479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C81150"/>
    <w:pPr>
      <w:jc w:val="both"/>
    </w:pPr>
    <w:rPr>
      <w:rFonts w:ascii="Verdana" w:hAnsi="Verdana"/>
      <w:sz w:val="17"/>
      <w:lang w:eastAsia="en-US"/>
    </w:rPr>
  </w:style>
  <w:style w:type="paragraph" w:styleId="Nadpis1">
    <w:name w:val="heading 1"/>
    <w:basedOn w:val="Normlny"/>
    <w:next w:val="Normlny"/>
    <w:qFormat/>
    <w:rsid w:val="00111C30"/>
    <w:pPr>
      <w:keepNext/>
      <w:numPr>
        <w:numId w:val="14"/>
      </w:numPr>
      <w:outlineLvl w:val="0"/>
    </w:pPr>
    <w:rPr>
      <w:rFonts w:cs="Arial"/>
      <w:b/>
      <w:bCs/>
      <w:caps/>
      <w:kern w:val="32"/>
      <w:sz w:val="18"/>
      <w:szCs w:val="32"/>
      <w:u w:val="single"/>
    </w:rPr>
  </w:style>
  <w:style w:type="paragraph" w:styleId="Nadpis2">
    <w:name w:val="heading 2"/>
    <w:basedOn w:val="Normlny"/>
    <w:next w:val="Normlny"/>
    <w:link w:val="Nadpis2Char"/>
    <w:qFormat/>
    <w:rsid w:val="00111C30"/>
    <w:pPr>
      <w:keepNext/>
      <w:numPr>
        <w:ilvl w:val="1"/>
        <w:numId w:val="14"/>
      </w:numPr>
      <w:outlineLvl w:val="1"/>
    </w:pPr>
    <w:rPr>
      <w:rFonts w:cs="Arial"/>
      <w:b/>
      <w:bCs/>
      <w:iCs/>
      <w:szCs w:val="28"/>
    </w:rPr>
  </w:style>
  <w:style w:type="paragraph" w:styleId="Nadpis3">
    <w:name w:val="heading 3"/>
    <w:basedOn w:val="Normlny"/>
    <w:next w:val="Normlny"/>
    <w:qFormat/>
    <w:rsid w:val="00111C30"/>
    <w:pPr>
      <w:keepNext/>
      <w:numPr>
        <w:ilvl w:val="2"/>
        <w:numId w:val="14"/>
      </w:numPr>
      <w:outlineLvl w:val="2"/>
    </w:pPr>
    <w:rPr>
      <w:rFonts w:cs="Arial"/>
      <w:bCs/>
      <w:szCs w:val="26"/>
      <w:u w:val="single"/>
    </w:rPr>
  </w:style>
  <w:style w:type="paragraph" w:styleId="Nadpis4">
    <w:name w:val="heading 4"/>
    <w:basedOn w:val="Normlny"/>
    <w:next w:val="Normlny"/>
    <w:qFormat/>
    <w:rsid w:val="00111C30"/>
    <w:pPr>
      <w:keepNext/>
      <w:numPr>
        <w:ilvl w:val="3"/>
        <w:numId w:val="14"/>
      </w:numPr>
      <w:outlineLvl w:val="3"/>
    </w:pPr>
    <w:rPr>
      <w:bCs/>
      <w:i/>
      <w:szCs w:val="28"/>
    </w:rPr>
  </w:style>
  <w:style w:type="paragraph" w:styleId="Nadpis5">
    <w:name w:val="heading 5"/>
    <w:basedOn w:val="Normlny"/>
    <w:next w:val="Normlny"/>
    <w:qFormat/>
    <w:rsid w:val="00111C30"/>
    <w:pPr>
      <w:numPr>
        <w:ilvl w:val="4"/>
        <w:numId w:val="14"/>
      </w:numPr>
      <w:spacing w:before="240" w:after="60"/>
      <w:outlineLvl w:val="4"/>
    </w:pPr>
    <w:rPr>
      <w:b/>
      <w:bCs/>
      <w:i/>
      <w:iCs/>
      <w:szCs w:val="26"/>
    </w:rPr>
  </w:style>
  <w:style w:type="paragraph" w:styleId="Nadpis6">
    <w:name w:val="heading 6"/>
    <w:basedOn w:val="Normlny"/>
    <w:next w:val="Normlny"/>
    <w:qFormat/>
    <w:rsid w:val="00111C30"/>
    <w:pPr>
      <w:numPr>
        <w:ilvl w:val="5"/>
        <w:numId w:val="14"/>
      </w:numPr>
      <w:spacing w:before="240" w:after="60"/>
      <w:outlineLvl w:val="5"/>
    </w:pPr>
    <w:rPr>
      <w:b/>
      <w:bCs/>
      <w:szCs w:val="22"/>
    </w:rPr>
  </w:style>
  <w:style w:type="paragraph" w:styleId="Nadpis7">
    <w:name w:val="heading 7"/>
    <w:basedOn w:val="Normlny"/>
    <w:next w:val="Normlny"/>
    <w:qFormat/>
    <w:rsid w:val="00111C30"/>
    <w:pPr>
      <w:numPr>
        <w:ilvl w:val="6"/>
        <w:numId w:val="14"/>
      </w:numPr>
      <w:spacing w:before="240" w:after="60"/>
      <w:outlineLvl w:val="6"/>
    </w:pPr>
    <w:rPr>
      <w:szCs w:val="24"/>
    </w:rPr>
  </w:style>
  <w:style w:type="paragraph" w:styleId="Nadpis8">
    <w:name w:val="heading 8"/>
    <w:basedOn w:val="Normlny"/>
    <w:next w:val="Normlny"/>
    <w:qFormat/>
    <w:rsid w:val="00111C30"/>
    <w:pPr>
      <w:numPr>
        <w:ilvl w:val="7"/>
        <w:numId w:val="14"/>
      </w:numPr>
      <w:spacing w:before="240" w:after="60"/>
      <w:outlineLvl w:val="7"/>
    </w:pPr>
    <w:rPr>
      <w:i/>
      <w:iCs/>
      <w:szCs w:val="24"/>
    </w:rPr>
  </w:style>
  <w:style w:type="paragraph" w:styleId="Nadpis9">
    <w:name w:val="heading 9"/>
    <w:basedOn w:val="Normlny"/>
    <w:next w:val="Normlny"/>
    <w:qFormat/>
    <w:rsid w:val="00111C30"/>
    <w:pPr>
      <w:numPr>
        <w:ilvl w:val="8"/>
        <w:numId w:val="14"/>
      </w:numPr>
      <w:spacing w:before="240" w:after="60"/>
      <w:outlineLvl w:val="8"/>
    </w:pPr>
    <w:rPr>
      <w:rFonts w:cs="Arial"/>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C81150"/>
    <w:pPr>
      <w:tabs>
        <w:tab w:val="center" w:pos="4536"/>
        <w:tab w:val="right" w:pos="9072"/>
      </w:tabs>
    </w:pPr>
    <w:rPr>
      <w:b/>
    </w:rPr>
  </w:style>
  <w:style w:type="paragraph" w:styleId="Pta">
    <w:name w:val="footer"/>
    <w:basedOn w:val="Normlny"/>
    <w:link w:val="PtaChar"/>
    <w:uiPriority w:val="99"/>
    <w:rsid w:val="00C81150"/>
    <w:pPr>
      <w:tabs>
        <w:tab w:val="center" w:pos="4703"/>
        <w:tab w:val="right" w:pos="9406"/>
      </w:tabs>
    </w:pPr>
  </w:style>
  <w:style w:type="character" w:styleId="slostrany">
    <w:name w:val="page number"/>
    <w:basedOn w:val="Predvolenpsmoodseku"/>
    <w:rsid w:val="00C81150"/>
  </w:style>
  <w:style w:type="table" w:styleId="Mriekatabuky">
    <w:name w:val="Table Grid"/>
    <w:basedOn w:val="Normlnatabuka"/>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rsid w:val="00CB407B"/>
    <w:rPr>
      <w:snapToGrid w:val="0"/>
      <w:sz w:val="24"/>
      <w:lang w:val="cs-CZ" w:eastAsia="sk-SK"/>
    </w:rPr>
  </w:style>
  <w:style w:type="paragraph" w:styleId="Textbubliny">
    <w:name w:val="Balloon Text"/>
    <w:basedOn w:val="Normlny"/>
    <w:semiHidden/>
    <w:rsid w:val="00D31407"/>
    <w:rPr>
      <w:rFonts w:ascii="Tahoma" w:hAnsi="Tahoma" w:cs="Tahoma"/>
      <w:sz w:val="16"/>
      <w:szCs w:val="16"/>
    </w:rPr>
  </w:style>
  <w:style w:type="character" w:styleId="Odkaznakomentr">
    <w:name w:val="annotation reference"/>
    <w:semiHidden/>
    <w:rsid w:val="00D56BE5"/>
    <w:rPr>
      <w:sz w:val="16"/>
      <w:szCs w:val="16"/>
    </w:rPr>
  </w:style>
  <w:style w:type="paragraph" w:styleId="Textkomentra">
    <w:name w:val="annotation text"/>
    <w:basedOn w:val="Normlny"/>
    <w:semiHidden/>
    <w:rsid w:val="00D56BE5"/>
    <w:rPr>
      <w:sz w:val="20"/>
    </w:rPr>
  </w:style>
  <w:style w:type="paragraph" w:styleId="Predmetkomentra">
    <w:name w:val="annotation subject"/>
    <w:basedOn w:val="Textkomentra"/>
    <w:next w:val="Textkomentra"/>
    <w:semiHidden/>
    <w:rsid w:val="00D56BE5"/>
    <w:rPr>
      <w:b/>
      <w:bCs/>
    </w:rPr>
  </w:style>
  <w:style w:type="paragraph" w:customStyle="1" w:styleId="tableheader">
    <w:name w:val="table header"/>
    <w:basedOn w:val="Normlny"/>
    <w:rsid w:val="00760EE4"/>
    <w:pPr>
      <w:jc w:val="center"/>
    </w:pPr>
    <w:rPr>
      <w:rFonts w:ascii="Times New Roman Bold" w:hAnsi="Times New Roman Bold"/>
      <w:b/>
      <w:i/>
      <w:snapToGrid w:val="0"/>
      <w:sz w:val="20"/>
      <w:lang w:eastAsia="sk-SK"/>
    </w:rPr>
  </w:style>
  <w:style w:type="paragraph" w:styleId="Revzia">
    <w:name w:val="Revision"/>
    <w:hidden/>
    <w:uiPriority w:val="99"/>
    <w:semiHidden/>
    <w:rsid w:val="00894E0B"/>
    <w:rPr>
      <w:rFonts w:ascii="Verdana" w:hAnsi="Verdana"/>
      <w:sz w:val="17"/>
      <w:lang w:eastAsia="en-US"/>
    </w:rPr>
  </w:style>
  <w:style w:type="paragraph" w:styleId="Odsekzoznamu">
    <w:name w:val="List Paragraph"/>
    <w:basedOn w:val="Normlny"/>
    <w:uiPriority w:val="34"/>
    <w:qFormat/>
    <w:rsid w:val="002551CB"/>
    <w:pPr>
      <w:ind w:left="708"/>
    </w:pPr>
  </w:style>
  <w:style w:type="character" w:customStyle="1" w:styleId="HlavikaChar">
    <w:name w:val="Hlavička Char"/>
    <w:basedOn w:val="Predvolenpsmoodseku"/>
    <w:link w:val="Hlavika"/>
    <w:rsid w:val="00F14CD1"/>
    <w:rPr>
      <w:rFonts w:ascii="Verdana" w:hAnsi="Verdana"/>
      <w:b/>
      <w:sz w:val="17"/>
      <w:lang w:eastAsia="en-US"/>
    </w:rPr>
  </w:style>
  <w:style w:type="character" w:customStyle="1" w:styleId="Nadpis2Char">
    <w:name w:val="Nadpis 2 Char"/>
    <w:basedOn w:val="Predvolenpsmoodseku"/>
    <w:link w:val="Nadpis2"/>
    <w:rsid w:val="00F14CD1"/>
    <w:rPr>
      <w:rFonts w:ascii="Verdana" w:hAnsi="Verdana" w:cs="Arial"/>
      <w:b/>
      <w:bCs/>
      <w:iCs/>
      <w:sz w:val="17"/>
      <w:szCs w:val="28"/>
      <w:lang w:eastAsia="en-US"/>
    </w:rPr>
  </w:style>
  <w:style w:type="character" w:customStyle="1" w:styleId="PtaChar">
    <w:name w:val="Päta Char"/>
    <w:basedOn w:val="Predvolenpsmoodseku"/>
    <w:link w:val="Pta"/>
    <w:uiPriority w:val="99"/>
    <w:rsid w:val="002101E6"/>
    <w:rPr>
      <w:rFonts w:ascii="Verdana" w:hAnsi="Verdana"/>
      <w:sz w:val="17"/>
      <w:lang w:eastAsia="en-US"/>
    </w:rPr>
  </w:style>
  <w:style w:type="paragraph" w:styleId="truktradokumentu">
    <w:name w:val="Document Map"/>
    <w:basedOn w:val="Normlny"/>
    <w:link w:val="truktradokumentuChar"/>
    <w:semiHidden/>
    <w:unhideWhenUsed/>
    <w:rsid w:val="00C72E9C"/>
    <w:rPr>
      <w:rFonts w:ascii="Tahoma" w:hAnsi="Tahoma" w:cs="Tahoma"/>
      <w:sz w:val="16"/>
      <w:szCs w:val="16"/>
    </w:rPr>
  </w:style>
  <w:style w:type="character" w:customStyle="1" w:styleId="truktradokumentuChar">
    <w:name w:val="Štruktúra dokumentu Char"/>
    <w:basedOn w:val="Predvolenpsmoodseku"/>
    <w:link w:val="truktradokumentu"/>
    <w:semiHidden/>
    <w:rsid w:val="00C72E9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2158982">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39294114">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297EA-B835-4BD9-BE20-DDBB59C7FCB1}">
  <ds:schemaRefs>
    <ds:schemaRef ds:uri="http://schemas.openxmlformats.org/officeDocument/2006/bibliography"/>
  </ds:schemaRefs>
</ds:datastoreItem>
</file>

<file path=customXml/itemProps2.xml><?xml version="1.0" encoding="utf-8"?>
<ds:datastoreItem xmlns:ds="http://schemas.openxmlformats.org/officeDocument/2006/customXml" ds:itemID="{25C0F3AE-8845-4A25-B870-085DE9A1D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1547</Words>
  <Characters>9253</Characters>
  <Application>Microsoft Office Word</Application>
  <DocSecurity>0</DocSecurity>
  <Lines>77</Lines>
  <Paragraphs>21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Návod na použitie:</vt:lpstr>
      <vt:lpstr>Návod na použitie:</vt:lpstr>
    </vt:vector>
  </TitlesOfParts>
  <Company>Deloitte</Company>
  <LinksUpToDate>false</LinksUpToDate>
  <CharactersWithSpaces>10779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Alena Durkova</dc:creator>
  <cp:lastModifiedBy>Jaššová.Daniela</cp:lastModifiedBy>
  <cp:revision>9</cp:revision>
  <cp:lastPrinted>2021-02-09T12:46:00Z</cp:lastPrinted>
  <dcterms:created xsi:type="dcterms:W3CDTF">2023-02-09T13:00:00Z</dcterms:created>
  <dcterms:modified xsi:type="dcterms:W3CDTF">2023-02-14T07:18:00Z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