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E1E" w:rsidRDefault="003C0E1E" w:rsidP="003C0E1E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6330FD">
        <w:rPr>
          <w:b/>
          <w:sz w:val="36"/>
        </w:rPr>
        <w:t>2</w:t>
      </w:r>
    </w:p>
    <w:p w:rsidR="003C0E1E" w:rsidRDefault="003C0E1E" w:rsidP="003C0E1E">
      <w:pPr>
        <w:rPr>
          <w:b/>
          <w:sz w:val="44"/>
          <w:u w:val="single"/>
        </w:rPr>
      </w:pP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3C0E1E" w:rsidRDefault="003C0E1E" w:rsidP="003C0E1E">
      <w:pPr>
        <w:jc w:val="center"/>
        <w:rPr>
          <w:b/>
          <w:sz w:val="24"/>
          <w:szCs w:val="24"/>
        </w:rPr>
      </w:pPr>
    </w:p>
    <w:p w:rsidR="003C0E1E" w:rsidRDefault="003C0E1E" w:rsidP="003C0E1E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3C0E1E" w:rsidRDefault="003C0E1E" w:rsidP="003C0E1E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</w:t>
            </w: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Varechovce</w:t>
            </w: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Dátum založenia/zriadenia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založenia/zriadenia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00331147</w:t>
            </w: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DIČ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2020822551</w:t>
            </w: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3C0E1E" w:rsidRDefault="003C0E1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3F3F71"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 w:rsidR="003F3F71"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DD uvedie počet klientov atď.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rFonts w:cs="Tahoma"/>
                <w:b/>
                <w:bCs/>
                <w:sz w:val="22"/>
                <w:szCs w:val="22"/>
                <w:lang w:eastAsia="en-US"/>
              </w:rPr>
            </w:pPr>
          </w:p>
          <w:p w:rsidR="003C0E1E" w:rsidRDefault="003C0E1E" w:rsidP="006330FD">
            <w:pPr>
              <w:spacing w:line="256" w:lineRule="auto"/>
              <w:rPr>
                <w:rFonts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14</w:t>
            </w:r>
            <w:r w:rsidR="006330FD">
              <w:rPr>
                <w:rFonts w:cs="Tahoma"/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</w:tbl>
    <w:p w:rsidR="003C0E1E" w:rsidRDefault="003C0E1E" w:rsidP="003C0E1E">
      <w:pPr>
        <w:jc w:val="center"/>
        <w:rPr>
          <w:b/>
          <w:sz w:val="24"/>
          <w:szCs w:val="24"/>
        </w:rPr>
      </w:pPr>
    </w:p>
    <w:p w:rsidR="003C0E1E" w:rsidRDefault="003C0E1E" w:rsidP="003C0E1E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3C0E1E" w:rsidRDefault="003C0E1E" w:rsidP="003C0E1E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Štatutárny orgán /meno a priezvisko/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Matúš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Kuzma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, Ing.</w:t>
            </w: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Zástupca štatutárneho orgánu /meno a priezvisko/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Martin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Kuzma</w:t>
            </w:r>
            <w:proofErr w:type="spellEnd"/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Počet riadiacich zamestnancov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3C0E1E" w:rsidTr="00C976E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Organizačné členenie účtovnej jednotky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C0E1E" w:rsidRDefault="003C0E1E" w:rsidP="003C0E1E">
      <w:pPr>
        <w:tabs>
          <w:tab w:val="left" w:pos="3270"/>
        </w:tabs>
        <w:rPr>
          <w:sz w:val="24"/>
          <w:szCs w:val="24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3C0E1E" w:rsidRDefault="003C0E1E" w:rsidP="003C0E1E">
      <w:pPr>
        <w:rPr>
          <w:sz w:val="24"/>
          <w:szCs w:val="24"/>
        </w:rPr>
      </w:pPr>
    </w:p>
    <w:p w:rsidR="003C0E1E" w:rsidRDefault="003C0E1E" w:rsidP="003C0E1E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3F71">
        <w:rPr>
          <w:rFonts w:cs="Tahoma"/>
          <w:b/>
          <w:bCs/>
          <w:sz w:val="22"/>
          <w:szCs w:val="22"/>
        </w:rPr>
      </w:r>
      <w:r w:rsidR="003F3F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C0E1E" w:rsidRDefault="003C0E1E" w:rsidP="003C0E1E">
      <w:pPr>
        <w:spacing w:line="360" w:lineRule="auto"/>
        <w:jc w:val="both"/>
        <w:rPr>
          <w:sz w:val="24"/>
          <w:szCs w:val="24"/>
        </w:rPr>
      </w:pPr>
    </w:p>
    <w:p w:rsidR="003C0E1E" w:rsidRDefault="003C0E1E" w:rsidP="003C0E1E">
      <w:pPr>
        <w:numPr>
          <w:ilvl w:val="0"/>
          <w:numId w:val="2"/>
        </w:numPr>
        <w:tabs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3C0E1E" w:rsidRDefault="003C0E1E" w:rsidP="003C0E1E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3F71">
        <w:rPr>
          <w:rFonts w:cs="Tahoma"/>
          <w:b/>
          <w:bCs/>
          <w:sz w:val="22"/>
          <w:szCs w:val="22"/>
        </w:rPr>
      </w:r>
      <w:r w:rsidR="003F3F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3C0E1E" w:rsidRDefault="003C0E1E" w:rsidP="003C0E1E">
      <w:pPr>
        <w:jc w:val="both"/>
        <w:rPr>
          <w:color w:val="0000FF"/>
          <w:sz w:val="24"/>
          <w:szCs w:val="24"/>
        </w:rPr>
      </w:pPr>
    </w:p>
    <w:p w:rsidR="003C0E1E" w:rsidRDefault="003C0E1E" w:rsidP="003C0E1E">
      <w:pPr>
        <w:numPr>
          <w:ilvl w:val="0"/>
          <w:numId w:val="2"/>
        </w:numPr>
        <w:tabs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:rsidR="003C0E1E" w:rsidRDefault="003C0E1E" w:rsidP="003C0E1E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3C0E1E" w:rsidRDefault="003C0E1E" w:rsidP="003C0E1E">
      <w:pPr>
        <w:pStyle w:val="Pismenka"/>
        <w:tabs>
          <w:tab w:val="num" w:pos="0"/>
        </w:tabs>
        <w:ind w:left="0" w:firstLine="0"/>
        <w:rPr>
          <w:sz w:val="24"/>
        </w:rPr>
      </w:pPr>
    </w:p>
    <w:p w:rsidR="003C0E1E" w:rsidRDefault="003C0E1E" w:rsidP="003C0E1E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3C0E1E" w:rsidRDefault="003C0E1E" w:rsidP="003C0E1E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3C0E1E" w:rsidRDefault="003C0E1E" w:rsidP="003C0E1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-  </w:t>
      </w:r>
      <w:r>
        <w:rPr>
          <w:rFonts w:cs="Tahoma"/>
          <w:bCs/>
          <w:sz w:val="22"/>
          <w:szCs w:val="22"/>
        </w:rPr>
        <w:t>dopravné</w:t>
      </w:r>
    </w:p>
    <w:p w:rsidR="003C0E1E" w:rsidRDefault="003C0E1E" w:rsidP="003C0E1E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-  </w:t>
      </w:r>
      <w:r>
        <w:rPr>
          <w:rFonts w:cs="Tahoma"/>
          <w:bCs/>
          <w:sz w:val="22"/>
          <w:szCs w:val="22"/>
        </w:rPr>
        <w:t>montáž</w:t>
      </w:r>
    </w:p>
    <w:p w:rsidR="003C0E1E" w:rsidRDefault="003C0E1E" w:rsidP="003C0E1E">
      <w:pPr>
        <w:pStyle w:val="Zkladntext"/>
        <w:ind w:left="425"/>
        <w:rPr>
          <w:rFonts w:cs="Tahoma"/>
          <w:bCs/>
          <w:sz w:val="22"/>
          <w:szCs w:val="22"/>
        </w:rPr>
      </w:pPr>
    </w:p>
    <w:p w:rsidR="003C0E1E" w:rsidRDefault="003C0E1E" w:rsidP="003C0E1E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3C0E1E" w:rsidRDefault="003C0E1E" w:rsidP="003C0E1E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3C0E1E" w:rsidRDefault="003C0E1E" w:rsidP="003C0E1E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rFonts w:cs="Tahoma"/>
          <w:b w:val="0"/>
          <w:bCs/>
          <w:sz w:val="24"/>
          <w:szCs w:val="24"/>
        </w:rPr>
        <w:t xml:space="preserve">     </w:t>
      </w:r>
      <w:r>
        <w:rPr>
          <w:sz w:val="24"/>
          <w:szCs w:val="24"/>
        </w:rPr>
        <w:t xml:space="preserve">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3C0E1E" w:rsidRDefault="003C0E1E" w:rsidP="003C0E1E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3C0E1E" w:rsidRDefault="003C0E1E" w:rsidP="003C0E1E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:rsidR="003C0E1E" w:rsidRDefault="003C0E1E" w:rsidP="003C0E1E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3C0E1E" w:rsidRDefault="003C0E1E" w:rsidP="003C0E1E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3C0E1E" w:rsidRDefault="003C0E1E" w:rsidP="003C0E1E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3C0E1E" w:rsidRDefault="003C0E1E" w:rsidP="003C0E1E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t xml:space="preserve">       </w:t>
      </w:r>
    </w:p>
    <w:p w:rsidR="003C0E1E" w:rsidRDefault="003C0E1E" w:rsidP="003C0E1E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:rsidR="003C0E1E" w:rsidRDefault="003C0E1E" w:rsidP="003C0E1E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:rsidR="003C0E1E" w:rsidRDefault="003C0E1E" w:rsidP="003C0E1E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:rsidR="003C0E1E" w:rsidRDefault="003C0E1E" w:rsidP="003C0E1E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3C0E1E" w:rsidRDefault="003C0E1E" w:rsidP="003C0E1E">
      <w:pPr>
        <w:pStyle w:val="Zkladntext"/>
        <w:ind w:left="0"/>
        <w:rPr>
          <w:sz w:val="24"/>
        </w:rPr>
      </w:pPr>
    </w:p>
    <w:p w:rsidR="003C0E1E" w:rsidRDefault="003C0E1E" w:rsidP="003C0E1E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:rsidR="003C0E1E" w:rsidRDefault="003C0E1E" w:rsidP="003C0E1E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3C0E1E" w:rsidRDefault="003C0E1E" w:rsidP="003C0E1E">
      <w:pPr>
        <w:pStyle w:val="Zkladntext"/>
        <w:rPr>
          <w:sz w:val="24"/>
        </w:rPr>
      </w:pPr>
    </w:p>
    <w:p w:rsidR="003C0E1E" w:rsidRDefault="003C0E1E" w:rsidP="003C0E1E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3C0E1E" w:rsidRDefault="003C0E1E" w:rsidP="003C0E1E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C976E6" w:rsidRDefault="00C976E6" w:rsidP="003C0E1E">
      <w:pPr>
        <w:pStyle w:val="Zkladntext"/>
        <w:rPr>
          <w:sz w:val="24"/>
        </w:rPr>
      </w:pPr>
    </w:p>
    <w:p w:rsidR="00C976E6" w:rsidRDefault="00C976E6" w:rsidP="003C0E1E">
      <w:pPr>
        <w:pStyle w:val="Zkladntext"/>
        <w:rPr>
          <w:sz w:val="24"/>
        </w:rPr>
      </w:pPr>
    </w:p>
    <w:p w:rsidR="003C0E1E" w:rsidRDefault="003C0E1E" w:rsidP="003C0E1E">
      <w:pPr>
        <w:pStyle w:val="Zkladntext"/>
        <w:rPr>
          <w:sz w:val="24"/>
        </w:rPr>
      </w:pPr>
    </w:p>
    <w:p w:rsidR="003C0E1E" w:rsidRDefault="003C0E1E" w:rsidP="003C0E1E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lastRenderedPageBreak/>
        <w:t>Záväzky</w:t>
      </w:r>
    </w:p>
    <w:p w:rsidR="003C0E1E" w:rsidRDefault="003C0E1E" w:rsidP="003C0E1E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3C0E1E" w:rsidRDefault="003C0E1E" w:rsidP="003C0E1E">
      <w:pPr>
        <w:pStyle w:val="Zkladntext"/>
        <w:ind w:left="0"/>
        <w:rPr>
          <w:sz w:val="24"/>
        </w:rPr>
      </w:pPr>
    </w:p>
    <w:p w:rsidR="003C0E1E" w:rsidRDefault="003C0E1E" w:rsidP="003C0E1E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3C0E1E" w:rsidRDefault="003C0E1E" w:rsidP="003C0E1E">
      <w:pPr>
        <w:pStyle w:val="Zkladntext"/>
        <w:rPr>
          <w:sz w:val="24"/>
        </w:rPr>
      </w:pPr>
      <w:r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3C0E1E" w:rsidRDefault="003C0E1E" w:rsidP="003C0E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3C0E1E" w:rsidRDefault="003C0E1E" w:rsidP="003C0E1E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3C0E1E" w:rsidRDefault="003C0E1E" w:rsidP="003C0E1E">
      <w:pPr>
        <w:pStyle w:val="Zkladntext"/>
        <w:rPr>
          <w:b/>
        </w:rPr>
      </w:pPr>
    </w:p>
    <w:p w:rsidR="003C0E1E" w:rsidRDefault="003C0E1E" w:rsidP="003C0E1E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3C0E1E" w:rsidRDefault="003C0E1E" w:rsidP="003C0E1E">
      <w:pPr>
        <w:pStyle w:val="Zkladntext"/>
      </w:pPr>
    </w:p>
    <w:p w:rsidR="003C0E1E" w:rsidRDefault="003C0E1E" w:rsidP="003C0E1E">
      <w:pPr>
        <w:tabs>
          <w:tab w:val="left" w:pos="3270"/>
        </w:tabs>
      </w:pPr>
    </w:p>
    <w:p w:rsidR="003C0E1E" w:rsidRDefault="003C0E1E" w:rsidP="003C0E1E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 xml:space="preserve">Účtovná jednotka </w:t>
      </w:r>
      <w:r>
        <w:rPr>
          <w:sz w:val="24"/>
        </w:rPr>
        <w:t>nie je</w:t>
      </w:r>
      <w:r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3C0E1E" w:rsidRDefault="003C0E1E" w:rsidP="003C0E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3C0E1E" w:rsidRDefault="003C0E1E" w:rsidP="003C0E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3C0E1E" w:rsidRDefault="003C0E1E" w:rsidP="003C0E1E">
      <w:pPr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3C0E1E" w:rsidRDefault="003C0E1E" w:rsidP="003C0E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</w:p>
    <w:p w:rsidR="003C0E1E" w:rsidRDefault="003C0E1E" w:rsidP="003C0E1E">
      <w:pPr>
        <w:ind w:left="360"/>
        <w:jc w:val="both"/>
        <w:rPr>
          <w:sz w:val="24"/>
          <w:szCs w:val="24"/>
        </w:rPr>
      </w:pPr>
    </w:p>
    <w:p w:rsidR="003C0E1E" w:rsidRDefault="003C0E1E" w:rsidP="003C0E1E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3C0E1E" w:rsidTr="003C0E1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Ročná odpisová sadzba</w:t>
            </w:r>
          </w:p>
        </w:tc>
      </w:tr>
      <w:tr w:rsidR="003C0E1E" w:rsidTr="003C0E1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25 %</w:t>
            </w:r>
          </w:p>
        </w:tc>
      </w:tr>
      <w:tr w:rsidR="003C0E1E" w:rsidTr="003C0E1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16,6%</w:t>
            </w:r>
          </w:p>
        </w:tc>
      </w:tr>
      <w:tr w:rsidR="003C0E1E" w:rsidTr="003C0E1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12,5%</w:t>
            </w:r>
          </w:p>
        </w:tc>
      </w:tr>
      <w:tr w:rsidR="003C0E1E" w:rsidTr="003C0E1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5%</w:t>
            </w:r>
          </w:p>
        </w:tc>
      </w:tr>
      <w:tr w:rsidR="003C0E1E" w:rsidTr="003C0E1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C0E1E" w:rsidTr="003C0E1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3C0E1E" w:rsidRDefault="003C0E1E" w:rsidP="003C0E1E">
      <w:pPr>
        <w:jc w:val="both"/>
        <w:rPr>
          <w:i/>
          <w:sz w:val="24"/>
          <w:szCs w:val="24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aktív súvahy</w:t>
      </w:r>
    </w:p>
    <w:p w:rsidR="003C0E1E" w:rsidRDefault="003C0E1E" w:rsidP="003C0E1E">
      <w:pPr>
        <w:ind w:left="1080"/>
        <w:rPr>
          <w:b/>
          <w:sz w:val="28"/>
        </w:rPr>
      </w:pPr>
    </w:p>
    <w:p w:rsidR="003C0E1E" w:rsidRDefault="003C0E1E" w:rsidP="003C0E1E">
      <w:pPr>
        <w:ind w:left="1080"/>
        <w:rPr>
          <w:b/>
          <w:sz w:val="24"/>
          <w:szCs w:val="24"/>
        </w:rPr>
      </w:pPr>
    </w:p>
    <w:p w:rsidR="003C0E1E" w:rsidRDefault="003C0E1E" w:rsidP="003C0E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 /v €/</w:t>
      </w:r>
    </w:p>
    <w:p w:rsidR="003C0E1E" w:rsidRDefault="003C0E1E" w:rsidP="003C0E1E">
      <w:pPr>
        <w:jc w:val="center"/>
        <w:rPr>
          <w:b/>
          <w:sz w:val="24"/>
          <w:szCs w:val="24"/>
        </w:rPr>
      </w:pPr>
    </w:p>
    <w:tbl>
      <w:tblPr>
        <w:tblW w:w="1053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849"/>
        <w:gridCol w:w="851"/>
        <w:gridCol w:w="850"/>
        <w:gridCol w:w="1134"/>
        <w:gridCol w:w="1276"/>
        <w:gridCol w:w="1420"/>
        <w:gridCol w:w="990"/>
      </w:tblGrid>
      <w:tr w:rsidR="003C0E1E" w:rsidTr="00C976E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Druh bankového úveru 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podľa splatnosti 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/krátkodobý, dlhodobý/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Charakter 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bankového úveru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/investičný, prevádzkový a pod./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Mena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Úroková sadzba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Dátum 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splatnosti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Výška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 €</w:t>
            </w:r>
          </w:p>
          <w:p w:rsidR="003C0E1E" w:rsidRDefault="003C0E1E" w:rsidP="006330F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</w:t>
            </w:r>
            <w:r w:rsidR="006330FD">
              <w:rPr>
                <w:lang w:eastAsia="en-US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Výška 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 €</w:t>
            </w:r>
          </w:p>
          <w:p w:rsidR="003C0E1E" w:rsidRDefault="003C0E1E" w:rsidP="006330F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k 31.12.202</w:t>
            </w:r>
            <w:r w:rsidR="006330FD">
              <w:rPr>
                <w:lang w:eastAsia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zabezpečenia</w:t>
            </w:r>
          </w:p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úveru</w:t>
            </w:r>
          </w:p>
        </w:tc>
      </w:tr>
      <w:tr w:rsidR="003C0E1E" w:rsidTr="00C976E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prevádzkový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6330FD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4 000,0</w:t>
            </w:r>
            <w:r w:rsidR="003C0E1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3C0E1E" w:rsidTr="00C976E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6330FD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 w:rsidP="003C0E1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4 000,0</w:t>
            </w:r>
            <w:r w:rsidR="003C0E1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</w:tr>
    </w:tbl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IV</w:t>
      </w:r>
    </w:p>
    <w:p w:rsidR="003C0E1E" w:rsidRDefault="003C0E1E" w:rsidP="003C0E1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C0E1E" w:rsidRDefault="003C0E1E" w:rsidP="003C0E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zaúčtovaných na účte 384 /v €/</w:t>
      </w:r>
    </w:p>
    <w:p w:rsidR="003C0E1E" w:rsidRDefault="003C0E1E" w:rsidP="003C0E1E">
      <w:pPr>
        <w:rPr>
          <w:b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1984"/>
        <w:gridCol w:w="1418"/>
        <w:gridCol w:w="1701"/>
        <w:gridCol w:w="1701"/>
        <w:gridCol w:w="1559"/>
      </w:tblGrid>
      <w:tr w:rsidR="003C0E1E" w:rsidTr="00C976E6">
        <w:trPr>
          <w:trHeight w:val="682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Kapitálový transfer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 záväzku</w:t>
            </w:r>
          </w:p>
          <w:p w:rsidR="003C0E1E" w:rsidRDefault="003C0E1E" w:rsidP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Príjem kapitálového transferu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Zúčtovanie do výnosov bežného účtovného obdobia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Zúčtovanie do výnosov budúcich období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 w:rsidP="006330F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 záväzku k 31.12.202</w:t>
            </w:r>
            <w:r w:rsidR="006330FD">
              <w:rPr>
                <w:lang w:eastAsia="en-US"/>
              </w:rPr>
              <w:t>2</w:t>
            </w:r>
          </w:p>
        </w:tc>
      </w:tr>
      <w:tr w:rsidR="003C0E1E" w:rsidTr="00C976E6">
        <w:trPr>
          <w:trHeight w:val="1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6330FD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52155,42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6330FD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74336,72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 w:rsidP="003C0E1E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126492,14</w:t>
            </w:r>
          </w:p>
        </w:tc>
      </w:tr>
      <w:tr w:rsidR="003C0E1E" w:rsidTr="00C976E6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6330FD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52155,42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6330FD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74336,72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126492,14</w:t>
            </w:r>
          </w:p>
        </w:tc>
      </w:tr>
    </w:tbl>
    <w:p w:rsidR="003C0E1E" w:rsidRDefault="003C0E1E" w:rsidP="00C976E6">
      <w:pPr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>Čl. V</w:t>
      </w: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3C0E1E" w:rsidRDefault="003C0E1E" w:rsidP="003C0E1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C0E1E" w:rsidRDefault="003C0E1E" w:rsidP="003C0E1E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- popis a výška významných položiek /v €/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685"/>
        <w:gridCol w:w="2410"/>
      </w:tblGrid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výnosov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v € 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výkony  a tovar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602 – Tržby z predaja služieb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566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Daňové a colné výnosy a výnosy z poplatkov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632 – Daňové výnosy samosprávy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49028</w:t>
            </w:r>
          </w:p>
        </w:tc>
      </w:tr>
      <w:tr w:rsidR="003C0E1E" w:rsidTr="00C976E6"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– Výnosy z poplatkov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1210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výnosy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641-Tržby z predaja HIM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Výnosy z transferov a rozpočtových príjmov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bežných transferov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 w:rsidP="006330F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7776</w:t>
            </w:r>
          </w:p>
        </w:tc>
      </w:tr>
      <w:tr w:rsidR="003C0E1E" w:rsidTr="00C976E6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 obciach, VÚC, a v RO a PO zriadených obcou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6330FD" w:rsidP="006330F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9945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68525</w:t>
            </w:r>
          </w:p>
        </w:tc>
      </w:tr>
    </w:tbl>
    <w:p w:rsidR="003C0E1E" w:rsidRDefault="003C0E1E" w:rsidP="003C0E1E">
      <w:pPr>
        <w:jc w:val="both"/>
        <w:rPr>
          <w:b/>
        </w:rPr>
      </w:pPr>
    </w:p>
    <w:p w:rsidR="003C0E1E" w:rsidRDefault="003C0E1E" w:rsidP="003C0E1E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 - popis a výška významných položiek /v €/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685"/>
        <w:gridCol w:w="2410"/>
      </w:tblGrid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v € 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Spotrebované nákupy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– Spotreba materiálu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3170</w:t>
            </w:r>
          </w:p>
        </w:tc>
      </w:tr>
      <w:tr w:rsidR="003C0E1E" w:rsidTr="00C976E6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502 – Spotreba energie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2085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Služby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511 – Opravy a udržiavanie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7141</w:t>
            </w:r>
          </w:p>
        </w:tc>
      </w:tr>
      <w:tr w:rsidR="003C0E1E" w:rsidTr="00C976E6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886</w:t>
            </w:r>
          </w:p>
        </w:tc>
      </w:tr>
      <w:tr w:rsidR="003C0E1E" w:rsidTr="00C976E6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– Náklady na reprezentáciu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</w:tr>
      <w:tr w:rsidR="003C0E1E" w:rsidTr="00C976E6"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– Ostatné služby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5855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– Mzdové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36531</w:t>
            </w:r>
          </w:p>
        </w:tc>
      </w:tr>
      <w:tr w:rsidR="003C0E1E" w:rsidTr="00C976E6"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524 – zákonné sociálne poistenie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11368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1234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Odpisy, rezervy a opravné položky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551 – odpisy HIM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19033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Finančné náklady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562 – úroky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3C0E1E" w:rsidTr="00C976E6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0E1E" w:rsidRDefault="003C0E1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568 – ostatné fin.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B13658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643</w:t>
            </w:r>
          </w:p>
        </w:tc>
      </w:tr>
      <w:tr w:rsidR="003C0E1E" w:rsidTr="00C976E6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3C0E1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E1E" w:rsidRDefault="003C0E1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1E" w:rsidRDefault="00A73D4F" w:rsidP="00B13658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B13658">
              <w:rPr>
                <w:b/>
                <w:lang w:eastAsia="en-US"/>
              </w:rPr>
              <w:t>8</w:t>
            </w:r>
            <w:r>
              <w:rPr>
                <w:b/>
                <w:lang w:eastAsia="en-US"/>
              </w:rPr>
              <w:t>0</w:t>
            </w:r>
            <w:r w:rsidR="00B13658">
              <w:rPr>
                <w:b/>
                <w:lang w:eastAsia="en-US"/>
              </w:rPr>
              <w:t>20</w:t>
            </w:r>
          </w:p>
        </w:tc>
      </w:tr>
    </w:tbl>
    <w:p w:rsidR="003C0E1E" w:rsidRDefault="003C0E1E" w:rsidP="003C0E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C0E1E" w:rsidRDefault="003C0E1E" w:rsidP="003C0E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</w:t>
      </w: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rozpočte a hodnotenie plnenia rozpočtu </w:t>
      </w:r>
    </w:p>
    <w:p w:rsidR="003C0E1E" w:rsidRDefault="003C0E1E" w:rsidP="003C0E1E">
      <w:pPr>
        <w:jc w:val="center"/>
        <w:rPr>
          <w:b/>
          <w:sz w:val="24"/>
          <w:szCs w:val="24"/>
        </w:rPr>
      </w:pPr>
    </w:p>
    <w:p w:rsidR="003C0E1E" w:rsidRDefault="003C0E1E" w:rsidP="003C0E1E">
      <w:pPr>
        <w:numPr>
          <w:ilvl w:val="0"/>
          <w:numId w:val="5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3C0E1E" w:rsidRDefault="003C0E1E" w:rsidP="003C0E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3C0E1E" w:rsidRDefault="003C0E1E" w:rsidP="003C0E1E">
      <w:pPr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</w:t>
      </w:r>
      <w:r w:rsidR="00F8610F">
        <w:rPr>
          <w:sz w:val="24"/>
          <w:szCs w:val="24"/>
        </w:rPr>
        <w:t>3</w:t>
      </w:r>
      <w:r>
        <w:rPr>
          <w:sz w:val="24"/>
          <w:szCs w:val="24"/>
        </w:rPr>
        <w:t>.12.20</w:t>
      </w:r>
      <w:r w:rsidR="00EF03D6">
        <w:rPr>
          <w:sz w:val="24"/>
          <w:szCs w:val="24"/>
        </w:rPr>
        <w:t>2</w:t>
      </w:r>
      <w:r w:rsidR="003F3F71">
        <w:rPr>
          <w:sz w:val="24"/>
          <w:szCs w:val="24"/>
        </w:rPr>
        <w:t>1</w:t>
      </w:r>
      <w:r>
        <w:rPr>
          <w:sz w:val="24"/>
          <w:szCs w:val="24"/>
        </w:rPr>
        <w:t xml:space="preserve">  uznesením č. </w:t>
      </w:r>
      <w:r w:rsidR="00EF03D6">
        <w:rPr>
          <w:sz w:val="24"/>
          <w:szCs w:val="24"/>
        </w:rPr>
        <w:t>5</w:t>
      </w:r>
      <w:r>
        <w:rPr>
          <w:sz w:val="24"/>
          <w:szCs w:val="24"/>
        </w:rPr>
        <w:t>/20</w:t>
      </w:r>
      <w:r w:rsidR="00EF03D6">
        <w:rPr>
          <w:sz w:val="24"/>
          <w:szCs w:val="24"/>
        </w:rPr>
        <w:t>2</w:t>
      </w:r>
      <w:r w:rsidR="003F3F71">
        <w:rPr>
          <w:sz w:val="24"/>
          <w:szCs w:val="24"/>
        </w:rPr>
        <w:t>1</w:t>
      </w:r>
      <w:bookmarkStart w:id="0" w:name="_GoBack"/>
      <w:bookmarkEnd w:id="0"/>
    </w:p>
    <w:p w:rsidR="003C0E1E" w:rsidRDefault="003C0E1E" w:rsidP="003C0E1E">
      <w:pPr>
        <w:ind w:left="360"/>
        <w:jc w:val="both"/>
        <w:rPr>
          <w:sz w:val="24"/>
          <w:szCs w:val="24"/>
        </w:rPr>
      </w:pPr>
    </w:p>
    <w:p w:rsidR="003C0E1E" w:rsidRDefault="003C0E1E" w:rsidP="003C0E1E">
      <w:pPr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3C0E1E" w:rsidRDefault="003C0E1E" w:rsidP="003C0E1E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3C0E1E" w:rsidRDefault="003C0E1E" w:rsidP="003C0E1E">
      <w:pPr>
        <w:jc w:val="center"/>
        <w:rPr>
          <w:b/>
          <w:sz w:val="28"/>
        </w:rPr>
      </w:pPr>
    </w:p>
    <w:p w:rsidR="003C0E1E" w:rsidRDefault="003C0E1E" w:rsidP="003C0E1E">
      <w:pPr>
        <w:spacing w:line="360" w:lineRule="auto"/>
        <w:rPr>
          <w:sz w:val="24"/>
        </w:rPr>
      </w:pPr>
      <w:r>
        <w:rPr>
          <w:sz w:val="24"/>
        </w:rPr>
        <w:t>Po 31. decembri 202</w:t>
      </w:r>
      <w:r w:rsidR="00B13658">
        <w:rPr>
          <w:sz w:val="24"/>
        </w:rPr>
        <w:t>2</w:t>
      </w:r>
      <w:r>
        <w:rPr>
          <w:sz w:val="24"/>
        </w:rPr>
        <w:t xml:space="preserve"> nenastali také udalosti, ktoré by si vyžadovali zverejnenie alebo vykázanie v účtovnej závierke za rok 202</w:t>
      </w:r>
      <w:r w:rsidR="00B13658">
        <w:rPr>
          <w:sz w:val="24"/>
        </w:rPr>
        <w:t>2</w:t>
      </w:r>
      <w:r>
        <w:rPr>
          <w:sz w:val="24"/>
        </w:rPr>
        <w:t>.</w:t>
      </w:r>
    </w:p>
    <w:p w:rsidR="003C0E1E" w:rsidRDefault="003C0E1E" w:rsidP="003C0E1E">
      <w:pPr>
        <w:spacing w:line="360" w:lineRule="auto"/>
        <w:rPr>
          <w:sz w:val="24"/>
        </w:rPr>
      </w:pPr>
    </w:p>
    <w:p w:rsidR="003C0E1E" w:rsidRDefault="003C0E1E" w:rsidP="003C0E1E">
      <w:pPr>
        <w:spacing w:line="360" w:lineRule="auto"/>
        <w:rPr>
          <w:sz w:val="24"/>
        </w:rPr>
      </w:pPr>
    </w:p>
    <w:p w:rsidR="003C0E1E" w:rsidRDefault="003C0E1E" w:rsidP="003C0E1E">
      <w:pPr>
        <w:spacing w:line="360" w:lineRule="auto"/>
        <w:rPr>
          <w:sz w:val="24"/>
        </w:rPr>
      </w:pPr>
    </w:p>
    <w:p w:rsidR="003C0E1E" w:rsidRDefault="003C0E1E" w:rsidP="003C0E1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Vo Varechovciach, dňa </w:t>
      </w:r>
      <w:r w:rsidR="00B13658">
        <w:rPr>
          <w:b/>
          <w:sz w:val="24"/>
        </w:rPr>
        <w:t>20</w:t>
      </w:r>
      <w:r>
        <w:rPr>
          <w:b/>
          <w:sz w:val="24"/>
        </w:rPr>
        <w:t>.0</w:t>
      </w:r>
      <w:r w:rsidR="00B13658">
        <w:rPr>
          <w:b/>
          <w:sz w:val="24"/>
        </w:rPr>
        <w:t>2</w:t>
      </w:r>
      <w:r>
        <w:rPr>
          <w:b/>
          <w:sz w:val="24"/>
        </w:rPr>
        <w:t>.202</w:t>
      </w:r>
      <w:r w:rsidR="00B13658">
        <w:rPr>
          <w:b/>
          <w:sz w:val="24"/>
        </w:rPr>
        <w:t>3</w:t>
      </w:r>
      <w:r>
        <w:rPr>
          <w:b/>
          <w:sz w:val="24"/>
        </w:rPr>
        <w:t xml:space="preserve">                   </w:t>
      </w:r>
    </w:p>
    <w:p w:rsidR="003C0E1E" w:rsidRDefault="003C0E1E" w:rsidP="003C0E1E">
      <w:pPr>
        <w:spacing w:line="360" w:lineRule="auto"/>
        <w:rPr>
          <w:b/>
          <w:sz w:val="24"/>
        </w:rPr>
      </w:pPr>
    </w:p>
    <w:p w:rsidR="003C0E1E" w:rsidRDefault="003C0E1E" w:rsidP="003C0E1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</w:t>
      </w:r>
      <w:r w:rsidR="00C976E6">
        <w:rPr>
          <w:b/>
          <w:sz w:val="24"/>
        </w:rPr>
        <w:t xml:space="preserve">Matúš </w:t>
      </w:r>
      <w:proofErr w:type="spellStart"/>
      <w:r w:rsidR="00C976E6">
        <w:rPr>
          <w:b/>
          <w:sz w:val="24"/>
        </w:rPr>
        <w:t>Kuzma</w:t>
      </w:r>
      <w:proofErr w:type="spellEnd"/>
      <w:r>
        <w:rPr>
          <w:b/>
          <w:sz w:val="24"/>
        </w:rPr>
        <w:t xml:space="preserve">                                                </w:t>
      </w:r>
      <w:r w:rsidR="00C976E6">
        <w:rPr>
          <w:b/>
          <w:sz w:val="24"/>
        </w:rPr>
        <w:t xml:space="preserve">                Matúš </w:t>
      </w:r>
      <w:proofErr w:type="spellStart"/>
      <w:r w:rsidR="00C976E6">
        <w:rPr>
          <w:b/>
          <w:sz w:val="24"/>
        </w:rPr>
        <w:t>Kuzma</w:t>
      </w:r>
      <w:proofErr w:type="spellEnd"/>
    </w:p>
    <w:p w:rsidR="003C0E1E" w:rsidRDefault="003C0E1E" w:rsidP="003C0E1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3C0E1E" w:rsidRDefault="003C0E1E" w:rsidP="003C0E1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Zodpovedná osoba za  vypracovanie        </w:t>
      </w:r>
      <w:r w:rsidR="00C976E6">
        <w:rPr>
          <w:b/>
          <w:sz w:val="24"/>
        </w:rPr>
        <w:t xml:space="preserve">                    </w:t>
      </w:r>
      <w:r>
        <w:rPr>
          <w:b/>
          <w:sz w:val="24"/>
        </w:rPr>
        <w:t xml:space="preserve">Štatutárny orgán </w:t>
      </w:r>
    </w:p>
    <w:p w:rsidR="003C0E1E" w:rsidRDefault="003C0E1E" w:rsidP="003C0E1E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</w:p>
    <w:p w:rsidR="003C0E1E" w:rsidRDefault="003C0E1E" w:rsidP="003C0E1E"/>
    <w:p w:rsidR="00BA3DC0" w:rsidRDefault="00BA3DC0"/>
    <w:sectPr w:rsidR="00BA3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7D744EC8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/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1E"/>
    <w:rsid w:val="003C0E1E"/>
    <w:rsid w:val="003F3F71"/>
    <w:rsid w:val="006330FD"/>
    <w:rsid w:val="00A73D4F"/>
    <w:rsid w:val="00B13658"/>
    <w:rsid w:val="00BA3DC0"/>
    <w:rsid w:val="00C976E6"/>
    <w:rsid w:val="00E568C9"/>
    <w:rsid w:val="00EF03D6"/>
    <w:rsid w:val="00F8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EBD8"/>
  <w15:chartTrackingRefBased/>
  <w15:docId w15:val="{FCED8773-EF6D-429B-A556-4798D0BF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0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3C0E1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3C0E1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C0E1E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03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03D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6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Hudáková Ľudmila</dc:creator>
  <cp:keywords/>
  <dc:description/>
  <cp:lastModifiedBy>Hudáková Ľudmila</cp:lastModifiedBy>
  <cp:revision>12</cp:revision>
  <cp:lastPrinted>2023-02-23T09:13:00Z</cp:lastPrinted>
  <dcterms:created xsi:type="dcterms:W3CDTF">2022-03-14T13:36:00Z</dcterms:created>
  <dcterms:modified xsi:type="dcterms:W3CDTF">2023-02-23T09:13:00Z</dcterms:modified>
</cp:coreProperties>
</file>