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0E1E" w:rsidRDefault="003C0E1E" w:rsidP="003C0E1E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 w:rsidR="006330FD">
        <w:rPr>
          <w:b/>
          <w:sz w:val="36"/>
        </w:rPr>
        <w:t>2</w:t>
      </w:r>
    </w:p>
    <w:p w:rsidR="003C0E1E" w:rsidRDefault="003C0E1E" w:rsidP="003C0E1E">
      <w:pPr>
        <w:rPr>
          <w:b/>
          <w:sz w:val="44"/>
          <w:u w:val="single"/>
        </w:rPr>
      </w:pPr>
    </w:p>
    <w:p w:rsidR="003C0E1E" w:rsidRDefault="003C0E1E" w:rsidP="003C0E1E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3C0E1E" w:rsidRDefault="003C0E1E" w:rsidP="003C0E1E">
      <w:pPr>
        <w:jc w:val="center"/>
        <w:rPr>
          <w:b/>
          <w:sz w:val="28"/>
        </w:rPr>
      </w:pPr>
      <w:r>
        <w:rPr>
          <w:b/>
          <w:sz w:val="28"/>
        </w:rPr>
        <w:t>Všeobecné údaje</w:t>
      </w:r>
    </w:p>
    <w:p w:rsidR="003C0E1E" w:rsidRDefault="003C0E1E" w:rsidP="003C0E1E">
      <w:pPr>
        <w:jc w:val="center"/>
        <w:rPr>
          <w:b/>
          <w:sz w:val="24"/>
          <w:szCs w:val="24"/>
        </w:rPr>
      </w:pPr>
    </w:p>
    <w:p w:rsidR="003C0E1E" w:rsidRDefault="003C0E1E" w:rsidP="003C0E1E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p w:rsidR="003C0E1E" w:rsidRDefault="003C0E1E" w:rsidP="003C0E1E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3C0E1E" w:rsidTr="00C976E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Obec</w:t>
            </w:r>
          </w:p>
        </w:tc>
      </w:tr>
      <w:tr w:rsidR="003C0E1E" w:rsidTr="00C976E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Varechovce</w:t>
            </w:r>
          </w:p>
        </w:tc>
      </w:tr>
      <w:tr w:rsidR="003C0E1E" w:rsidTr="00C976E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Dátum založenia/zriadenia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3C0E1E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3C0E1E" w:rsidTr="00C976E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založenia/zriadenia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3C0E1E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3C0E1E" w:rsidTr="00C976E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3C0E1E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3C0E1E" w:rsidTr="00C976E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3C0E1E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3C0E1E" w:rsidTr="00C976E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00331147</w:t>
            </w:r>
          </w:p>
        </w:tc>
      </w:tr>
      <w:tr w:rsidR="003C0E1E" w:rsidTr="00C976E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DIČ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2020822551</w:t>
            </w:r>
          </w:p>
        </w:tc>
      </w:tr>
      <w:tr w:rsidR="003C0E1E" w:rsidTr="00C976E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3C0E1E">
            <w:pPr>
              <w:spacing w:line="256" w:lineRule="auto"/>
              <w:rPr>
                <w:lang w:eastAsia="en-US"/>
              </w:rPr>
            </w:pPr>
          </w:p>
        </w:tc>
      </w:tr>
      <w:tr w:rsidR="003C0E1E" w:rsidTr="00C976E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Právny dôvod na zostavenie účtovnej závierky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t>X</w:t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3C0E1E" w:rsidRDefault="003C0E1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instrText xml:space="preserve"> FORMCHECKBOX </w:instrText>
            </w:r>
            <w:r w:rsidR="003F3F71">
              <w:rPr>
                <w:rFonts w:cs="Tahoma"/>
                <w:b/>
                <w:bCs/>
                <w:sz w:val="22"/>
                <w:szCs w:val="22"/>
                <w:lang w:eastAsia="en-US"/>
              </w:rPr>
            </w:r>
            <w:r w:rsidR="003F3F71"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3C0E1E" w:rsidTr="00C976E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Iné všeobecné údaje napr. obec uvedie počet obyvateľov; ZŠ uvedie počet žiakov,</w:t>
            </w:r>
            <w:r>
              <w:rPr>
                <w:b/>
                <w:color w:val="FF0000"/>
                <w:sz w:val="24"/>
                <w:szCs w:val="24"/>
                <w:lang w:eastAsia="en-US"/>
              </w:rPr>
              <w:t xml:space="preserve"> </w:t>
            </w:r>
            <w:r>
              <w:rPr>
                <w:b/>
                <w:sz w:val="24"/>
                <w:szCs w:val="24"/>
                <w:lang w:eastAsia="en-US"/>
              </w:rPr>
              <w:t>DD uvedie počet klientov atď.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3C0E1E">
            <w:pPr>
              <w:spacing w:line="256" w:lineRule="auto"/>
              <w:rPr>
                <w:rFonts w:cs="Tahoma"/>
                <w:b/>
                <w:bCs/>
                <w:sz w:val="22"/>
                <w:szCs w:val="22"/>
                <w:lang w:eastAsia="en-US"/>
              </w:rPr>
            </w:pPr>
          </w:p>
          <w:p w:rsidR="003C0E1E" w:rsidRDefault="003C0E1E" w:rsidP="006330FD">
            <w:pPr>
              <w:spacing w:line="256" w:lineRule="auto"/>
              <w:rPr>
                <w:rFonts w:cs="Tahoma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t>14</w:t>
            </w:r>
            <w:r w:rsidR="006330FD">
              <w:rPr>
                <w:rFonts w:cs="Tahoma"/>
                <w:b/>
                <w:bCs/>
                <w:sz w:val="22"/>
                <w:szCs w:val="22"/>
                <w:lang w:eastAsia="en-US"/>
              </w:rPr>
              <w:t>1</w:t>
            </w:r>
          </w:p>
        </w:tc>
      </w:tr>
    </w:tbl>
    <w:p w:rsidR="003C0E1E" w:rsidRDefault="003C0E1E" w:rsidP="003C0E1E">
      <w:pPr>
        <w:jc w:val="center"/>
        <w:rPr>
          <w:b/>
          <w:sz w:val="24"/>
          <w:szCs w:val="24"/>
        </w:rPr>
      </w:pPr>
    </w:p>
    <w:p w:rsidR="003C0E1E" w:rsidRDefault="003C0E1E" w:rsidP="003C0E1E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 a o organizačnej štruktúre účtovnej jednotky </w:t>
      </w:r>
    </w:p>
    <w:p w:rsidR="003C0E1E" w:rsidRDefault="003C0E1E" w:rsidP="003C0E1E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3C0E1E" w:rsidTr="00C976E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Štatutárny orgán /meno a priezvisko/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6330FD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Matúš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Kuzma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>, Ing.</w:t>
            </w:r>
          </w:p>
        </w:tc>
      </w:tr>
      <w:tr w:rsidR="003C0E1E" w:rsidTr="00C976E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Zástupca štatutárneho orgánu /meno a priezvisko/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6330FD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Martin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Kuzma</w:t>
            </w:r>
            <w:proofErr w:type="spellEnd"/>
          </w:p>
        </w:tc>
      </w:tr>
      <w:tr w:rsidR="003C0E1E" w:rsidTr="00C976E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3C0E1E" w:rsidTr="00C976E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Počet riadiacich zamestnancov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3C0E1E" w:rsidTr="00C976E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Organizačné členenie účtovnej jednotky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3C0E1E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:rsidR="003C0E1E" w:rsidRDefault="003C0E1E" w:rsidP="003C0E1E">
      <w:pPr>
        <w:tabs>
          <w:tab w:val="left" w:pos="3270"/>
        </w:tabs>
        <w:rPr>
          <w:sz w:val="24"/>
          <w:szCs w:val="24"/>
        </w:rPr>
      </w:pPr>
    </w:p>
    <w:p w:rsidR="003C0E1E" w:rsidRDefault="003C0E1E" w:rsidP="003C0E1E">
      <w:pPr>
        <w:jc w:val="center"/>
        <w:rPr>
          <w:b/>
          <w:sz w:val="28"/>
        </w:rPr>
      </w:pPr>
    </w:p>
    <w:p w:rsidR="003C0E1E" w:rsidRDefault="003C0E1E" w:rsidP="003C0E1E">
      <w:pPr>
        <w:jc w:val="center"/>
        <w:rPr>
          <w:b/>
          <w:sz w:val="28"/>
        </w:rPr>
      </w:pPr>
    </w:p>
    <w:p w:rsidR="003C0E1E" w:rsidRDefault="003C0E1E" w:rsidP="003C0E1E">
      <w:pPr>
        <w:jc w:val="center"/>
        <w:rPr>
          <w:b/>
          <w:sz w:val="28"/>
        </w:rPr>
      </w:pPr>
    </w:p>
    <w:p w:rsidR="003C0E1E" w:rsidRDefault="003C0E1E" w:rsidP="003C0E1E">
      <w:pPr>
        <w:jc w:val="center"/>
        <w:rPr>
          <w:b/>
          <w:sz w:val="28"/>
        </w:rPr>
      </w:pPr>
    </w:p>
    <w:p w:rsidR="003C0E1E" w:rsidRDefault="003C0E1E" w:rsidP="003C0E1E">
      <w:pPr>
        <w:jc w:val="center"/>
        <w:rPr>
          <w:b/>
          <w:sz w:val="28"/>
        </w:rPr>
      </w:pPr>
    </w:p>
    <w:p w:rsidR="003C0E1E" w:rsidRDefault="003C0E1E" w:rsidP="003C0E1E">
      <w:pPr>
        <w:jc w:val="center"/>
        <w:rPr>
          <w:b/>
          <w:sz w:val="28"/>
        </w:rPr>
      </w:pPr>
    </w:p>
    <w:p w:rsidR="003C0E1E" w:rsidRDefault="003C0E1E" w:rsidP="003C0E1E">
      <w:pPr>
        <w:jc w:val="center"/>
        <w:rPr>
          <w:b/>
          <w:sz w:val="28"/>
        </w:rPr>
      </w:pPr>
    </w:p>
    <w:p w:rsidR="003C0E1E" w:rsidRDefault="003C0E1E" w:rsidP="003C0E1E">
      <w:pPr>
        <w:jc w:val="center"/>
        <w:rPr>
          <w:b/>
          <w:sz w:val="28"/>
        </w:rPr>
      </w:pPr>
    </w:p>
    <w:p w:rsidR="003C0E1E" w:rsidRDefault="003C0E1E" w:rsidP="003C0E1E">
      <w:pPr>
        <w:jc w:val="center"/>
        <w:rPr>
          <w:b/>
          <w:sz w:val="28"/>
        </w:rPr>
      </w:pPr>
    </w:p>
    <w:p w:rsidR="003C0E1E" w:rsidRDefault="003C0E1E" w:rsidP="003C0E1E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3C0E1E" w:rsidRDefault="003C0E1E" w:rsidP="003C0E1E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účtovných zásadách a účtovných metódach </w:t>
      </w:r>
    </w:p>
    <w:p w:rsidR="003C0E1E" w:rsidRDefault="003C0E1E" w:rsidP="003C0E1E">
      <w:pPr>
        <w:rPr>
          <w:sz w:val="24"/>
          <w:szCs w:val="24"/>
        </w:rPr>
      </w:pPr>
    </w:p>
    <w:p w:rsidR="003C0E1E" w:rsidRDefault="003C0E1E" w:rsidP="003C0E1E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X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F3F71">
        <w:rPr>
          <w:rFonts w:cs="Tahoma"/>
          <w:b/>
          <w:bCs/>
          <w:sz w:val="22"/>
          <w:szCs w:val="22"/>
        </w:rPr>
      </w:r>
      <w:r w:rsidR="003F3F7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3C0E1E" w:rsidRDefault="003C0E1E" w:rsidP="003C0E1E">
      <w:pPr>
        <w:spacing w:line="360" w:lineRule="auto"/>
        <w:jc w:val="both"/>
        <w:rPr>
          <w:sz w:val="24"/>
          <w:szCs w:val="24"/>
        </w:rPr>
      </w:pPr>
    </w:p>
    <w:p w:rsidR="003C0E1E" w:rsidRDefault="003C0E1E" w:rsidP="003C0E1E">
      <w:pPr>
        <w:numPr>
          <w:ilvl w:val="0"/>
          <w:numId w:val="2"/>
        </w:numPr>
        <w:tabs>
          <w:tab w:val="num" w:pos="360"/>
        </w:tabs>
        <w:spacing w:line="360" w:lineRule="auto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3C0E1E" w:rsidRDefault="003C0E1E" w:rsidP="003C0E1E">
      <w:pPr>
        <w:ind w:left="357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F3F71">
        <w:rPr>
          <w:rFonts w:cs="Tahoma"/>
          <w:b/>
          <w:bCs/>
          <w:sz w:val="22"/>
          <w:szCs w:val="22"/>
        </w:rPr>
      </w:r>
      <w:r w:rsidR="003F3F7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3C0E1E" w:rsidRDefault="003C0E1E" w:rsidP="003C0E1E">
      <w:pPr>
        <w:jc w:val="both"/>
        <w:rPr>
          <w:color w:val="0000FF"/>
          <w:sz w:val="24"/>
          <w:szCs w:val="24"/>
        </w:rPr>
      </w:pPr>
    </w:p>
    <w:p w:rsidR="003C0E1E" w:rsidRDefault="003C0E1E" w:rsidP="003C0E1E">
      <w:pPr>
        <w:numPr>
          <w:ilvl w:val="0"/>
          <w:numId w:val="2"/>
        </w:numPr>
        <w:tabs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 </w:t>
      </w:r>
    </w:p>
    <w:p w:rsidR="003C0E1E" w:rsidRDefault="003C0E1E" w:rsidP="003C0E1E">
      <w:pPr>
        <w:pStyle w:val="Pismenka"/>
        <w:tabs>
          <w:tab w:val="num" w:pos="0"/>
        </w:tabs>
        <w:ind w:left="0" w:firstLine="0"/>
        <w:rPr>
          <w:sz w:val="24"/>
        </w:rPr>
      </w:pPr>
      <w:r>
        <w:rPr>
          <w:sz w:val="24"/>
        </w:rPr>
        <w:t>a)    Dlhodobý nehmotný a dlhodobý hmotný majetok</w:t>
      </w:r>
    </w:p>
    <w:p w:rsidR="003C0E1E" w:rsidRDefault="003C0E1E" w:rsidP="003C0E1E">
      <w:pPr>
        <w:pStyle w:val="Pismenka"/>
        <w:tabs>
          <w:tab w:val="num" w:pos="0"/>
        </w:tabs>
        <w:ind w:left="0" w:firstLine="0"/>
        <w:rPr>
          <w:sz w:val="24"/>
        </w:rPr>
      </w:pPr>
    </w:p>
    <w:p w:rsidR="003C0E1E" w:rsidRDefault="003C0E1E" w:rsidP="003C0E1E">
      <w:pPr>
        <w:pStyle w:val="Zkladntext"/>
        <w:rPr>
          <w:sz w:val="24"/>
        </w:rPr>
      </w:pPr>
      <w:r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3C0E1E" w:rsidRDefault="003C0E1E" w:rsidP="003C0E1E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:rsidR="003C0E1E" w:rsidRDefault="003C0E1E" w:rsidP="003C0E1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-  </w:t>
      </w:r>
      <w:r>
        <w:rPr>
          <w:rFonts w:cs="Tahoma"/>
          <w:bCs/>
          <w:sz w:val="22"/>
          <w:szCs w:val="22"/>
        </w:rPr>
        <w:t>dopravné</w:t>
      </w:r>
    </w:p>
    <w:p w:rsidR="003C0E1E" w:rsidRDefault="003C0E1E" w:rsidP="003C0E1E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-  </w:t>
      </w:r>
      <w:r>
        <w:rPr>
          <w:rFonts w:cs="Tahoma"/>
          <w:bCs/>
          <w:sz w:val="22"/>
          <w:szCs w:val="22"/>
        </w:rPr>
        <w:t>montáž</w:t>
      </w:r>
    </w:p>
    <w:p w:rsidR="003C0E1E" w:rsidRDefault="003C0E1E" w:rsidP="003C0E1E">
      <w:pPr>
        <w:pStyle w:val="Zkladntext"/>
        <w:ind w:left="425"/>
        <w:rPr>
          <w:rFonts w:cs="Tahoma"/>
          <w:bCs/>
          <w:sz w:val="22"/>
          <w:szCs w:val="22"/>
        </w:rPr>
      </w:pPr>
    </w:p>
    <w:p w:rsidR="003C0E1E" w:rsidRDefault="003C0E1E" w:rsidP="003C0E1E">
      <w:pPr>
        <w:pStyle w:val="Zkladntext"/>
        <w:rPr>
          <w:sz w:val="24"/>
        </w:rPr>
      </w:pPr>
      <w:r>
        <w:rPr>
          <w:b/>
          <w:sz w:val="24"/>
        </w:rPr>
        <w:t xml:space="preserve">Dlhodobý majetok vytvorený vlastnou činnosťou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3C0E1E" w:rsidRDefault="003C0E1E" w:rsidP="003C0E1E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3C0E1E" w:rsidRDefault="003C0E1E" w:rsidP="003C0E1E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>
        <w:rPr>
          <w:rFonts w:cs="Tahoma"/>
          <w:b w:val="0"/>
          <w:bCs/>
          <w:sz w:val="24"/>
          <w:szCs w:val="24"/>
        </w:rPr>
        <w:t xml:space="preserve">     </w:t>
      </w:r>
      <w:r>
        <w:rPr>
          <w:sz w:val="24"/>
          <w:szCs w:val="24"/>
        </w:rPr>
        <w:t xml:space="preserve">  Dlhodobý   majetok   získaný   darovaním   alebo   delimitáciou   </w:t>
      </w:r>
      <w:r>
        <w:rPr>
          <w:b w:val="0"/>
          <w:sz w:val="24"/>
          <w:szCs w:val="24"/>
        </w:rPr>
        <w:t>sa   oceňuje</w:t>
      </w:r>
      <w:r>
        <w:rPr>
          <w:sz w:val="24"/>
          <w:szCs w:val="24"/>
        </w:rPr>
        <w:t xml:space="preserve">  </w:t>
      </w:r>
      <w:r>
        <w:rPr>
          <w:b w:val="0"/>
          <w:sz w:val="24"/>
          <w:szCs w:val="24"/>
          <w:u w:val="single"/>
        </w:rPr>
        <w:t xml:space="preserve">reprodukčnou   </w:t>
      </w:r>
    </w:p>
    <w:p w:rsidR="003C0E1E" w:rsidRDefault="003C0E1E" w:rsidP="003C0E1E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>
        <w:rPr>
          <w:b w:val="0"/>
          <w:sz w:val="24"/>
          <w:szCs w:val="24"/>
          <w:u w:val="single"/>
        </w:rPr>
        <w:t>obstarávacou cenou.</w:t>
      </w:r>
      <w:r>
        <w:rPr>
          <w:sz w:val="24"/>
          <w:szCs w:val="24"/>
        </w:rPr>
        <w:t xml:space="preserve">  </w:t>
      </w:r>
    </w:p>
    <w:p w:rsidR="003C0E1E" w:rsidRDefault="003C0E1E" w:rsidP="003C0E1E">
      <w:pPr>
        <w:pStyle w:val="Pismenka"/>
        <w:tabs>
          <w:tab w:val="num" w:pos="0"/>
        </w:tabs>
        <w:ind w:left="0" w:firstLine="0"/>
        <w:jc w:val="left"/>
        <w:rPr>
          <w:sz w:val="24"/>
          <w:szCs w:val="24"/>
        </w:rPr>
      </w:pPr>
    </w:p>
    <w:p w:rsidR="003C0E1E" w:rsidRDefault="003C0E1E" w:rsidP="003C0E1E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</w:rPr>
        <w:t xml:space="preserve">      </w:t>
      </w:r>
      <w:r>
        <w:rPr>
          <w:sz w:val="24"/>
          <w:szCs w:val="24"/>
        </w:rPr>
        <w:t xml:space="preserve"> Dlhodobý    majetok   nadobudnutý    bezodplatným    prevodom    </w:t>
      </w:r>
      <w:r>
        <w:rPr>
          <w:b w:val="0"/>
          <w:sz w:val="24"/>
          <w:szCs w:val="24"/>
        </w:rPr>
        <w:t xml:space="preserve">pri     splynutí,   zlúčení,                  </w:t>
      </w:r>
    </w:p>
    <w:p w:rsidR="003C0E1E" w:rsidRDefault="003C0E1E" w:rsidP="003C0E1E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rozdelení alebo</w:t>
      </w:r>
      <w:r>
        <w:rPr>
          <w:sz w:val="24"/>
          <w:szCs w:val="24"/>
        </w:rPr>
        <w:t xml:space="preserve"> pri prevode správy </w:t>
      </w:r>
      <w:r>
        <w:rPr>
          <w:b w:val="0"/>
          <w:sz w:val="24"/>
          <w:szCs w:val="24"/>
        </w:rPr>
        <w:t>sa oceňuje cenou, v ktorej sa doteraz viedol  v účtovníctve.</w:t>
      </w:r>
      <w:r>
        <w:rPr>
          <w:sz w:val="24"/>
          <w:szCs w:val="24"/>
        </w:rPr>
        <w:t xml:space="preserve"> </w:t>
      </w:r>
    </w:p>
    <w:p w:rsidR="003C0E1E" w:rsidRDefault="003C0E1E" w:rsidP="003C0E1E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  </w:t>
      </w:r>
      <w:r>
        <w:rPr>
          <w:b w:val="0"/>
          <w:sz w:val="24"/>
          <w:szCs w:val="24"/>
        </w:rPr>
        <w:t xml:space="preserve">Ak cenu nie je možné zistiť, oceňuje sa </w:t>
      </w:r>
      <w:r>
        <w:rPr>
          <w:b w:val="0"/>
          <w:sz w:val="24"/>
          <w:szCs w:val="24"/>
          <w:u w:val="single"/>
        </w:rPr>
        <w:t>reprodukčnou obstarávacou cenou.</w:t>
      </w:r>
      <w:r>
        <w:rPr>
          <w:b w:val="0"/>
          <w:sz w:val="24"/>
          <w:szCs w:val="24"/>
        </w:rPr>
        <w:t xml:space="preserve">  </w:t>
      </w:r>
    </w:p>
    <w:p w:rsidR="003C0E1E" w:rsidRDefault="003C0E1E" w:rsidP="003C0E1E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t xml:space="preserve">       </w:t>
      </w:r>
    </w:p>
    <w:p w:rsidR="003C0E1E" w:rsidRDefault="003C0E1E" w:rsidP="003C0E1E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 xml:space="preserve">Dlhodobý finančný majetok sa oceňuje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>.</w:t>
      </w:r>
    </w:p>
    <w:p w:rsidR="003C0E1E" w:rsidRDefault="003C0E1E" w:rsidP="003C0E1E">
      <w:pPr>
        <w:pStyle w:val="Pismenka"/>
        <w:tabs>
          <w:tab w:val="clear" w:pos="426"/>
          <w:tab w:val="left" w:pos="708"/>
        </w:tabs>
        <w:ind w:left="0" w:firstLine="0"/>
        <w:rPr>
          <w:sz w:val="24"/>
        </w:rPr>
      </w:pPr>
    </w:p>
    <w:p w:rsidR="003C0E1E" w:rsidRDefault="003C0E1E" w:rsidP="003C0E1E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Pohľadávky</w:t>
      </w:r>
    </w:p>
    <w:p w:rsidR="003C0E1E" w:rsidRDefault="003C0E1E" w:rsidP="003C0E1E">
      <w:pPr>
        <w:pStyle w:val="Zkladntext"/>
        <w:rPr>
          <w:sz w:val="24"/>
        </w:rPr>
      </w:pPr>
      <w:r>
        <w:rPr>
          <w:sz w:val="24"/>
        </w:rPr>
        <w:t xml:space="preserve">Pohľadávky pri ich vzniku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</w:t>
      </w:r>
    </w:p>
    <w:p w:rsidR="003C0E1E" w:rsidRDefault="003C0E1E" w:rsidP="003C0E1E">
      <w:pPr>
        <w:pStyle w:val="Zkladntext"/>
        <w:ind w:left="0"/>
        <w:rPr>
          <w:sz w:val="24"/>
        </w:rPr>
      </w:pPr>
    </w:p>
    <w:p w:rsidR="003C0E1E" w:rsidRDefault="003C0E1E" w:rsidP="003C0E1E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Peňažné prostriedky a ceniny</w:t>
      </w:r>
    </w:p>
    <w:p w:rsidR="003C0E1E" w:rsidRDefault="003C0E1E" w:rsidP="003C0E1E">
      <w:pPr>
        <w:pStyle w:val="Zkladntext"/>
        <w:rPr>
          <w:sz w:val="24"/>
        </w:rPr>
      </w:pPr>
      <w:r>
        <w:rPr>
          <w:sz w:val="24"/>
        </w:rPr>
        <w:t xml:space="preserve">Peňažné prostriedky a ceniny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>.</w:t>
      </w:r>
    </w:p>
    <w:p w:rsidR="003C0E1E" w:rsidRDefault="003C0E1E" w:rsidP="003C0E1E">
      <w:pPr>
        <w:pStyle w:val="Zkladntext"/>
        <w:rPr>
          <w:sz w:val="24"/>
        </w:rPr>
      </w:pPr>
    </w:p>
    <w:p w:rsidR="003C0E1E" w:rsidRDefault="003C0E1E" w:rsidP="003C0E1E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Náklady budúcich období a príjmy budúcich období</w:t>
      </w:r>
    </w:p>
    <w:p w:rsidR="003C0E1E" w:rsidRDefault="003C0E1E" w:rsidP="003C0E1E">
      <w:pPr>
        <w:pStyle w:val="Zkladntext"/>
        <w:rPr>
          <w:sz w:val="24"/>
        </w:rPr>
      </w:pPr>
      <w:r>
        <w:rPr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C976E6" w:rsidRDefault="00C976E6" w:rsidP="003C0E1E">
      <w:pPr>
        <w:pStyle w:val="Zkladntext"/>
        <w:rPr>
          <w:sz w:val="24"/>
        </w:rPr>
      </w:pPr>
    </w:p>
    <w:p w:rsidR="00C976E6" w:rsidRDefault="00C976E6" w:rsidP="003C0E1E">
      <w:pPr>
        <w:pStyle w:val="Zkladntext"/>
        <w:rPr>
          <w:sz w:val="24"/>
        </w:rPr>
      </w:pPr>
    </w:p>
    <w:p w:rsidR="003C0E1E" w:rsidRDefault="003C0E1E" w:rsidP="003C0E1E">
      <w:pPr>
        <w:pStyle w:val="Zkladntext"/>
        <w:rPr>
          <w:sz w:val="24"/>
        </w:rPr>
      </w:pPr>
    </w:p>
    <w:p w:rsidR="003C0E1E" w:rsidRDefault="003C0E1E" w:rsidP="003C0E1E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lastRenderedPageBreak/>
        <w:t>Záväzky</w:t>
      </w:r>
    </w:p>
    <w:p w:rsidR="003C0E1E" w:rsidRDefault="003C0E1E" w:rsidP="003C0E1E">
      <w:pPr>
        <w:pStyle w:val="Zkladntext"/>
        <w:rPr>
          <w:sz w:val="24"/>
        </w:rPr>
      </w:pPr>
      <w:r>
        <w:rPr>
          <w:sz w:val="24"/>
        </w:rPr>
        <w:t xml:space="preserve">Záväzky pri ich vzniku sa oceňujú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3C0E1E" w:rsidRDefault="003C0E1E" w:rsidP="003C0E1E">
      <w:pPr>
        <w:pStyle w:val="Zkladntext"/>
        <w:ind w:left="0"/>
        <w:rPr>
          <w:sz w:val="24"/>
        </w:rPr>
      </w:pPr>
    </w:p>
    <w:p w:rsidR="003C0E1E" w:rsidRDefault="003C0E1E" w:rsidP="003C0E1E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Výdavky budúcich období a výnosy budúcich období</w:t>
      </w:r>
    </w:p>
    <w:p w:rsidR="003C0E1E" w:rsidRDefault="003C0E1E" w:rsidP="003C0E1E">
      <w:pPr>
        <w:pStyle w:val="Zkladntext"/>
        <w:rPr>
          <w:sz w:val="24"/>
        </w:rPr>
      </w:pPr>
      <w:r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3C0E1E" w:rsidRDefault="003C0E1E" w:rsidP="003C0E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</w:rPr>
      </w:pPr>
    </w:p>
    <w:p w:rsidR="003C0E1E" w:rsidRDefault="003C0E1E" w:rsidP="003C0E1E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sz w:val="24"/>
        </w:rPr>
        <w:t>Majetok obstaraný z transferov</w:t>
      </w:r>
      <w:r>
        <w:rPr>
          <w:b w:val="0"/>
          <w:sz w:val="24"/>
        </w:rPr>
        <w:t xml:space="preserve"> sa oceňuje</w:t>
      </w:r>
      <w:r>
        <w:rPr>
          <w:b w:val="0"/>
          <w:sz w:val="24"/>
          <w:u w:val="single"/>
        </w:rPr>
        <w:t xml:space="preserve"> obstarávacou cenou.</w:t>
      </w:r>
    </w:p>
    <w:p w:rsidR="003C0E1E" w:rsidRDefault="003C0E1E" w:rsidP="003C0E1E">
      <w:pPr>
        <w:pStyle w:val="Zkladntext"/>
        <w:rPr>
          <w:b/>
        </w:rPr>
      </w:pPr>
    </w:p>
    <w:p w:rsidR="003C0E1E" w:rsidRDefault="003C0E1E" w:rsidP="003C0E1E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 xml:space="preserve">obstarávacou cenou. </w:t>
      </w:r>
    </w:p>
    <w:p w:rsidR="003C0E1E" w:rsidRDefault="003C0E1E" w:rsidP="003C0E1E">
      <w:pPr>
        <w:pStyle w:val="Zkladntext"/>
      </w:pPr>
    </w:p>
    <w:p w:rsidR="003C0E1E" w:rsidRDefault="003C0E1E" w:rsidP="003C0E1E">
      <w:pPr>
        <w:tabs>
          <w:tab w:val="left" w:pos="3270"/>
        </w:tabs>
      </w:pPr>
    </w:p>
    <w:p w:rsidR="003C0E1E" w:rsidRDefault="003C0E1E" w:rsidP="003C0E1E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b w:val="0"/>
          <w:sz w:val="24"/>
        </w:rPr>
        <w:t xml:space="preserve">Účtovná jednotka </w:t>
      </w:r>
      <w:r>
        <w:rPr>
          <w:sz w:val="24"/>
        </w:rPr>
        <w:t>nie je</w:t>
      </w:r>
      <w:r>
        <w:rPr>
          <w:b w:val="0"/>
          <w:sz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3C0E1E" w:rsidRDefault="003C0E1E" w:rsidP="003C0E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</w:rPr>
      </w:pPr>
    </w:p>
    <w:p w:rsidR="003C0E1E" w:rsidRDefault="003C0E1E" w:rsidP="003C0E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</w:rPr>
      </w:pPr>
    </w:p>
    <w:p w:rsidR="003C0E1E" w:rsidRDefault="003C0E1E" w:rsidP="003C0E1E">
      <w:pPr>
        <w:numPr>
          <w:ilvl w:val="0"/>
          <w:numId w:val="2"/>
        </w:numPr>
        <w:tabs>
          <w:tab w:val="num" w:pos="360"/>
        </w:tabs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3C0E1E" w:rsidRDefault="003C0E1E" w:rsidP="003C0E1E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 odo dňa jeho zaradenia do používania. Metóda odpisovania sa používa lineárna. Predpokladaná doba užívania a odpisové sadzby sú stanovené takto:</w:t>
      </w:r>
    </w:p>
    <w:p w:rsidR="003C0E1E" w:rsidRDefault="003C0E1E" w:rsidP="003C0E1E">
      <w:pPr>
        <w:ind w:left="360"/>
        <w:jc w:val="both"/>
        <w:rPr>
          <w:sz w:val="24"/>
          <w:szCs w:val="24"/>
        </w:rPr>
      </w:pPr>
    </w:p>
    <w:p w:rsidR="003C0E1E" w:rsidRDefault="003C0E1E" w:rsidP="003C0E1E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8"/>
        <w:gridCol w:w="3018"/>
        <w:gridCol w:w="3008"/>
      </w:tblGrid>
      <w:tr w:rsidR="003C0E1E" w:rsidTr="003C0E1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Ročná odpisová sadzba</w:t>
            </w:r>
          </w:p>
        </w:tc>
      </w:tr>
      <w:tr w:rsidR="003C0E1E" w:rsidTr="003C0E1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25 %</w:t>
            </w:r>
          </w:p>
        </w:tc>
      </w:tr>
      <w:tr w:rsidR="003C0E1E" w:rsidTr="003C0E1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16,6%</w:t>
            </w:r>
          </w:p>
        </w:tc>
      </w:tr>
      <w:tr w:rsidR="003C0E1E" w:rsidTr="003C0E1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12,5%</w:t>
            </w:r>
          </w:p>
        </w:tc>
      </w:tr>
      <w:tr w:rsidR="003C0E1E" w:rsidTr="003C0E1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5%</w:t>
            </w:r>
          </w:p>
        </w:tc>
      </w:tr>
      <w:tr w:rsidR="003C0E1E" w:rsidTr="003C0E1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3C0E1E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3C0E1E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3C0E1E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  <w:tr w:rsidR="003C0E1E" w:rsidTr="003C0E1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3C0E1E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3C0E1E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3C0E1E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</w:tbl>
    <w:p w:rsidR="003C0E1E" w:rsidRDefault="003C0E1E" w:rsidP="003C0E1E">
      <w:pPr>
        <w:jc w:val="both"/>
        <w:rPr>
          <w:i/>
          <w:sz w:val="24"/>
          <w:szCs w:val="24"/>
        </w:rPr>
      </w:pPr>
    </w:p>
    <w:p w:rsidR="003C0E1E" w:rsidRDefault="003C0E1E" w:rsidP="003C0E1E">
      <w:pPr>
        <w:jc w:val="center"/>
        <w:rPr>
          <w:b/>
          <w:sz w:val="28"/>
        </w:rPr>
      </w:pPr>
    </w:p>
    <w:p w:rsidR="003C0E1E" w:rsidRDefault="003C0E1E" w:rsidP="003C0E1E">
      <w:pPr>
        <w:jc w:val="center"/>
        <w:rPr>
          <w:b/>
          <w:sz w:val="28"/>
        </w:rPr>
      </w:pPr>
      <w:r>
        <w:rPr>
          <w:b/>
          <w:sz w:val="28"/>
        </w:rPr>
        <w:t>Čl. III</w:t>
      </w:r>
    </w:p>
    <w:p w:rsidR="003C0E1E" w:rsidRDefault="003C0E1E" w:rsidP="003C0E1E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aktív súvahy</w:t>
      </w:r>
    </w:p>
    <w:p w:rsidR="003C0E1E" w:rsidRDefault="003C0E1E" w:rsidP="003C0E1E">
      <w:pPr>
        <w:ind w:left="1080"/>
        <w:rPr>
          <w:b/>
          <w:sz w:val="28"/>
        </w:rPr>
      </w:pPr>
    </w:p>
    <w:p w:rsidR="003C0E1E" w:rsidRDefault="003C0E1E" w:rsidP="003C0E1E">
      <w:pPr>
        <w:ind w:left="1080"/>
        <w:rPr>
          <w:b/>
          <w:sz w:val="24"/>
          <w:szCs w:val="24"/>
        </w:rPr>
      </w:pPr>
    </w:p>
    <w:p w:rsidR="003C0E1E" w:rsidRDefault="003C0E1E" w:rsidP="003C0E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 /v €/</w:t>
      </w:r>
    </w:p>
    <w:p w:rsidR="003C0E1E" w:rsidRDefault="003C0E1E" w:rsidP="003C0E1E">
      <w:pPr>
        <w:jc w:val="center"/>
        <w:rPr>
          <w:b/>
          <w:sz w:val="24"/>
          <w:szCs w:val="24"/>
        </w:rPr>
      </w:pPr>
    </w:p>
    <w:tbl>
      <w:tblPr>
        <w:tblW w:w="1053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60"/>
        <w:gridCol w:w="1849"/>
        <w:gridCol w:w="851"/>
        <w:gridCol w:w="850"/>
        <w:gridCol w:w="1134"/>
        <w:gridCol w:w="1276"/>
        <w:gridCol w:w="1420"/>
        <w:gridCol w:w="990"/>
      </w:tblGrid>
      <w:tr w:rsidR="003C0E1E" w:rsidTr="00C976E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Druh bankového úveru </w:t>
            </w:r>
          </w:p>
          <w:p w:rsidR="003C0E1E" w:rsidRDefault="003C0E1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podľa splatnosti </w:t>
            </w:r>
          </w:p>
          <w:p w:rsidR="003C0E1E" w:rsidRDefault="003C0E1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/krátkodobý, dlhodobý/</w:t>
            </w:r>
          </w:p>
        </w:tc>
        <w:tc>
          <w:tcPr>
            <w:tcW w:w="1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Charakter </w:t>
            </w:r>
          </w:p>
          <w:p w:rsidR="003C0E1E" w:rsidRDefault="003C0E1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bankového úveru</w:t>
            </w:r>
          </w:p>
          <w:p w:rsidR="003C0E1E" w:rsidRDefault="003C0E1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/investičný, prevádzkový a pod./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Mena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Úroková sadzba</w:t>
            </w:r>
          </w:p>
          <w:p w:rsidR="003C0E1E" w:rsidRDefault="003C0E1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Dátum </w:t>
            </w:r>
          </w:p>
          <w:p w:rsidR="003C0E1E" w:rsidRDefault="003C0E1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splatnosti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Výška</w:t>
            </w:r>
          </w:p>
          <w:p w:rsidR="003C0E1E" w:rsidRDefault="003C0E1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 €</w:t>
            </w:r>
          </w:p>
          <w:p w:rsidR="003C0E1E" w:rsidRDefault="003C0E1E" w:rsidP="006330FD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31.12.202</w:t>
            </w:r>
            <w:r w:rsidR="006330FD">
              <w:rPr>
                <w:lang w:eastAsia="en-US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Výška </w:t>
            </w:r>
          </w:p>
          <w:p w:rsidR="003C0E1E" w:rsidRDefault="003C0E1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 €</w:t>
            </w:r>
          </w:p>
          <w:p w:rsidR="003C0E1E" w:rsidRDefault="003C0E1E" w:rsidP="006330FD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k 31.12.202</w:t>
            </w:r>
            <w:r w:rsidR="006330FD">
              <w:rPr>
                <w:lang w:eastAsia="en-US"/>
              </w:rPr>
              <w:t>2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</w:t>
            </w:r>
          </w:p>
          <w:p w:rsidR="003C0E1E" w:rsidRDefault="003C0E1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zabezpečenia</w:t>
            </w:r>
          </w:p>
          <w:p w:rsidR="003C0E1E" w:rsidRDefault="003C0E1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úveru</w:t>
            </w:r>
          </w:p>
        </w:tc>
      </w:tr>
      <w:tr w:rsidR="003C0E1E" w:rsidTr="00C976E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</w:t>
            </w:r>
          </w:p>
        </w:tc>
        <w:tc>
          <w:tcPr>
            <w:tcW w:w="1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prevádzkový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€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3C0E1E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3C0E1E">
            <w:pPr>
              <w:spacing w:line="360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6330FD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6330FD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4 000,0</w:t>
            </w:r>
            <w:r w:rsidR="003C0E1E"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3C0E1E">
            <w:pPr>
              <w:spacing w:line="360" w:lineRule="auto"/>
              <w:rPr>
                <w:sz w:val="24"/>
                <w:szCs w:val="24"/>
                <w:lang w:eastAsia="en-US"/>
              </w:rPr>
            </w:pPr>
          </w:p>
        </w:tc>
      </w:tr>
      <w:tr w:rsidR="003C0E1E" w:rsidTr="00C976E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3C0E1E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3C0E1E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3C0E1E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3C0E1E">
            <w:pPr>
              <w:spacing w:line="360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6330FD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  <w:r>
              <w:rPr>
                <w:b/>
                <w:sz w:val="24"/>
                <w:lang w:eastAsia="en-US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6330FD" w:rsidP="003C0E1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4 000,0</w:t>
            </w:r>
            <w:r w:rsidR="003C0E1E">
              <w:rPr>
                <w:b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3C0E1E">
            <w:pPr>
              <w:spacing w:line="256" w:lineRule="auto"/>
              <w:rPr>
                <w:lang w:eastAsia="en-US"/>
              </w:rPr>
            </w:pPr>
          </w:p>
        </w:tc>
      </w:tr>
    </w:tbl>
    <w:p w:rsidR="003C0E1E" w:rsidRDefault="003C0E1E" w:rsidP="003C0E1E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IV</w:t>
      </w:r>
    </w:p>
    <w:p w:rsidR="003C0E1E" w:rsidRDefault="003C0E1E" w:rsidP="003C0E1E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3C0E1E" w:rsidRDefault="003C0E1E" w:rsidP="003C0E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zaúčtovaných na účte 384 /v €/</w:t>
      </w:r>
    </w:p>
    <w:p w:rsidR="003C0E1E" w:rsidRDefault="003C0E1E" w:rsidP="003C0E1E">
      <w:pPr>
        <w:rPr>
          <w:b/>
          <w:sz w:val="24"/>
          <w:szCs w:val="24"/>
        </w:rPr>
      </w:pP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5"/>
        <w:gridCol w:w="1984"/>
        <w:gridCol w:w="1418"/>
        <w:gridCol w:w="1701"/>
        <w:gridCol w:w="1701"/>
        <w:gridCol w:w="1559"/>
      </w:tblGrid>
      <w:tr w:rsidR="003C0E1E" w:rsidTr="00C976E6">
        <w:trPr>
          <w:trHeight w:val="682"/>
        </w:trPr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Kapitálový transfer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Stav záväzku</w:t>
            </w:r>
          </w:p>
          <w:p w:rsidR="003C0E1E" w:rsidRDefault="003C0E1E" w:rsidP="003C0E1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31.12.2020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Príjem kapitálového transferu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Zúčtovanie do výnosov bežného účtovného obdobia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Zúčtovanie do výnosov budúcich období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 w:rsidP="006330FD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Stav záväzku k 31.12.202</w:t>
            </w:r>
            <w:r w:rsidR="006330FD">
              <w:rPr>
                <w:lang w:eastAsia="en-US"/>
              </w:rPr>
              <w:t>2</w:t>
            </w:r>
          </w:p>
        </w:tc>
      </w:tr>
      <w:tr w:rsidR="003C0E1E" w:rsidTr="00C976E6">
        <w:trPr>
          <w:trHeight w:val="170"/>
        </w:trPr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3C0E1E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6330FD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52155,42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6330FD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74336,72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6330FD" w:rsidP="003C0E1E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126492,14</w:t>
            </w:r>
          </w:p>
        </w:tc>
      </w:tr>
      <w:tr w:rsidR="003C0E1E" w:rsidTr="00C976E6"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6330FD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  <w:r>
              <w:rPr>
                <w:b/>
                <w:sz w:val="24"/>
                <w:lang w:eastAsia="en-US"/>
              </w:rPr>
              <w:t>52155,42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6330FD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74336,72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6330FD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126492,14</w:t>
            </w:r>
          </w:p>
        </w:tc>
      </w:tr>
    </w:tbl>
    <w:p w:rsidR="003C0E1E" w:rsidRDefault="003C0E1E" w:rsidP="00C976E6">
      <w:pPr>
        <w:rPr>
          <w:b/>
          <w:sz w:val="28"/>
        </w:rPr>
      </w:pPr>
    </w:p>
    <w:p w:rsidR="003C0E1E" w:rsidRDefault="003C0E1E" w:rsidP="003C0E1E">
      <w:pPr>
        <w:jc w:val="center"/>
        <w:rPr>
          <w:b/>
          <w:sz w:val="28"/>
        </w:rPr>
      </w:pPr>
      <w:r>
        <w:rPr>
          <w:b/>
          <w:sz w:val="28"/>
        </w:rPr>
        <w:t>Čl. V</w:t>
      </w:r>
    </w:p>
    <w:p w:rsidR="003C0E1E" w:rsidRDefault="003C0E1E" w:rsidP="003C0E1E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:rsidR="003C0E1E" w:rsidRDefault="003C0E1E" w:rsidP="003C0E1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3C0E1E" w:rsidRDefault="003C0E1E" w:rsidP="003C0E1E">
      <w:pPr>
        <w:numPr>
          <w:ilvl w:val="0"/>
          <w:numId w:val="4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Výnosy  - popis a výška významných položiek /v €/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3"/>
        <w:gridCol w:w="3685"/>
        <w:gridCol w:w="2410"/>
      </w:tblGrid>
      <w:tr w:rsidR="003C0E1E" w:rsidTr="00C976E6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výnosov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v € </w:t>
            </w:r>
          </w:p>
        </w:tc>
      </w:tr>
      <w:tr w:rsidR="003C0E1E" w:rsidTr="00C976E6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Tržby za vlastné výkony  a tovar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602 – Tržby z predaja služieb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6330FD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566</w:t>
            </w:r>
          </w:p>
        </w:tc>
      </w:tr>
      <w:tr w:rsidR="003C0E1E" w:rsidTr="00C976E6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Daňové a colné výnosy a výnosy z poplatkov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632 – Daňové výnosy samosprávy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6330FD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49028</w:t>
            </w:r>
          </w:p>
        </w:tc>
      </w:tr>
      <w:tr w:rsidR="003C0E1E" w:rsidTr="00C976E6">
        <w:tc>
          <w:tcPr>
            <w:tcW w:w="3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3C0E1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– Výnosy z poplatkov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6330FD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1210</w:t>
            </w:r>
          </w:p>
        </w:tc>
      </w:tr>
      <w:tr w:rsidR="003C0E1E" w:rsidTr="00C976E6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Ostatné výnosy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641-Tržby z predaja HIM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6330FD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3C0E1E" w:rsidTr="00C976E6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Výnosy z transferov a rozpočtových príjmov 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693 – výnosy samosprávy z bežných transferov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6330FD" w:rsidP="006330FD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7776</w:t>
            </w:r>
          </w:p>
        </w:tc>
      </w:tr>
      <w:tr w:rsidR="003C0E1E" w:rsidTr="00C976E6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 obciach, VÚC, a v RO a PO zriadených obcou 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6330FD" w:rsidP="006330FD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9945</w:t>
            </w:r>
          </w:p>
        </w:tc>
      </w:tr>
      <w:tr w:rsidR="003C0E1E" w:rsidTr="00C976E6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3C0E1E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B13658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68525</w:t>
            </w:r>
          </w:p>
        </w:tc>
      </w:tr>
    </w:tbl>
    <w:p w:rsidR="003C0E1E" w:rsidRDefault="003C0E1E" w:rsidP="003C0E1E">
      <w:pPr>
        <w:jc w:val="both"/>
        <w:rPr>
          <w:b/>
        </w:rPr>
      </w:pPr>
    </w:p>
    <w:p w:rsidR="003C0E1E" w:rsidRDefault="003C0E1E" w:rsidP="003C0E1E">
      <w:pPr>
        <w:numPr>
          <w:ilvl w:val="0"/>
          <w:numId w:val="4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Náklady  - popis a výška významných položiek /v €/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3"/>
        <w:gridCol w:w="3685"/>
        <w:gridCol w:w="2410"/>
      </w:tblGrid>
      <w:tr w:rsidR="003C0E1E" w:rsidTr="00C976E6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nákladov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v € </w:t>
            </w:r>
          </w:p>
        </w:tc>
      </w:tr>
      <w:tr w:rsidR="003C0E1E" w:rsidTr="00C976E6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Spotrebované nákupy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– Spotreba materiálu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B1365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3170</w:t>
            </w:r>
          </w:p>
        </w:tc>
      </w:tr>
      <w:tr w:rsidR="003C0E1E" w:rsidTr="00C976E6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C0E1E" w:rsidRDefault="003C0E1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502 – Spotreba energie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B1365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2085</w:t>
            </w:r>
          </w:p>
        </w:tc>
      </w:tr>
      <w:tr w:rsidR="003C0E1E" w:rsidTr="00C976E6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Služby 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511 – Opravy a udržiavanie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B1365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7141</w:t>
            </w:r>
          </w:p>
        </w:tc>
      </w:tr>
      <w:tr w:rsidR="003C0E1E" w:rsidTr="00C976E6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C0E1E" w:rsidRDefault="003C0E1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512 – Cestovné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B1365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886</w:t>
            </w:r>
          </w:p>
        </w:tc>
      </w:tr>
      <w:tr w:rsidR="003C0E1E" w:rsidTr="00C976E6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C0E1E" w:rsidRDefault="003C0E1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– Náklady na reprezentáciu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B1365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56</w:t>
            </w:r>
          </w:p>
        </w:tc>
      </w:tr>
      <w:tr w:rsidR="003C0E1E" w:rsidTr="00C976E6">
        <w:tc>
          <w:tcPr>
            <w:tcW w:w="3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3C0E1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– Ostatné služby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B1365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5855</w:t>
            </w:r>
          </w:p>
        </w:tc>
      </w:tr>
      <w:tr w:rsidR="003C0E1E" w:rsidTr="00C976E6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Osobné náklady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– Mzdové náklady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B1365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36531</w:t>
            </w:r>
          </w:p>
        </w:tc>
      </w:tr>
      <w:tr w:rsidR="003C0E1E" w:rsidTr="00C976E6">
        <w:tc>
          <w:tcPr>
            <w:tcW w:w="3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3C0E1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524 – zákonné sociálne poistenie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B1365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11368</w:t>
            </w:r>
          </w:p>
        </w:tc>
      </w:tr>
      <w:tr w:rsidR="003C0E1E" w:rsidTr="00C976E6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C0E1E" w:rsidRDefault="003C0E1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548 – ostatné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B1365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1234</w:t>
            </w:r>
          </w:p>
        </w:tc>
      </w:tr>
      <w:tr w:rsidR="003C0E1E" w:rsidTr="00C976E6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Odpisy, rezervy a opravné položky 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551 – odpisy HIM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B1365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19033</w:t>
            </w:r>
          </w:p>
        </w:tc>
      </w:tr>
      <w:tr w:rsidR="003C0E1E" w:rsidTr="00C976E6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Finančné náklady 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562 – úroky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B1365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</w:t>
            </w:r>
          </w:p>
        </w:tc>
      </w:tr>
      <w:tr w:rsidR="003C0E1E" w:rsidTr="00C976E6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C0E1E" w:rsidRDefault="003C0E1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568 – ostatné fin.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B1365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643</w:t>
            </w:r>
          </w:p>
        </w:tc>
      </w:tr>
      <w:tr w:rsidR="003C0E1E" w:rsidTr="00C976E6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3C0E1E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E1E" w:rsidRDefault="003C0E1E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0E1E" w:rsidRDefault="00A73D4F" w:rsidP="00B13658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</w:t>
            </w:r>
            <w:r w:rsidR="00B13658">
              <w:rPr>
                <w:b/>
                <w:lang w:eastAsia="en-US"/>
              </w:rPr>
              <w:t>8</w:t>
            </w:r>
            <w:r>
              <w:rPr>
                <w:b/>
                <w:lang w:eastAsia="en-US"/>
              </w:rPr>
              <w:t>0</w:t>
            </w:r>
            <w:r w:rsidR="00B13658">
              <w:rPr>
                <w:b/>
                <w:lang w:eastAsia="en-US"/>
              </w:rPr>
              <w:t>20</w:t>
            </w:r>
          </w:p>
        </w:tc>
      </w:tr>
    </w:tbl>
    <w:p w:rsidR="003C0E1E" w:rsidRDefault="003C0E1E" w:rsidP="003C0E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C0E1E" w:rsidRDefault="003C0E1E" w:rsidP="003C0E1E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3C0E1E" w:rsidRDefault="003C0E1E" w:rsidP="003C0E1E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</w:t>
      </w:r>
    </w:p>
    <w:p w:rsidR="003C0E1E" w:rsidRDefault="003C0E1E" w:rsidP="003C0E1E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rozpočte a hodnotenie plnenia rozpočtu </w:t>
      </w:r>
    </w:p>
    <w:p w:rsidR="003C0E1E" w:rsidRDefault="003C0E1E" w:rsidP="003C0E1E">
      <w:pPr>
        <w:jc w:val="center"/>
        <w:rPr>
          <w:b/>
          <w:sz w:val="24"/>
          <w:szCs w:val="24"/>
        </w:rPr>
      </w:pPr>
    </w:p>
    <w:p w:rsidR="003C0E1E" w:rsidRDefault="003C0E1E" w:rsidP="003C0E1E">
      <w:pPr>
        <w:numPr>
          <w:ilvl w:val="0"/>
          <w:numId w:val="5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3C0E1E" w:rsidRDefault="003C0E1E" w:rsidP="003C0E1E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3C0E1E" w:rsidRDefault="003C0E1E" w:rsidP="003C0E1E">
      <w:pPr>
        <w:rPr>
          <w:sz w:val="24"/>
          <w:szCs w:val="24"/>
        </w:rPr>
      </w:pPr>
      <w:r>
        <w:rPr>
          <w:sz w:val="24"/>
          <w:szCs w:val="24"/>
        </w:rPr>
        <w:t>Rozpočet obce bol schválený obecným zastupiteľstvom dňa 1</w:t>
      </w:r>
      <w:r w:rsidR="00F8610F">
        <w:rPr>
          <w:sz w:val="24"/>
          <w:szCs w:val="24"/>
        </w:rPr>
        <w:t>3</w:t>
      </w:r>
      <w:r>
        <w:rPr>
          <w:sz w:val="24"/>
          <w:szCs w:val="24"/>
        </w:rPr>
        <w:t>.12.20</w:t>
      </w:r>
      <w:r w:rsidR="00EF03D6">
        <w:rPr>
          <w:sz w:val="24"/>
          <w:szCs w:val="24"/>
        </w:rPr>
        <w:t>2</w:t>
      </w:r>
      <w:r w:rsidR="003F3F71">
        <w:rPr>
          <w:sz w:val="24"/>
          <w:szCs w:val="24"/>
        </w:rPr>
        <w:t>1</w:t>
      </w:r>
      <w:r>
        <w:rPr>
          <w:sz w:val="24"/>
          <w:szCs w:val="24"/>
        </w:rPr>
        <w:t xml:space="preserve">  uznesením č. </w:t>
      </w:r>
      <w:r w:rsidR="00EF03D6">
        <w:rPr>
          <w:sz w:val="24"/>
          <w:szCs w:val="24"/>
        </w:rPr>
        <w:t>5</w:t>
      </w:r>
      <w:r>
        <w:rPr>
          <w:sz w:val="24"/>
          <w:szCs w:val="24"/>
        </w:rPr>
        <w:t>/20</w:t>
      </w:r>
      <w:r w:rsidR="00EF03D6">
        <w:rPr>
          <w:sz w:val="24"/>
          <w:szCs w:val="24"/>
        </w:rPr>
        <w:t>2</w:t>
      </w:r>
      <w:r w:rsidR="003F3F71">
        <w:rPr>
          <w:sz w:val="24"/>
          <w:szCs w:val="24"/>
        </w:rPr>
        <w:t>1</w:t>
      </w:r>
      <w:bookmarkStart w:id="0" w:name="_GoBack"/>
      <w:bookmarkEnd w:id="0"/>
    </w:p>
    <w:p w:rsidR="003C0E1E" w:rsidRDefault="003C0E1E" w:rsidP="003C0E1E">
      <w:pPr>
        <w:ind w:left="360"/>
        <w:jc w:val="both"/>
        <w:rPr>
          <w:sz w:val="24"/>
          <w:szCs w:val="24"/>
        </w:rPr>
      </w:pPr>
    </w:p>
    <w:p w:rsidR="003C0E1E" w:rsidRDefault="003C0E1E" w:rsidP="003C0E1E">
      <w:pPr>
        <w:rPr>
          <w:b/>
          <w:sz w:val="28"/>
        </w:rPr>
      </w:pPr>
    </w:p>
    <w:p w:rsidR="003C0E1E" w:rsidRDefault="003C0E1E" w:rsidP="003C0E1E">
      <w:pPr>
        <w:jc w:val="center"/>
        <w:rPr>
          <w:b/>
          <w:sz w:val="28"/>
        </w:rPr>
      </w:pPr>
    </w:p>
    <w:p w:rsidR="003C0E1E" w:rsidRDefault="003C0E1E" w:rsidP="003C0E1E">
      <w:pPr>
        <w:jc w:val="center"/>
        <w:rPr>
          <w:b/>
          <w:sz w:val="28"/>
        </w:rPr>
      </w:pPr>
    </w:p>
    <w:p w:rsidR="003C0E1E" w:rsidRDefault="003C0E1E" w:rsidP="003C0E1E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:rsidR="003C0E1E" w:rsidRDefault="003C0E1E" w:rsidP="003C0E1E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:rsidR="003C0E1E" w:rsidRDefault="003C0E1E" w:rsidP="003C0E1E">
      <w:pPr>
        <w:jc w:val="center"/>
        <w:rPr>
          <w:b/>
          <w:sz w:val="28"/>
        </w:rPr>
      </w:pPr>
    </w:p>
    <w:p w:rsidR="003C0E1E" w:rsidRDefault="003C0E1E" w:rsidP="003C0E1E">
      <w:pPr>
        <w:spacing w:line="360" w:lineRule="auto"/>
        <w:rPr>
          <w:sz w:val="24"/>
        </w:rPr>
      </w:pPr>
      <w:r>
        <w:rPr>
          <w:sz w:val="24"/>
        </w:rPr>
        <w:t>Po 31. decembri 202</w:t>
      </w:r>
      <w:r w:rsidR="00B13658">
        <w:rPr>
          <w:sz w:val="24"/>
        </w:rPr>
        <w:t>2</w:t>
      </w:r>
      <w:r>
        <w:rPr>
          <w:sz w:val="24"/>
        </w:rPr>
        <w:t xml:space="preserve"> nenastali také udalosti, ktoré by si vyžadovali zverejnenie alebo vykázanie v účtovnej závierke za rok 202</w:t>
      </w:r>
      <w:r w:rsidR="00B13658">
        <w:rPr>
          <w:sz w:val="24"/>
        </w:rPr>
        <w:t>2</w:t>
      </w:r>
      <w:r>
        <w:rPr>
          <w:sz w:val="24"/>
        </w:rPr>
        <w:t>.</w:t>
      </w:r>
    </w:p>
    <w:p w:rsidR="003C0E1E" w:rsidRDefault="003C0E1E" w:rsidP="003C0E1E">
      <w:pPr>
        <w:spacing w:line="360" w:lineRule="auto"/>
        <w:rPr>
          <w:sz w:val="24"/>
        </w:rPr>
      </w:pPr>
    </w:p>
    <w:p w:rsidR="003C0E1E" w:rsidRDefault="003C0E1E" w:rsidP="003C0E1E">
      <w:pPr>
        <w:spacing w:line="360" w:lineRule="auto"/>
        <w:rPr>
          <w:sz w:val="24"/>
        </w:rPr>
      </w:pPr>
    </w:p>
    <w:p w:rsidR="003C0E1E" w:rsidRDefault="003C0E1E" w:rsidP="003C0E1E">
      <w:pPr>
        <w:spacing w:line="360" w:lineRule="auto"/>
        <w:rPr>
          <w:sz w:val="24"/>
        </w:rPr>
      </w:pPr>
    </w:p>
    <w:p w:rsidR="003C0E1E" w:rsidRDefault="003C0E1E" w:rsidP="003C0E1E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Vo Varechovciach, dňa </w:t>
      </w:r>
      <w:r w:rsidR="00B13658">
        <w:rPr>
          <w:b/>
          <w:sz w:val="24"/>
        </w:rPr>
        <w:t>20</w:t>
      </w:r>
      <w:r>
        <w:rPr>
          <w:b/>
          <w:sz w:val="24"/>
        </w:rPr>
        <w:t>.0</w:t>
      </w:r>
      <w:r w:rsidR="00B13658">
        <w:rPr>
          <w:b/>
          <w:sz w:val="24"/>
        </w:rPr>
        <w:t>2</w:t>
      </w:r>
      <w:r>
        <w:rPr>
          <w:b/>
          <w:sz w:val="24"/>
        </w:rPr>
        <w:t>.202</w:t>
      </w:r>
      <w:r w:rsidR="00B13658">
        <w:rPr>
          <w:b/>
          <w:sz w:val="24"/>
        </w:rPr>
        <w:t>3</w:t>
      </w:r>
      <w:r>
        <w:rPr>
          <w:b/>
          <w:sz w:val="24"/>
        </w:rPr>
        <w:t xml:space="preserve">                   </w:t>
      </w:r>
    </w:p>
    <w:p w:rsidR="003C0E1E" w:rsidRDefault="003C0E1E" w:rsidP="003C0E1E">
      <w:pPr>
        <w:spacing w:line="360" w:lineRule="auto"/>
        <w:rPr>
          <w:b/>
          <w:sz w:val="24"/>
        </w:rPr>
      </w:pPr>
    </w:p>
    <w:p w:rsidR="003C0E1E" w:rsidRDefault="003C0E1E" w:rsidP="003C0E1E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 </w:t>
      </w:r>
      <w:r w:rsidR="00C976E6">
        <w:rPr>
          <w:b/>
          <w:sz w:val="24"/>
        </w:rPr>
        <w:t xml:space="preserve">Matúš </w:t>
      </w:r>
      <w:proofErr w:type="spellStart"/>
      <w:r w:rsidR="00C976E6">
        <w:rPr>
          <w:b/>
          <w:sz w:val="24"/>
        </w:rPr>
        <w:t>Kuzma</w:t>
      </w:r>
      <w:proofErr w:type="spellEnd"/>
      <w:r>
        <w:rPr>
          <w:b/>
          <w:sz w:val="24"/>
        </w:rPr>
        <w:t xml:space="preserve">                                                </w:t>
      </w:r>
      <w:r w:rsidR="00C976E6">
        <w:rPr>
          <w:b/>
          <w:sz w:val="24"/>
        </w:rPr>
        <w:t xml:space="preserve">                Matúš </w:t>
      </w:r>
      <w:proofErr w:type="spellStart"/>
      <w:r w:rsidR="00C976E6">
        <w:rPr>
          <w:b/>
          <w:sz w:val="24"/>
        </w:rPr>
        <w:t>Kuzma</w:t>
      </w:r>
      <w:proofErr w:type="spellEnd"/>
    </w:p>
    <w:p w:rsidR="003C0E1E" w:rsidRDefault="003C0E1E" w:rsidP="003C0E1E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----------------------------------------------                            -------------------------------------------                                                                                                                          </w:t>
      </w:r>
    </w:p>
    <w:p w:rsidR="003C0E1E" w:rsidRDefault="003C0E1E" w:rsidP="003C0E1E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Zodpovedná osoba za  vypracovanie        </w:t>
      </w:r>
      <w:r w:rsidR="00C976E6">
        <w:rPr>
          <w:b/>
          <w:sz w:val="24"/>
        </w:rPr>
        <w:t xml:space="preserve">                    </w:t>
      </w:r>
      <w:r>
        <w:rPr>
          <w:b/>
          <w:sz w:val="24"/>
        </w:rPr>
        <w:t xml:space="preserve">Štatutárny orgán </w:t>
      </w:r>
    </w:p>
    <w:p w:rsidR="003C0E1E" w:rsidRDefault="003C0E1E" w:rsidP="003C0E1E">
      <w:pPr>
        <w:pStyle w:val="Pismenka"/>
        <w:tabs>
          <w:tab w:val="clear" w:pos="426"/>
          <w:tab w:val="left" w:pos="708"/>
        </w:tabs>
        <w:spacing w:line="360" w:lineRule="auto"/>
        <w:rPr>
          <w:b w:val="0"/>
          <w:sz w:val="24"/>
          <w:szCs w:val="24"/>
        </w:rPr>
      </w:pPr>
    </w:p>
    <w:p w:rsidR="003C0E1E" w:rsidRDefault="003C0E1E" w:rsidP="003C0E1E"/>
    <w:p w:rsidR="00BA3DC0" w:rsidRDefault="00BA3DC0"/>
    <w:sectPr w:rsidR="00BA3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0A10237"/>
    <w:multiLevelType w:val="multilevel"/>
    <w:tmpl w:val="7D744EC8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</w:lvl>
    <w:lvl w:ilvl="6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eastAsia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0"/>
        </w:tabs>
        <w:ind w:left="360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/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0E1E"/>
    <w:rsid w:val="003C0E1E"/>
    <w:rsid w:val="003F3F71"/>
    <w:rsid w:val="006330FD"/>
    <w:rsid w:val="00A73D4F"/>
    <w:rsid w:val="00B13658"/>
    <w:rsid w:val="00BA3DC0"/>
    <w:rsid w:val="00C976E6"/>
    <w:rsid w:val="00E568C9"/>
    <w:rsid w:val="00EF03D6"/>
    <w:rsid w:val="00F86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EBEBD8"/>
  <w15:chartTrackingRefBased/>
  <w15:docId w15:val="{FCED8773-EF6D-429B-A556-4798D0BFB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0E1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unhideWhenUsed/>
    <w:rsid w:val="003C0E1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3C0E1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3C0E1E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03D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03D6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16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1049</Words>
  <Characters>5983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7018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Hudáková Ľudmila</dc:creator>
  <cp:keywords/>
  <dc:description/>
  <cp:lastModifiedBy>Hudáková Ľudmila</cp:lastModifiedBy>
  <cp:revision>12</cp:revision>
  <cp:lastPrinted>2023-02-23T09:13:00Z</cp:lastPrinted>
  <dcterms:created xsi:type="dcterms:W3CDTF">2022-03-14T13:36:00Z</dcterms:created>
  <dcterms:modified xsi:type="dcterms:W3CDTF">2023-02-23T09:13:00Z</dcterms:modified>
</cp:coreProperties>
</file>