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36"/>
        </w:rPr>
      </w:pPr>
      <w:r>
        <w:rPr>
          <w:b/>
          <w:sz w:val="36"/>
        </w:rPr>
        <w:t>[</w:t>
      </w:r>
      <w:r>
        <w:rPr>
          <w:b/>
          <w:sz w:val="36"/>
        </w:rPr>
        <w:t xml:space="preserve">   Poznámky k 31.12.2022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Rakovnica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00328677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0" w:name="__Fieldmark__20_4267134299"/>
            <w:bookmarkStart w:id="1" w:name="__Fieldmark__20_4267134299"/>
            <w:bookmarkEnd w:id="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" w:name="__Fieldmark__20_1344289244"/>
            <w:bookmarkStart w:id="3" w:name="__Fieldmark__19_3541787834"/>
            <w:bookmarkStart w:id="4" w:name="__Fieldmark__23_1809854495"/>
            <w:bookmarkStart w:id="5" w:name="__Fieldmark__24_2302316212"/>
            <w:bookmarkStart w:id="6" w:name="__Fieldmark__30_1013255300"/>
            <w:bookmarkStart w:id="7" w:name="__Fieldmark__23_4176410192"/>
            <w:bookmarkStart w:id="8" w:name="__Fieldmark__23_1624864546"/>
            <w:bookmarkStart w:id="9" w:name="__Fieldmark__23_1874660590"/>
            <w:bookmarkStart w:id="10" w:name="__Fieldmark__22_829619474"/>
            <w:bookmarkStart w:id="11" w:name="__Fieldmark__20_3594141263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12" w:name="__Fieldmark__55_4267134299"/>
            <w:bookmarkStart w:id="13" w:name="__Fieldmark__55_4267134299"/>
            <w:bookmarkEnd w:id="13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14" w:name="__Fieldmark__50_1344289244"/>
            <w:bookmarkStart w:id="15" w:name="__Fieldmark__42_3541787834"/>
            <w:bookmarkStart w:id="16" w:name="__Fieldmark__41_1809854495"/>
            <w:bookmarkStart w:id="17" w:name="__Fieldmark__36_2302316212"/>
            <w:bookmarkStart w:id="18" w:name="__Fieldmark__35_1013255300"/>
            <w:bookmarkStart w:id="19" w:name="__Fieldmark__32_4176410192"/>
            <w:bookmarkStart w:id="20" w:name="__Fieldmark__38_1624864546"/>
            <w:bookmarkStart w:id="21" w:name="__Fieldmark__44_1874660590"/>
            <w:bookmarkStart w:id="22" w:name="__Fieldmark__49_829619474"/>
            <w:bookmarkStart w:id="23" w:name="__Fieldmark__53_359414126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24" w:name="__Fieldmark__90_4267134299"/>
            <w:bookmarkStart w:id="25" w:name="__Fieldmark__90_4267134299"/>
            <w:bookmarkEnd w:id="25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26" w:name="__Fieldmark__80_1344289244"/>
            <w:bookmarkStart w:id="27" w:name="__Fieldmark__65_3541787834"/>
            <w:bookmarkStart w:id="28" w:name="__Fieldmark__59_1809854495"/>
            <w:bookmarkStart w:id="29" w:name="__Fieldmark__48_2302316212"/>
            <w:bookmarkStart w:id="30" w:name="__Fieldmark__41_1013255300"/>
            <w:bookmarkStart w:id="31" w:name="__Fieldmark__41_4176410192"/>
            <w:bookmarkStart w:id="32" w:name="__Fieldmark__53_1624864546"/>
            <w:bookmarkStart w:id="33" w:name="__Fieldmark__65_1874660590"/>
            <w:bookmarkStart w:id="34" w:name="__Fieldmark__76_829619474"/>
            <w:bookmarkStart w:id="35" w:name="__Fieldmark__86_3594141263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36" w:name="__Fieldmark__125_4267134299"/>
            <w:bookmarkStart w:id="37" w:name="__Fieldmark__125_4267134299"/>
            <w:bookmarkEnd w:id="37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38" w:name="__Fieldmark__110_1344289244"/>
            <w:bookmarkStart w:id="39" w:name="__Fieldmark__88_3541787834"/>
            <w:bookmarkStart w:id="40" w:name="__Fieldmark__77_1809854495"/>
            <w:bookmarkStart w:id="41" w:name="__Fieldmark__60_2302316212"/>
            <w:bookmarkStart w:id="42" w:name="__Fieldmark__46_1013255300"/>
            <w:bookmarkStart w:id="43" w:name="__Fieldmark__50_4176410192"/>
            <w:bookmarkStart w:id="44" w:name="__Fieldmark__68_1624864546"/>
            <w:bookmarkStart w:id="45" w:name="__Fieldmark__86_1874660590"/>
            <w:bookmarkStart w:id="46" w:name="__Fieldmark__103_829619474"/>
            <w:bookmarkStart w:id="47" w:name="__Fieldmark__119_3594141263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r>
              <w:rPr>
                <w:sz w:val="24"/>
                <w:szCs w:val="24"/>
              </w:rPr>
              <w:t xml:space="preserve">    nie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48" w:name="__Fieldmark__160_4267134299"/>
            <w:bookmarkStart w:id="49" w:name="__Fieldmark__160_4267134299"/>
            <w:bookmarkEnd w:id="49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50" w:name="__Fieldmark__140_1344289244"/>
            <w:bookmarkStart w:id="51" w:name="__Fieldmark__111_3541787834"/>
            <w:bookmarkStart w:id="52" w:name="__Fieldmark__95_1809854495"/>
            <w:bookmarkStart w:id="53" w:name="__Fieldmark__72_2302316212"/>
            <w:bookmarkStart w:id="54" w:name="__Fieldmark__53_1013255300"/>
            <w:bookmarkStart w:id="55" w:name="__Fieldmark__59_4176410192"/>
            <w:bookmarkStart w:id="56" w:name="__Fieldmark__83_1624864546"/>
            <w:bookmarkStart w:id="57" w:name="__Fieldmark__107_1874660590"/>
            <w:bookmarkStart w:id="58" w:name="__Fieldmark__130_829619474"/>
            <w:bookmarkStart w:id="59" w:name="__Fieldmark__152_3594141263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widowControl w:val="false"/>
              <w:rPr>
                <w:rFonts w:cs="Tahoma"/>
                <w:b/>
                <w:b/>
                <w:bCs/>
                <w:sz w:val="24"/>
                <w:szCs w:val="24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>
                <w:sz w:val="24"/>
                <w:szCs w:val="24"/>
              </w:rPr>
              <w:instrText> FORMCHECKBOX </w:instrText>
            </w:r>
            <w:r>
              <w:rPr>
                <w:sz w:val="24"/>
                <w:szCs w:val="24"/>
              </w:rPr>
              <w:fldChar w:fldCharType="separate"/>
            </w:r>
            <w:bookmarkStart w:id="60" w:name="__Fieldmark__195_4267134299"/>
            <w:bookmarkStart w:id="61" w:name="__Fieldmark__195_4267134299"/>
            <w:bookmarkEnd w:id="61"/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end"/>
            </w:r>
            <w:bookmarkStart w:id="62" w:name="__Fieldmark__170_1344289244"/>
            <w:bookmarkStart w:id="63" w:name="__Fieldmark__134_3541787834"/>
            <w:bookmarkStart w:id="64" w:name="__Fieldmark__113_1809854495"/>
            <w:bookmarkStart w:id="65" w:name="__Fieldmark__84_2302316212"/>
            <w:bookmarkStart w:id="66" w:name="__Fieldmark__58_1013255300"/>
            <w:bookmarkStart w:id="67" w:name="__Fieldmark__68_4176410192"/>
            <w:bookmarkStart w:id="68" w:name="__Fieldmark__98_1624864546"/>
            <w:bookmarkStart w:id="69" w:name="__Fieldmark__128_1874660590"/>
            <w:bookmarkStart w:id="70" w:name="__Fieldmark__157_829619474"/>
            <w:bookmarkStart w:id="71" w:name="__Fieldmark__185_3594141263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  <w:shd w:fill="FFFFFF" w:val="clear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fill="FFFFFF" w:val="clear"/>
              </w:rPr>
              <w:t>pri výkone samosprávy starostlivosť o všestranný rozvoj jej územia a o potreby jej obyvateľov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311"/>
      </w:tblGrid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Radoslava Uhrinová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VVS a.s. Košice IČO 36570460, 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 , men. hodnota 33,00 €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3674 ks = 121242,00 €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Prima banka Slovensko, a.s. IČO 31575951,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akcia kmeňová, men. hodnota 399,-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ks = 1995,- €</w:t>
            </w:r>
          </w:p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Organizačná štruktúra účtovnej jednotky: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72" w:name="__Fieldmark__352_4267134299"/>
      <w:bookmarkStart w:id="73" w:name="__Fieldmark__352_4267134299"/>
      <w:bookmarkEnd w:id="7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74" w:name="__Fieldmark__325_1344289244"/>
      <w:bookmarkStart w:id="75" w:name="__Fieldmark__286_3541787834"/>
      <w:bookmarkStart w:id="76" w:name="__Fieldmark__250_1809854495"/>
      <w:bookmarkStart w:id="77" w:name="__Fieldmark__219_2302316212"/>
      <w:bookmarkStart w:id="78" w:name="__Fieldmark__226_1013255300"/>
      <w:bookmarkStart w:id="79" w:name="__Fieldmark__196_4176410192"/>
      <w:bookmarkStart w:id="80" w:name="__Fieldmark__232_1624864546"/>
      <w:bookmarkStart w:id="81" w:name="__Fieldmark__268_1874660590"/>
      <w:bookmarkStart w:id="82" w:name="__Fieldmark__303_829619474"/>
      <w:bookmarkStart w:id="83" w:name="__Fieldmark__337_359414126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84" w:name="__Fieldmark__385_4267134299"/>
      <w:bookmarkStart w:id="85" w:name="__Fieldmark__385_4267134299"/>
      <w:bookmarkEnd w:id="85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86" w:name="__Fieldmark__353_1344289244"/>
      <w:bookmarkStart w:id="87" w:name="__Fieldmark__307_3541787834"/>
      <w:bookmarkStart w:id="88" w:name="__Fieldmark__266_1809854495"/>
      <w:bookmarkStart w:id="89" w:name="__Fieldmark__229_2302316212"/>
      <w:bookmarkStart w:id="90" w:name="__Fieldmark__229_1013255300"/>
      <w:bookmarkStart w:id="91" w:name="__Fieldmark__203_4176410192"/>
      <w:bookmarkStart w:id="92" w:name="__Fieldmark__245_1624864546"/>
      <w:bookmarkStart w:id="93" w:name="__Fieldmark__287_1874660590"/>
      <w:bookmarkStart w:id="94" w:name="__Fieldmark__328_829619474"/>
      <w:bookmarkStart w:id="95" w:name="__Fieldmark__368_3594141263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96" w:name="__Fieldmark__423_4267134299"/>
      <w:bookmarkStart w:id="97" w:name="__Fieldmark__423_4267134299"/>
      <w:bookmarkEnd w:id="9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98" w:name="__Fieldmark__385_1344289244"/>
      <w:bookmarkStart w:id="99" w:name="__Fieldmark__332_3541787834"/>
      <w:bookmarkStart w:id="100" w:name="__Fieldmark__286_1809854495"/>
      <w:bookmarkStart w:id="101" w:name="__Fieldmark__243_2302316212"/>
      <w:bookmarkStart w:id="102" w:name="__Fieldmark__238_1013255300"/>
      <w:bookmarkStart w:id="103" w:name="__Fieldmark__214_4176410192"/>
      <w:bookmarkStart w:id="104" w:name="__Fieldmark__262_1624864546"/>
      <w:bookmarkStart w:id="105" w:name="__Fieldmark__310_1874660590"/>
      <w:bookmarkStart w:id="106" w:name="__Fieldmark__357_829619474"/>
      <w:bookmarkStart w:id="107" w:name="__Fieldmark__403_3594141263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08" w:name="__Fieldmark__456_4267134299"/>
      <w:bookmarkStart w:id="109" w:name="__Fieldmark__456_4267134299"/>
      <w:bookmarkEnd w:id="10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10" w:name="__Fieldmark__413_1344289244"/>
      <w:bookmarkStart w:id="111" w:name="__Fieldmark__353_3541787834"/>
      <w:bookmarkStart w:id="112" w:name="__Fieldmark__302_1809854495"/>
      <w:bookmarkStart w:id="113" w:name="__Fieldmark__253_2302316212"/>
      <w:bookmarkStart w:id="114" w:name="__Fieldmark__241_1013255300"/>
      <w:bookmarkStart w:id="115" w:name="__Fieldmark__221_4176410192"/>
      <w:bookmarkStart w:id="116" w:name="__Fieldmark__275_1624864546"/>
      <w:bookmarkStart w:id="117" w:name="__Fieldmark__329_1874660590"/>
      <w:bookmarkStart w:id="118" w:name="__Fieldmark__382_829619474"/>
      <w:bookmarkStart w:id="119" w:name="__Fieldmark__434_3594141263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ind w:left="357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Účtovná jednotka nezmenila účtovné metódy ani zásady v roku 2022 oproti roku 2021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378"/>
        <w:gridCol w:w="3714"/>
      </w:tblGrid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>
            <w:pPr>
              <w:pStyle w:val="Normal"/>
              <w:widowControl w:val="false"/>
              <w:ind w:left="284" w:hanging="0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>
            <w:pPr>
              <w:pStyle w:val="Telotextu"/>
              <w:widowControl w:val="false"/>
              <w:ind w:left="1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</w:t>
            </w:r>
          </w:p>
        </w:tc>
      </w:tr>
      <w:tr>
        <w:trPr/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ind w:left="34" w:hanging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Nevyskytuje sa             </w:t>
            </w:r>
          </w:p>
        </w:tc>
      </w:tr>
    </w:tbl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Vypočítané odpisy sa nezaokrúhľujú.  Ak sa v priebehu používania majetku zistí, že doba odpisovania nezodpovedá opotrebeniu majetku, upravia sa odpisy majetku a doba odpisovania od 1.1. nasledujúceho roka.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/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16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957"/>
        <w:gridCol w:w="3073"/>
        <w:gridCol w:w="4186"/>
      </w:tblGrid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Odpisová skupina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12,5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>
        <w:trPr/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od 1,- € do 2400,- €, ktorý podľa vnútorného predpisu účtovnej jednotky nie je dlhodobým nehmotným majetkom sa účtuje pri obstaraní do nákladov na účet 518 - Ostatné služby.</w:t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hmotný majetok od 1,- € do 1700,- €, ktorý podľa vnútorného predpisu účtovnej jednotky nie je dlhodobým hmotným majetkom sa účtuje do nákladov.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>
      <w:pPr>
        <w:pStyle w:val="Normal"/>
        <w:jc w:val="both"/>
        <w:rPr/>
      </w:pPr>
      <w:r>
        <w:rPr>
          <w:sz w:val="24"/>
          <w:szCs w:val="24"/>
        </w:rPr>
        <w:t>Účtovná jednotka podľa vnútorného predpisu tvorila opravné položky k: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20" w:name="__Fieldmark__701_4267134299"/>
      <w:bookmarkStart w:id="121" w:name="__Fieldmark__701_4267134299"/>
      <w:bookmarkEnd w:id="12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22" w:name="__Fieldmark__651_1344289244"/>
      <w:bookmarkStart w:id="123" w:name="__Fieldmark__585_3541787834"/>
      <w:bookmarkStart w:id="124" w:name="__Fieldmark__10_1808197012"/>
      <w:bookmarkStart w:id="125" w:name="__Fieldmark__614_829619474"/>
      <w:bookmarkStart w:id="126" w:name="__Fieldmark__672_3594141263"/>
      <w:bookmarkEnd w:id="122"/>
      <w:bookmarkEnd w:id="123"/>
      <w:bookmarkEnd w:id="124"/>
      <w:bookmarkEnd w:id="125"/>
      <w:bookmarkEnd w:id="126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27" w:name="__Fieldmark__720_4267134299"/>
      <w:bookmarkStart w:id="128" w:name="__Fieldmark__720_4267134299"/>
      <w:bookmarkEnd w:id="128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29" w:name="__Fieldmark__664_1344289244"/>
      <w:bookmarkStart w:id="130" w:name="__Fieldmark__589_3541787834"/>
      <w:bookmarkStart w:id="131" w:name="__Fieldmark__624_829619474"/>
      <w:bookmarkStart w:id="132" w:name="__Fieldmark__688_3594141263"/>
      <w:bookmarkEnd w:id="129"/>
      <w:bookmarkEnd w:id="130"/>
      <w:bookmarkEnd w:id="131"/>
      <w:bookmarkEnd w:id="132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  <w:tab/>
        <w:tab/>
        <w:tab/>
        <w:t xml:space="preserve">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33" w:name="__Fieldmark__742_4267134299"/>
      <w:bookmarkStart w:id="134" w:name="__Fieldmark__742_4267134299"/>
      <w:bookmarkEnd w:id="134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35" w:name="__Fieldmark__681_1344289244"/>
      <w:bookmarkStart w:id="136" w:name="__Fieldmark__600_3541787834"/>
      <w:bookmarkStart w:id="137" w:name="__Fieldmark__12_1808197012"/>
      <w:bookmarkStart w:id="138" w:name="__Fieldmark__638_829619474"/>
      <w:bookmarkStart w:id="139" w:name="__Fieldmark__708_3594141263"/>
      <w:bookmarkEnd w:id="135"/>
      <w:bookmarkEnd w:id="136"/>
      <w:bookmarkEnd w:id="137"/>
      <w:bookmarkEnd w:id="138"/>
      <w:bookmarkEnd w:id="139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40" w:name="__Fieldmark__760_4267134299"/>
      <w:bookmarkStart w:id="141" w:name="__Fieldmark__760_4267134299"/>
      <w:bookmarkEnd w:id="14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42" w:name="__Fieldmark__694_1344289244"/>
      <w:bookmarkStart w:id="143" w:name="__Fieldmark__604_3541787834"/>
      <w:bookmarkStart w:id="144" w:name="__Fieldmark__648_829619474"/>
      <w:bookmarkStart w:id="145" w:name="__Fieldmark__724_3594141263"/>
      <w:bookmarkEnd w:id="142"/>
      <w:bookmarkEnd w:id="143"/>
      <w:bookmarkEnd w:id="144"/>
      <w:bookmarkEnd w:id="145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  <w:tab/>
        <w:tab/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46" w:name="__Fieldmark__783_4267134299"/>
      <w:bookmarkStart w:id="147" w:name="__Fieldmark__783_4267134299"/>
      <w:bookmarkEnd w:id="147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48" w:name="__Fieldmark__712_1344289244"/>
      <w:bookmarkStart w:id="149" w:name="__Fieldmark__615_3541787834"/>
      <w:bookmarkStart w:id="150" w:name="__Fieldmark__663_829619474"/>
      <w:bookmarkStart w:id="151" w:name="__Fieldmark__745_3594141263"/>
      <w:bookmarkEnd w:id="148"/>
      <w:bookmarkEnd w:id="149"/>
      <w:bookmarkEnd w:id="150"/>
      <w:bookmarkEnd w:id="15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52" w:name="__Fieldmark__798_4267134299"/>
      <w:bookmarkStart w:id="153" w:name="__Fieldmark__798_4267134299"/>
      <w:bookmarkEnd w:id="15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54" w:name="__Fieldmark__722_1344289244"/>
      <w:bookmarkStart w:id="155" w:name="__Fieldmark__619_3541787834"/>
      <w:bookmarkStart w:id="156" w:name="__Fieldmark__15_1808197012"/>
      <w:bookmarkStart w:id="157" w:name="__Fieldmark__670_829619474"/>
      <w:bookmarkStart w:id="158" w:name="__Fieldmark__758_3594141263"/>
      <w:bookmarkEnd w:id="154"/>
      <w:bookmarkEnd w:id="155"/>
      <w:bookmarkEnd w:id="156"/>
      <w:bookmarkEnd w:id="157"/>
      <w:bookmarkEnd w:id="158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dlhodobému finančnému majetku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59" w:name="__Fieldmark__822_4267134299"/>
      <w:bookmarkStart w:id="160" w:name="__Fieldmark__822_4267134299"/>
      <w:bookmarkEnd w:id="160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61" w:name="__Fieldmark__741_1344289244"/>
      <w:bookmarkStart w:id="162" w:name="__Fieldmark__630_3541787834"/>
      <w:bookmarkStart w:id="163" w:name="__Fieldmark__16_1808197012"/>
      <w:bookmarkStart w:id="164" w:name="__Fieldmark__686_829619474"/>
      <w:bookmarkStart w:id="165" w:name="__Fieldmark__780_3594141263"/>
      <w:bookmarkEnd w:id="161"/>
      <w:bookmarkEnd w:id="162"/>
      <w:bookmarkEnd w:id="163"/>
      <w:bookmarkEnd w:id="164"/>
      <w:bookmarkEnd w:id="165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66" w:name="__Fieldmark__840_4267134299"/>
      <w:bookmarkStart w:id="167" w:name="__Fieldmark__840_4267134299"/>
      <w:bookmarkEnd w:id="16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68" w:name="__Fieldmark__754_1344289244"/>
      <w:bookmarkStart w:id="169" w:name="__Fieldmark__634_3541787834"/>
      <w:bookmarkStart w:id="170" w:name="__Fieldmark__696_829619474"/>
      <w:bookmarkStart w:id="171" w:name="__Fieldmark__796_3594141263"/>
      <w:bookmarkEnd w:id="168"/>
      <w:bookmarkEnd w:id="169"/>
      <w:bookmarkEnd w:id="170"/>
      <w:bookmarkEnd w:id="171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zásobám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72" w:name="__Fieldmark__861_4267134299"/>
      <w:bookmarkStart w:id="173" w:name="__Fieldmark__861_4267134299"/>
      <w:bookmarkEnd w:id="173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74" w:name="__Fieldmark__770_1344289244"/>
      <w:bookmarkStart w:id="175" w:name="__Fieldmark__644_3541787834"/>
      <w:bookmarkStart w:id="176" w:name="__Fieldmark__18_1808197012"/>
      <w:bookmarkStart w:id="177" w:name="__Fieldmark__709_829619474"/>
      <w:bookmarkStart w:id="178" w:name="__Fieldmark__815_3594141263"/>
      <w:bookmarkEnd w:id="174"/>
      <w:bookmarkEnd w:id="175"/>
      <w:bookmarkEnd w:id="176"/>
      <w:bookmarkEnd w:id="177"/>
      <w:bookmarkEnd w:id="178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79" w:name="__Fieldmark__879_4267134299"/>
      <w:bookmarkStart w:id="180" w:name="__Fieldmark__879_4267134299"/>
      <w:bookmarkEnd w:id="180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81" w:name="__Fieldmark__783_1344289244"/>
      <w:bookmarkStart w:id="182" w:name="__Fieldmark__648_3541787834"/>
      <w:bookmarkStart w:id="183" w:name="__Fieldmark__719_829619474"/>
      <w:bookmarkStart w:id="184" w:name="__Fieldmark__831_3594141263"/>
      <w:bookmarkEnd w:id="181"/>
      <w:bookmarkEnd w:id="182"/>
      <w:bookmarkEnd w:id="183"/>
      <w:bookmarkEnd w:id="184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numPr>
          <w:ilvl w:val="0"/>
          <w:numId w:val="24"/>
        </w:numPr>
        <w:rPr/>
      </w:pPr>
      <w:r>
        <w:rPr>
          <w:rFonts w:cs="Tahoma"/>
          <w:bCs/>
          <w:sz w:val="24"/>
          <w:szCs w:val="24"/>
        </w:rPr>
        <w:t xml:space="preserve">pohľadávkam                                     </w:t>
        <w:tab/>
      </w:r>
      <w:r>
        <w:rPr>
          <w:rFonts w:cs="Tahoma"/>
          <w:b/>
          <w:bCs/>
          <w:sz w:val="24"/>
          <w:szCs w:val="24"/>
        </w:rPr>
        <w:tab/>
        <w:tab/>
        <w:t xml:space="preserve">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4"/>
          <w:b/>
          <w:szCs w:val="24"/>
          <w:bCs/>
          <w:rFonts w:cs="Tahoma"/>
        </w:rPr>
        <w:instrText> FORMCHECKBOX </w:instrText>
      </w:r>
      <w:r>
        <w:rPr>
          <w:sz w:val="24"/>
          <w:b/>
          <w:szCs w:val="24"/>
          <w:bCs/>
          <w:rFonts w:cs="Tahoma"/>
        </w:rPr>
        <w:fldChar w:fldCharType="separate"/>
      </w:r>
      <w:bookmarkStart w:id="185" w:name="__Fieldmark__900_4267134299"/>
      <w:bookmarkStart w:id="186" w:name="__Fieldmark__900_4267134299"/>
      <w:bookmarkEnd w:id="186"/>
      <w:r>
        <w:rPr>
          <w:rFonts w:cs="Tahoma"/>
          <w:b/>
          <w:bCs/>
          <w:sz w:val="24"/>
          <w:szCs w:val="24"/>
        </w:rPr>
      </w:r>
      <w:r>
        <w:rPr>
          <w:sz w:val="24"/>
          <w:b/>
          <w:szCs w:val="24"/>
          <w:bCs/>
          <w:rFonts w:cs="Tahoma"/>
        </w:rPr>
        <w:fldChar w:fldCharType="end"/>
      </w:r>
      <w:bookmarkStart w:id="187" w:name="__Fieldmark__799_1344289244"/>
      <w:bookmarkStart w:id="188" w:name="__Fieldmark__658_3541787834"/>
      <w:bookmarkStart w:id="189" w:name="__Fieldmark__20_1808197012"/>
      <w:bookmarkStart w:id="190" w:name="__Fieldmark__732_829619474"/>
      <w:bookmarkStart w:id="191" w:name="__Fieldmark__850_3594141263"/>
      <w:bookmarkEnd w:id="187"/>
      <w:bookmarkEnd w:id="188"/>
      <w:bookmarkEnd w:id="189"/>
      <w:bookmarkEnd w:id="190"/>
      <w:bookmarkEnd w:id="191"/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92" w:name="__Fieldmark__918_4267134299"/>
      <w:bookmarkStart w:id="193" w:name="__Fieldmark__918_4267134299"/>
      <w:bookmarkEnd w:id="19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bookmarkStart w:id="194" w:name="__Fieldmark__812_1344289244"/>
      <w:bookmarkStart w:id="195" w:name="__Fieldmark__662_3541787834"/>
      <w:bookmarkStart w:id="196" w:name="__Fieldmark__742_829619474"/>
      <w:bookmarkStart w:id="197" w:name="__Fieldmark__866_3594141263"/>
      <w:bookmarkEnd w:id="194"/>
      <w:bookmarkEnd w:id="195"/>
      <w:bookmarkEnd w:id="196"/>
      <w:bookmarkEnd w:id="197"/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opravnú položku k nedokončeným investíciám – verejná kanalizácia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vo výške  822,54 €</w:t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>
      <w:pPr>
        <w:pStyle w:val="Normal"/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Spôsob prepočtu údajov v cudzích menách na menu euro.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neúčtuje v cudzích menách, všetky operácie účtuje v mene euro.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Obstaranie investícií na účte 042  významné položky: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Oprava účtovania z roku 2021: Projekt „Rekonštrukcia miestnych ciest:  počiatočný stavu účtu k 01.01.2022 bol 0 € a pribudli v roku 2022 investície v hodnote 1500,00 € (oprava účtovného stavu) a 3700,00 €, spolu 5200,00 €. 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Projektová dokumentácia Zníženie energetickej náročnosti, energetický audit budovy Sociálnych služieb a revízia teplotechnického hodnotenia budovy Sociálnych služieb v hodnote 7050,00,- €. 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Miestny rozhlas ROZaNA – software, príslušenstvo a licencia v hodnote 1916,20 €. Zaradenie do majetku dňa 15.03.2022 – Dlhodobý hmotný majetok v hodnote 1916,20 €.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Pozemok na ihrisku v hodnote 47,10 €. Zaradenie do majetku dňa 01.06.2022 v hodnote 23,35 € a 07.09.2022 v hodnote 23,75  – Pozemky a trvalé porasty v hodnote spolu 47,10 €. 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Revitalizácia miestneho parku – v roku 2022 pribudli investície v hodnote 4929,47 €, Zaradenie do majetku dňa 01.10.202 – Stavby v hodnote 5037,47 €.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Na analytickom účte 042 – Obstaranie dlhodobého hmotného majetku  - verejná kanalizácia je konečný stav 16450,79 €. </w:t>
      </w:r>
    </w:p>
    <w:p>
      <w:pPr>
        <w:pStyle w:val="Pismenka"/>
        <w:numPr>
          <w:ilvl w:val="0"/>
          <w:numId w:val="17"/>
        </w:numPr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Konečný stav účtu 042 – obstaranie dlhodobého hmotného majetku je 28592,79 €.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89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92"/>
        <w:gridCol w:w="3504"/>
        <w:gridCol w:w="3093"/>
      </w:tblGrid>
      <w:tr>
        <w:trPr/>
        <w:tc>
          <w:tcPr>
            <w:tcW w:w="3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Spôsob poistenia,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Majetok účtovnej jednotky  na účte  021 – stavby, samostatné hnuteľné veci</w:t>
            </w:r>
          </w:p>
        </w:tc>
        <w:tc>
          <w:tcPr>
            <w:tcW w:w="3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Komunálna poisťovňa a.s.</w:t>
            </w:r>
          </w:p>
        </w:tc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1684,61 €</w:t>
            </w:r>
          </w:p>
        </w:tc>
      </w:tr>
    </w:tbl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false"/>
          <w:sz w:val="24"/>
          <w:szCs w:val="24"/>
        </w:rPr>
        <w:t>na dlhodobý nehmotný majetok a dlhodobý hmotný majetok alebo obmedzenie práva nakladať s dlhodobým majetkom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nie je zriadené záložné právo na žiadny majetok obce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09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222"/>
        <w:gridCol w:w="4870"/>
      </w:tblGrid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Pozemky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     </w:t>
            </w:r>
            <w:r>
              <w:rPr/>
              <w:t>65 864,62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Budovy, stavby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          </w:t>
            </w:r>
            <w:r>
              <w:rPr/>
              <w:t>2 062 148,04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Samostatné hnuteľné veci a súbory hnut.vecí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</w:t>
            </w:r>
            <w:r>
              <w:rPr/>
              <w:t>6 226,37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Dopravné prostriedky 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</w:t>
            </w:r>
            <w:r>
              <w:rPr/>
              <w:t>7 000,00</w:t>
            </w:r>
          </w:p>
        </w:tc>
      </w:tr>
      <w:tr>
        <w:trPr/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4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</w:t>
            </w:r>
            <w:r>
              <w:rPr/>
              <w:t>26 502,00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false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>
      <w:pPr>
        <w:pStyle w:val="Pismenka"/>
        <w:numPr>
          <w:ilvl w:val="0"/>
          <w:numId w:val="17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cudzí majetok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6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false"/>
          <w:sz w:val="24"/>
          <w:szCs w:val="24"/>
        </w:rPr>
        <w:t>k dlhodobému nehmotnému majetku a dlhodobému hmotnému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netvorila opravné položky k dlhodobému majetku.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>
      <w:pPr>
        <w:pStyle w:val="Pismenka"/>
        <w:numPr>
          <w:ilvl w:val="0"/>
          <w:numId w:val="7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false"/>
          <w:sz w:val="24"/>
          <w:szCs w:val="24"/>
        </w:rPr>
        <w:t xml:space="preserve"> - tabuľka č.1</w:t>
      </w:r>
    </w:p>
    <w:p>
      <w:pPr>
        <w:pStyle w:val="Pismenka"/>
        <w:ind w:left="72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nemá dlhodobý finančný majetok</w:t>
      </w:r>
    </w:p>
    <w:p>
      <w:pPr>
        <w:pStyle w:val="Pismenka"/>
        <w:tabs>
          <w:tab w:val="clear" w:pos="426"/>
        </w:tabs>
        <w:ind w:left="36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>Obec nemá majetkový podiel v iných spoločnostiach.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3"/>
        </w:numPr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42"/>
        <w:gridCol w:w="891"/>
        <w:gridCol w:w="1086"/>
        <w:gridCol w:w="1263"/>
        <w:gridCol w:w="1083"/>
        <w:gridCol w:w="1797"/>
        <w:gridCol w:w="1668"/>
      </w:tblGrid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Názov emitenta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Druh cenného papiera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Mena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cenného papiera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Výnos v %</w:t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Dátum splatnosti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2022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Účtovná hodnota vykázaná v súvahe účtovnej jednotky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>k 31.12. 2021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VVS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akcie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121 242,00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121 940,06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Prima banka</w:t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akcie 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</w:t>
            </w:r>
            <w:r>
              <w:rPr/>
              <w:t>1 995,00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1 995,00</w:t>
            </w:r>
          </w:p>
        </w:tc>
      </w:tr>
      <w:tr>
        <w:trPr/>
        <w:tc>
          <w:tcPr>
            <w:tcW w:w="2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  <w:tab w:val="left" w:pos="765" w:leader="none"/>
        </w:tabs>
        <w:ind w:left="284" w:hanging="0"/>
        <w:rPr>
          <w:b w:val="false"/>
          <w:b w:val="false"/>
          <w:sz w:val="28"/>
          <w:szCs w:val="24"/>
        </w:rPr>
      </w:pPr>
      <w:r>
        <w:rPr>
          <w:b w:val="false"/>
          <w:sz w:val="28"/>
          <w:szCs w:val="24"/>
        </w:rPr>
      </w:r>
    </w:p>
    <w:p>
      <w:pPr>
        <w:pStyle w:val="Normal"/>
        <w:ind w:left="2520" w:hanging="2520"/>
        <w:rPr>
          <w:b/>
          <w:b/>
          <w:sz w:val="22"/>
        </w:rPr>
      </w:pPr>
      <w:r>
        <w:rPr>
          <w:b/>
          <w:sz w:val="22"/>
        </w:rPr>
        <w:t xml:space="preserve">B  Obežný majetok </w:t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>
      <w:pPr>
        <w:pStyle w:val="Normal"/>
        <w:rPr>
          <w:b/>
          <w:b/>
          <w:sz w:val="24"/>
          <w:szCs w:val="24"/>
        </w:rPr>
      </w:pPr>
      <w:r>
        <w:rPr>
          <w:sz w:val="24"/>
          <w:szCs w:val="24"/>
        </w:rPr>
        <w:t>Obec neúčtuje na účet zásob, účtuje priamo do spotreby.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false"/>
          <w:sz w:val="24"/>
          <w:szCs w:val="24"/>
        </w:rPr>
        <w:t xml:space="preserve"> podľa jednotlivých položiek súvahy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992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694"/>
        <w:gridCol w:w="839"/>
        <w:gridCol w:w="1559"/>
        <w:gridCol w:w="1567"/>
        <w:gridCol w:w="3265"/>
      </w:tblGrid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false"/>
          <w:sz w:val="24"/>
          <w:szCs w:val="24"/>
        </w:rPr>
        <w:t xml:space="preserve"> k pohľadávkam - tabuľka č.3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Účtovná jednotka netvorila opravnú položku.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tbl>
      <w:tblPr>
        <w:tblW w:w="10064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2"/>
        <w:gridCol w:w="1419"/>
        <w:gridCol w:w="1629"/>
        <w:gridCol w:w="2623"/>
      </w:tblGrid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3 156,89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445,47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na dani z nehnuteľnosti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</w:t>
            </w:r>
            <w:r>
              <w:rPr/>
              <w:t>157,77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   </w:t>
            </w:r>
            <w:r>
              <w:rPr/>
              <w:t>124,08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pohľadávky za 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  <w:t>Odberatelia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36,00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433,41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36,00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rPr/>
            </w:pPr>
            <w:r>
              <w:rPr/>
              <w:t>-  poskytnuté preddavky</w:t>
            </w:r>
          </w:p>
          <w:p>
            <w:pPr>
              <w:pStyle w:val="Normal"/>
              <w:widowControl w:val="false"/>
              <w:rPr/>
            </w:pPr>
            <w:r>
              <w:rPr/>
              <w:t>- dobropis preplatok energie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200,00          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2 125,71              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22,09              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720" w:hanging="0"/>
              <w:rPr/>
            </w:pPr>
            <w:r>
              <w:rPr/>
              <w:t>- 2 x uhradené členské ZMOS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59,30</w:t>
            </w:r>
          </w:p>
        </w:tc>
        <w:tc>
          <w:tcPr>
            <w:tcW w:w="2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4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720" w:hanging="0"/>
              <w:rPr/>
            </w:pPr>
            <w:r>
              <w:rPr/>
              <w:t>- dobropis Office Gastro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204,00</w:t>
            </w:r>
          </w:p>
        </w:tc>
        <w:tc>
          <w:tcPr>
            <w:tcW w:w="262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0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048 a 060 súvahy) - tabuľka č.4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č.4  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Pohľadávky po lehote splatnosti vo výške 397,77 €: Daň z pozemkov a stavieb vo výške 157,77 €, poplatok za TKO vo výške 36,00 € a dobropis k faktúre od firmy Office-gastro vo výške 204,00 €, ktorý bol splatný 14.04.2021.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19"/>
        <w:gridCol w:w="1417"/>
        <w:gridCol w:w="1429"/>
      </w:tblGrid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do 1 roka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2 759,12</w:t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81,39</w:t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so zostatkovou dobou splatnosti od 1 roka do 5 rokov 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 xml:space="preserve">so zostatkovou dobou splatnosti nad 5 rokov 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1"/>
              </w:numPr>
              <w:ind w:left="356" w:hanging="284"/>
              <w:rPr/>
            </w:pPr>
            <w:r>
              <w:rPr/>
              <w:t>Pohľadávky po lehote splatnosti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397,77</w:t>
            </w:r>
          </w:p>
        </w:tc>
        <w:tc>
          <w:tcPr>
            <w:tcW w:w="14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364,08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62"/>
        <w:gridCol w:w="2682"/>
        <w:gridCol w:w="2487"/>
      </w:tblGrid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Pokladnica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946,44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860,65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Ceniny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0,00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center" w:pos="1173" w:leader="none"/>
                <w:tab w:val="right" w:pos="2346" w:leader="none"/>
              </w:tabs>
              <w:rPr/>
            </w:pPr>
            <w:r>
              <w:rPr/>
              <w:tab/>
              <w:tab/>
              <w:t>612,80</w:t>
            </w:r>
          </w:p>
        </w:tc>
      </w:tr>
      <w:tr>
        <w:trPr/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Bankové účty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150 927,85</w:t>
            </w:r>
          </w:p>
        </w:tc>
        <w:tc>
          <w:tcPr>
            <w:tcW w:w="2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75 230,28</w:t>
            </w:r>
          </w:p>
        </w:tc>
      </w:tr>
    </w:tbl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Obec neposkytla návratnú finančnú výpomoc.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- </w:t>
      </w:r>
      <w:r>
        <w:rPr>
          <w:sz w:val="24"/>
          <w:szCs w:val="24"/>
        </w:rPr>
        <w:t xml:space="preserve">na účte časového rozlíšenia evidujeme: </w:t>
      </w:r>
      <w:r>
        <w:rPr>
          <w:sz w:val="24"/>
          <w:szCs w:val="24"/>
          <w:lang w:val="sk-SK" w:eastAsia="sk-SK"/>
        </w:rPr>
        <w:t>náklady</w:t>
      </w:r>
      <w:r>
        <w:rPr>
          <w:sz w:val="24"/>
          <w:szCs w:val="24"/>
        </w:rPr>
        <w:t xml:space="preserve"> budúcich období </w:t>
      </w:r>
      <w:r>
        <w:rPr>
          <w:sz w:val="24"/>
          <w:szCs w:val="24"/>
          <w:lang w:val="sk-SK" w:eastAsia="sk-SK"/>
        </w:rPr>
        <w:t xml:space="preserve">na strane aktív: doména (rakovnica.sk) 2,14 €, licencie na software 202,65 €, webhosting 21,66 €, </w:t>
      </w:r>
      <w:r>
        <w:rPr>
          <w:sz w:val="24"/>
          <w:szCs w:val="24"/>
          <w:lang w:val="sk-SK" w:eastAsia="sk-SK"/>
        </w:rPr>
        <w:t>predplatné satelitnej TV 12,10 €, mesačné paušály telefón 23,00 €, ročný parkovací lístok 55,30 €, ročná diaľničná známka 2,60 €, povinné zmluvné poistenie a poistenie majetku 1 685,99 €, príspevok na stravovanie zamestnancom 947,10 €, spolu vo výške 2 952,54 €.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  <w:r>
        <w:br w:type="page"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10317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868"/>
        <w:gridCol w:w="1200"/>
        <w:gridCol w:w="1016"/>
        <w:gridCol w:w="967"/>
        <w:gridCol w:w="1065"/>
        <w:gridCol w:w="1200"/>
        <w:gridCol w:w="3000"/>
      </w:tblGrid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397 125,98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-8 222,64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Prevod výsledku hosp. roku 2021 – strata 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1500,00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Oprava chyby Projekt 042/428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534,04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Opravy chyby Poistenie 315/428</w:t>
            </w:r>
          </w:p>
        </w:tc>
      </w:tr>
      <w:tr>
        <w:trPr/>
        <w:tc>
          <w:tcPr>
            <w:tcW w:w="18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39,11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Oprava chyby Poistenie 428/379</w:t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1 601,53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Oprava chyby Poistenie 381/428</w:t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VH minulých rokov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73,34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Oprava chyby Poistenie 381/428</w:t>
            </w:r>
          </w:p>
        </w:tc>
      </w:tr>
      <w:tr>
        <w:trPr/>
        <w:tc>
          <w:tcPr>
            <w:tcW w:w="18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397 125,98</w:t>
            </w:r>
          </w:p>
        </w:tc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3 708,91</w:t>
            </w:r>
          </w:p>
        </w:tc>
        <w:tc>
          <w:tcPr>
            <w:tcW w:w="9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39,11</w:t>
            </w:r>
          </w:p>
        </w:tc>
        <w:tc>
          <w:tcPr>
            <w:tcW w:w="1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-8 222,64</w:t>
            </w:r>
          </w:p>
        </w:tc>
        <w:tc>
          <w:tcPr>
            <w:tcW w:w="12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392 573,14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Predpokladaný rok použitia rezerv a opis významných položiek rezerv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2900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Rezerva na overenie účtovnej závierky audítorom v sume  696,- €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2023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 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8"/>
        <w:gridCol w:w="1353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2 461,65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zo sociálneho fondu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2 461,65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poskytnutého úveru zo ŠFRB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investičného dodávateľského úveru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neinvestičného dodávateľského úveru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z finančnej zábezpeky na nájomné v bytovkách zo ŠFRB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678" w:hanging="0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</w:t>
            </w:r>
            <w:r>
              <w:rPr/>
              <w:t xml:space="preserve">16 357,92          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22 504,10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dodávateľom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3 603,05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5 504,41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záväzky voči zamestnancom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7 090,98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8 917,78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poisťovniam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4 104,51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5 786,39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záväzky voči daňovému úradu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  </w:t>
            </w:r>
            <w:r>
              <w:rPr/>
              <w:t>878,46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1 475,33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ostatné záväzky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</w:t>
            </w:r>
            <w:r>
              <w:rPr/>
              <w:t>680,92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820,19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</w:t>
      </w: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Textová časť k tabuľke č.8 </w:t>
      </w:r>
      <w:bookmarkStart w:id="198" w:name="_GoBack"/>
      <w:bookmarkEnd w:id="198"/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230"/>
        <w:gridCol w:w="1548"/>
        <w:gridCol w:w="1353"/>
      </w:tblGrid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16 357,92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22 504,10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do 1 roka 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        </w:t>
            </w:r>
            <w:r>
              <w:rPr/>
              <w:t>13568,97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20 042,45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>so zostatkovou dobou splatnosti  od 1 roka do 5 rokov – sociálny fond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2 788,95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2 461,65</w:t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2"/>
              </w:numPr>
              <w:ind w:left="356" w:hanging="284"/>
              <w:rPr/>
            </w:pPr>
            <w:r>
              <w:rPr/>
              <w:t xml:space="preserve">so zostatkovou dobou splatnosti  nad 5 rokov 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21"/>
        <w:gridCol w:w="1701"/>
        <w:gridCol w:w="1981"/>
        <w:gridCol w:w="3261"/>
      </w:tblGrid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31.12.2022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Hodnota záväzku k 31.12.2021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>
      <w:pPr>
        <w:pStyle w:val="Pismenka"/>
        <w:numPr>
          <w:ilvl w:val="0"/>
          <w:numId w:val="1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dlhodobé bankové úvery a krátkodobé bankové úvery - tabuľka č.9 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Účtovná jednotka eviduje investičný bankový úver v SLSP a. s. v celkovej výške 51 300 €, z toho dlhodobý úver je 45 600 € a krátkodobý úver  je 5 700,00 €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false"/>
          <w:sz w:val="24"/>
          <w:szCs w:val="24"/>
        </w:rPr>
        <w:t>dlhodobého bankového úveru alebo krátkodobého bankového úveru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500"/>
        <w:gridCol w:w="5630"/>
      </w:tblGrid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Druh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Investičný úver SLSP</w:t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  <w:tr>
        <w:trPr/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5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2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false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8"/>
        <w:gridCol w:w="2204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31.12.2022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Výdavky budúcich období spolu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Výnosy budúcich období spolu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       </w:t>
            </w:r>
            <w:r>
              <w:rPr/>
              <w:t>814 906,45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>
                <w:sz w:val="18"/>
              </w:rPr>
              <w:t xml:space="preserve">            </w:t>
            </w:r>
            <w:r>
              <w:rPr>
                <w:color w:val="555555"/>
              </w:rPr>
              <w:t>886 562,33</w:t>
            </w:r>
            <w:r>
              <w:rPr>
                <w:sz w:val="18"/>
              </w:rPr>
              <w:t xml:space="preserve"> </w:t>
            </w:r>
          </w:p>
        </w:tc>
      </w:tr>
      <w:tr>
        <w:trPr>
          <w:trHeight w:val="363" w:hRule="atLeast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Pismenka"/>
        <w:numPr>
          <w:ilvl w:val="0"/>
          <w:numId w:val="15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false"/>
          <w:sz w:val="24"/>
          <w:szCs w:val="24"/>
        </w:rPr>
        <w:t xml:space="preserve"> zaúčtovaných na účte 384 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5529"/>
        <w:gridCol w:w="2398"/>
        <w:gridCol w:w="2204"/>
      </w:tblGrid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31.12.2022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Stav k 31.12.2021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214" w:hanging="142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KSK – dotácia  na revitalizáciu miestneho parku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</w:t>
            </w:r>
            <w:r>
              <w:rPr/>
              <w:t>3 000,00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214" w:hanging="0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                  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5"/>
        <w:gridCol w:w="2279"/>
        <w:gridCol w:w="1767"/>
      </w:tblGrid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31.12.2021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602 - Tržby z predaja služieb z toho: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   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607 - Výnosy z nehnuteľnosti na predaj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zmena stavu vnútroorganizačných zásob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aktivácia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624 - Aktivácia dlhodobého hmotného majetku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3 653,06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daňové a colné výnosy a výnosy z poplatkov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172 613,21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160 928,33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632 - Daňové výnosy samosprávy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podielové dane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daň z nehnuteľností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daň za psa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165 214,31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158 687,05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5 942,26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585,00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152 490,43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145 949,98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5 915,45 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625,00  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633 - Výnosy z poplatkov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správne poplatky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KO a DSO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7 398,90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584,00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6 814,90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8 437,90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1 253,00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7 184,90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finančné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661 - Tržby z predaja CP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predaj akcií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662 - Úroky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668 - Ostatné finančné výnosy: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672 - Náhrady škôd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</w:t>
            </w:r>
            <w:r>
              <w:rPr/>
              <w:t xml:space="preserve">140 181,06             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  <w:r>
              <w:rPr/>
              <w:t xml:space="preserve">178 905,57                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691 - Výnosy z bežných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na školský klub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školskú jedáleň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692 - Výnosy z kapitálových transferov z rozpočtu obce, VÚC z toho:</w:t>
            </w:r>
          </w:p>
          <w:p>
            <w:pPr>
              <w:pStyle w:val="Normal"/>
              <w:widowControl w:val="false"/>
              <w:numPr>
                <w:ilvl w:val="0"/>
                <w:numId w:val="17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693 - Výnosy samosprávy z bežných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bežný transfer na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61 738,48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105 972,09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694 - Výnosy samosprávy z kapitálových transferov zo ŠR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zo ŠR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72 758,22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71 141,68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695 - Výnosy samosprávy z bežných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696 - Výnosy samosprávy z kapitálových transferov od EÚ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EÚ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697 - Výnosy samosprávy z bežných transferov od ostatných subjektov mimo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4  142,56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250,00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698 - Výnosy samosprávy z kapitálových transferov od ostatných subjektov mimo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od ostatných subjektov mimo verejnej správy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1 541,80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699 - Výnosy samosprávy  z odvodu rozpočtových príjmov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ostatné výnosy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9 159,22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9 265,17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641 - Tržby z predaja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93,51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642 - Tržby z predaja materiálu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644 - Zmluvné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645 - Ostatné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0" w:hRule="atLeast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646 - Výnosy z odpísaných pohľadávok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648 - Ostatné výnosy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9 159,22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9 171,66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8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zúčtovanie rezerv, opravných položiek, časového rozlíšenia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600,00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408,00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652 - Zúčtovanie zákonných rezerv z prevádzkovej činnosti: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653 - Zúčtovanie ostatných opravných položiek z prevádzkovej činnosti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600,00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408,00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výnosov k 31.12.2022 bola vykázaná vo výške 322.553,49 €, čo predstavuje zníženie výnosov oproti roku 2021, keď bola celková výška výnosov vykázaná vo výške 353.160,13 €.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podielové dane vo výške 158.687,05 €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daň z nehnuteľnosti vo výške 5.942,26 €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poplatok za komunálny odpad a drobný stavebný odpad vo výške   6.814,90 €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výnosy z bežných transferov zo ŠR, subjektov verejnej správy vo výške  61.738,48 € (účet 693)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výnosy z kapitálových transferov zo ŠR, subjektov verejnej správy o výške 72.758,22 € (účet 694)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6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131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85"/>
        <w:gridCol w:w="2279"/>
        <w:gridCol w:w="1767"/>
      </w:tblGrid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jc w:val="center"/>
              <w:rPr>
                <w:b/>
                <w:b/>
              </w:rPr>
            </w:pPr>
            <w:r>
              <w:rPr>
                <w:b/>
              </w:rPr>
              <w:t>Suma k 31.12.2021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30 563,42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40 281,01</w:t>
            </w:r>
          </w:p>
        </w:tc>
      </w:tr>
      <w:tr>
        <w:trPr>
          <w:trHeight w:val="282" w:hRule="atLeast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501 - Spotreba materiálu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20 940,99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27 421,21 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502 - Spotreba energie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elektrická energia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dobropis vyúčtovanie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voda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plyn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dobropis vyúčtovanie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9 622,43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6 284,68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-848,08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337,46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5 126,00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-1 277,63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12 859,80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7 094,01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-22,09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222,09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5 565,79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507 - Predaná nehnuteľnosť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>
          <w:trHeight w:val="77" w:hRule="atLeast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43 802,37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50 157,06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511 - Opravy a udržiavanie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1 543,31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3 900,79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512 – Cestovné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803,23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1 996,89</w:t>
            </w:r>
          </w:p>
        </w:tc>
      </w:tr>
      <w:tr>
        <w:trPr>
          <w:trHeight w:val="77" w:hRule="atLeast"/>
        </w:trPr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513 - Náklady na reprezentáciu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</w:t>
            </w:r>
            <w:r>
              <w:rPr/>
              <w:t>917,42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427,85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40 538,41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43 831,53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159 712,67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167 264,56            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/>
              <w:t xml:space="preserve">                                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521 - Mzdové náklady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114 353,65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120 934,05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524 - Zákonné sociálne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39 412,78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41 256,96   </w:t>
            </w:r>
          </w:p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525 - Ostatné sociálne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5 946,24   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 xml:space="preserve">5 073,55   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dane a poplatky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178,50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220,30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532 - Daň z nehnuteľností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538 - Ostatné dane a poplatky: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178,50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220,30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95 244,55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91 310,79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551 - Odpisy  DNM a DHM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odpisy z vlastných zdrojov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 xml:space="preserve">odpisy z cudzích zdrojov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93 726,01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19 425,99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74 300,02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89 888,25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18 746,57</w:t>
            </w:r>
          </w:p>
          <w:p>
            <w:pPr>
              <w:pStyle w:val="Normal"/>
              <w:widowControl w:val="false"/>
              <w:jc w:val="right"/>
              <w:rPr/>
            </w:pPr>
            <w:r>
              <w:rPr/>
              <w:t>71 141,68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553 - Tvorba ostatných rezerv:</w:t>
            </w:r>
          </w:p>
          <w:p>
            <w:pPr>
              <w:pStyle w:val="Normal"/>
              <w:widowControl w:val="false"/>
              <w:ind w:left="896" w:hanging="0"/>
              <w:rPr/>
            </w:pPr>
            <w:r>
              <w:rPr/>
              <w:t>-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696,00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600,00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558 - Tvorba ostatných opravných položiek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Verejná kanalizácia – neukončená investícia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822,54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3 921,10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1 060,27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561 - Predané CP a podiely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562 - Úroky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302,71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346,16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568 - Ostatné finančné náklady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3 618,39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714,11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mimoriadne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572 - Škody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3 199,96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2 620,48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584 - Náklady na transfery z rozpočtu obce, VÚC do RO, PO zriadených obcou alebo VÚC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zúčtovanie kapitálového transferu u zriaďovateľa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585 - Náklady na transfery z rozpočtu obce, VÚC ostatným subjektov verejnej správy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586 - Náklady na transfery z rozpočtu obce, VÚC subjektov mimo         verejnej správy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2 779,96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2 532,56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587 - Náklady na ostatné transfery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>
                <w:b/>
                <w:b/>
              </w:rPr>
            </w:pPr>
            <w:r>
              <w:rPr/>
              <w:t>bežný transfer xxx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420,00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87,92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588 - Náklady z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odvodu príjmov RO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589 - Náklady z budúceho odvodu príjmov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  <w:t>predpis budúceho odvodu príjmov RO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4 522,44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8 468,30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541 - ZC predaného DNM a DHM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542 - Predaný materiál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544 - Zmluvné pokuty, penále a úroky z omeškania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545 - Ostatné pokuty, penále a úroky z omeškania 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16,95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150,00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 xml:space="preserve">546 - Odpis pohľadávky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548 - Ostatné náklady na prevádzkovú činnosť 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4 505,49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  <w:t>8 215,78</w:t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/>
            </w:pPr>
            <w:r>
              <w:rPr/>
              <w:t>549 - Manká a škody z toho:</w:t>
            </w:r>
          </w:p>
          <w:p>
            <w:pPr>
              <w:pStyle w:val="Normal"/>
              <w:widowControl w:val="false"/>
              <w:numPr>
                <w:ilvl w:val="0"/>
                <w:numId w:val="20"/>
              </w:numPr>
              <w:tabs>
                <w:tab w:val="clear" w:pos="708"/>
              </w:tabs>
              <w:ind w:left="318" w:hanging="142"/>
              <w:rPr/>
            </w:pPr>
            <w:r>
              <w:rPr/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9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dane z príjmov</w:t>
            </w:r>
          </w:p>
          <w:p>
            <w:pPr>
              <w:pStyle w:val="Normal"/>
              <w:widowControl w:val="false"/>
              <w:rPr/>
            </w:pPr>
            <w:r>
              <w:rPr/>
              <w:t xml:space="preserve">591 - Splatná daň z príjmov 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jc w:val="right"/>
              <w:rPr/>
            </w:pPr>
            <w:r>
              <w:rPr/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Celková výška nákladov k 31.12.2022 bola vykázaná vo výške 341.145,01 €, čo predstavuje zníženie   nákladov oproti roku 2021, keď bola celková výška nákladov vykázaná vo výške  361.382,77  €. </w:t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mzdové náklady vo výške       114.353,65 €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       39.412,78 €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služby  vo výške                       43.802,37 €                   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odpisy vo výške                        93.726,01 €         </w:t>
      </w:r>
    </w:p>
    <w:p>
      <w:pPr>
        <w:pStyle w:val="Normal"/>
        <w:numPr>
          <w:ilvl w:val="0"/>
          <w:numId w:val="20"/>
        </w:numPr>
        <w:tabs>
          <w:tab w:val="clear" w:pos="708"/>
          <w:tab w:val="left" w:pos="567" w:leader="none"/>
        </w:tabs>
        <w:ind w:left="426" w:hanging="142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>............................................</w:t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080" w:type="dxa"/>
        <w:jc w:val="left"/>
        <w:tblInd w:w="8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129"/>
        <w:gridCol w:w="3071"/>
        <w:gridCol w:w="2880"/>
      </w:tblGrid>
      <w:tr>
        <w:trPr/>
        <w:tc>
          <w:tcPr>
            <w:tcW w:w="4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  <w:t>Obec nevykazuje 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rPr>
                <w:sz w:val="24"/>
              </w:rPr>
            </w:pPr>
            <w:r>
              <w:rPr>
                <w:sz w:val="24"/>
              </w:rPr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tabs>
          <w:tab w:val="clear" w:pos="426"/>
        </w:tabs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Obec nevykazuje 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>Obec nevykazuje.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 15.12.2021 uznesením č. 25.4/2021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1 schválené OZ 10.03.2022, uznesenie 27.8/2022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č. 2 schválené OZ 12.10.2022, uznesenie 31.3/2022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Vykonávanie zmien rozpočtu rozpočtovými opatreniami starostom obce v priebehu rozpočtového roka – presun bežných príjmov a bežných výdavkov, kapitálových príjmov a kapitálových výdavkov , pričom sa nemení výška celkového bežného a kapitálového rozpočtu. Podmienkou je informovanie poslancov starostkou obce predkladaním každej úpravy a zmeny na najbližšom zasadnutí OZ – uznesenie 24.3/2021</w:t>
      </w:r>
    </w:p>
    <w:p>
      <w:pPr>
        <w:pStyle w:val="Normal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je uvedená v tabuľke č.15.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Celková výška dlhu obce je z prijatého úveru na krytie kapitálových výdavkov vo výške 51.300,- eur.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 účtovnej závierke za rok 2022.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sz w:val="24"/>
          <w:szCs w:val="24"/>
        </w:rPr>
      </w:pPr>
      <w:r>
        <w:rPr>
          <w:sz w:val="24"/>
          <w:szCs w:val="24"/>
        </w:rPr>
        <w:t>V Rakovnici 14.03.2023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Ing. Radoslava Uhrinová</w:t>
      </w:r>
    </w:p>
    <w:p>
      <w:pPr>
        <w:pStyle w:val="Normal"/>
        <w:spacing w:lineRule="auto" w:line="360"/>
        <w:ind w:left="5664" w:firstLine="708"/>
        <w:rPr>
          <w:sz w:val="24"/>
          <w:szCs w:val="24"/>
        </w:rPr>
      </w:pPr>
      <w:r>
        <w:rPr>
          <w:sz w:val="24"/>
          <w:szCs w:val="24"/>
        </w:rPr>
        <w:t>starostka obce Rakovnica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OpenSymbol">
    <w:altName w:val="Arial Unicode MS"/>
    <w:charset w:val="01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4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33985" cy="146050"/>
              <wp:effectExtent l="0" t="0" r="0" b="0"/>
              <wp:wrapSquare wrapText="bothSides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3200" cy="1454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t>1</w:t>
                          </w:r>
                          <w:r>
                            <w:rPr>
                              <w:rStyle w:val="Pagenumber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60.75pt;margin-top:3.85pt;width:10.45pt;height:11.4pt;mso-wrap-style:square;v-text-anchor:top;mso-position-horizont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  <w:color w:val="000000"/>
                      </w:rPr>
                      <w:fldChar w:fldCharType="begin"/>
                    </w:r>
                    <w:r>
                      <w:rPr>
                        <w:rStyle w:val="Pagenumber"/>
                        <w:color w:val="000000"/>
                      </w:rPr>
                      <w:instrText> PAGE </w:instrText>
                    </w:r>
                    <w:r>
                      <w:rPr>
                        <w:rStyle w:val="Pagenumber"/>
                        <w:color w:val="000000"/>
                      </w:rPr>
                      <w:fldChar w:fldCharType="separate"/>
                    </w:r>
                    <w:r>
                      <w:rPr>
                        <w:rStyle w:val="Pagenumber"/>
                        <w:color w:val="000000"/>
                      </w:rPr>
                      <w:t>1</w:t>
                    </w:r>
                    <w:r>
                      <w:rPr>
                        <w:rStyle w:val="Pagenumber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tabs>
        <w:tab w:val="left" w:pos="708" w:leader="none"/>
        <w:tab w:val="center" w:pos="4536" w:leader="none"/>
        <w:tab w:val="right" w:pos="9072" w:leader="none"/>
      </w:tabs>
      <w:ind w:right="-82" w:hanging="0"/>
      <w:jc w:val="center"/>
      <w:rPr>
        <w:i/>
        <w:i/>
        <w:sz w:val="24"/>
        <w:szCs w:val="24"/>
      </w:rPr>
    </w:pPr>
    <w:r>
      <w:rPr>
        <w:i/>
        <w:sz w:val="24"/>
        <w:szCs w:val="24"/>
      </w:rPr>
      <w:t>Obec Rakovnica, Rakovnica 150, 049 31</w:t>
    </w:r>
  </w:p>
  <w:p>
    <w:pPr>
      <w:pStyle w:val="Zhlavie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 k individuálnej účtovnej závierke zostavenej k 31. decembru 2022</w:t>
    </w:r>
  </w:p>
  <w:p>
    <w:pPr>
      <w:pStyle w:val="Zhlavie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  <w:r>
      <w:rPr>
        <w:color w:val="FF0000"/>
        <w:sz w:val="24"/>
        <w:szCs w:val="24"/>
        <w:lang w:val="x-none"/>
      </w:rPr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OpenSymbol" w:hAnsi="OpenSymbol" w:cs="Open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39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1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3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55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27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99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1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38" w:hanging="360"/>
      </w:pPr>
      <w:rPr>
        <w:rFonts w:ascii="Wingdings" w:hAnsi="Wingdings" w:cs="Wingdings" w:hint="default"/>
      </w:rPr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>
    <w:lvl w:ilvl="0">
      <w:start w:val="47"/>
      <w:numFmt w:val="decimal"/>
      <w:lvlText w:val="%1"/>
      <w:lvlJc w:val="left"/>
      <w:pPr>
        <w:tabs>
          <w:tab w:val="num" w:pos="0"/>
        </w:tabs>
        <w:ind w:left="73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5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7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9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1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3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5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7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98" w:hanging="180"/>
      </w:pPr>
    </w:lvl>
  </w:abstractNum>
  <w:abstractNum w:abstractNumId="24"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cs-CZ" w:eastAsia="cs-CZ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b4828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491430"/>
    <w:rPr/>
  </w:style>
  <w:style w:type="character" w:styleId="ZkladntextChar" w:customStyle="1">
    <w:name w:val="Základný text Char"/>
    <w:link w:val="Zkladntext"/>
    <w:qFormat/>
    <w:rsid w:val="00f054ea"/>
    <w:rPr>
      <w:sz w:val="18"/>
    </w:rPr>
  </w:style>
  <w:style w:type="character" w:styleId="HlavikaChar" w:customStyle="1">
    <w:name w:val="Hlavička Char"/>
    <w:basedOn w:val="DefaultParagraphFont"/>
    <w:link w:val="Hlavika"/>
    <w:qFormat/>
    <w:rsid w:val="0065096d"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rsid w:val="00cc5302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Hlavikaapta" w:customStyle="1">
    <w:name w:val="Hlavička a päta"/>
    <w:basedOn w:val="Normal"/>
    <w:qFormat/>
    <w:pPr/>
    <w:rPr/>
  </w:style>
  <w:style w:type="paragraph" w:styleId="Pta">
    <w:name w:val="Footer"/>
    <w:basedOn w:val="Normal"/>
    <w:rsid w:val="006010b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semiHidden/>
    <w:qFormat/>
    <w:rsid w:val="0060016b"/>
    <w:pPr/>
    <w:rPr>
      <w:rFonts w:ascii="Tahoma" w:hAnsi="Tahoma" w:cs="Tahoma"/>
      <w:sz w:val="16"/>
      <w:szCs w:val="16"/>
    </w:rPr>
  </w:style>
  <w:style w:type="paragraph" w:styleId="Zkladntext1" w:customStyle="1">
    <w:name w:val="Základní text1"/>
    <w:qFormat/>
    <w:rsid w:val="00891577"/>
    <w:pPr>
      <w:widowControl/>
      <w:suppressAutoHyphens w:val="true"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Pismenka" w:customStyle="1">
    <w:name w:val="Pismenka"/>
    <w:basedOn w:val="Telotextu"/>
    <w:qFormat/>
    <w:rsid w:val="00cc5302"/>
    <w:pPr>
      <w:tabs>
        <w:tab w:val="clear" w:pos="708"/>
        <w:tab w:val="left" w:pos="426" w:leader="none"/>
      </w:tabs>
      <w:ind w:left="426" w:hanging="426"/>
    </w:pPr>
    <w:rPr>
      <w:b/>
    </w:rPr>
  </w:style>
  <w:style w:type="paragraph" w:styleId="Zhlavie">
    <w:name w:val="Header"/>
    <w:basedOn w:val="Normal"/>
    <w:link w:val="HlavikaChar"/>
    <w:rsid w:val="00ce70b2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ltlTextopatreniaArialNarrow11ptZa0pt" w:customStyle="1">
    <w:name w:val="Štýl Štýl Text opatrenia + Arial Narrow 11 pt + Za:  0 pt"/>
    <w:basedOn w:val="Normal"/>
    <w:qFormat/>
    <w:rsid w:val="00df7fd3"/>
    <w:pPr>
      <w:spacing w:before="240" w:after="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tavec" w:customStyle="1">
    <w:name w:val="odstavec"/>
    <w:basedOn w:val="Normal"/>
    <w:autoRedefine/>
    <w:qFormat/>
    <w:rsid w:val="0052674c"/>
    <w:pPr>
      <w:ind w:right="-79" w:hanging="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1d6f74"/>
    <w:pPr>
      <w:spacing w:before="0" w:after="0"/>
      <w:ind w:left="720" w:hanging="0"/>
      <w:contextualSpacing/>
    </w:pPr>
    <w:rPr/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>
      <w:widowControl w:val="false"/>
      <w:suppressLineNumbers/>
    </w:pPr>
    <w:rPr/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rsid w:val="00930f58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0F659-1503-4E13-AA5B-67384996B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979</TotalTime>
  <Application>LibreOffice/7.0.4.2$Windows_X86_64 LibreOffice_project/dcf040e67528d9187c66b2379df5ea4407429775</Application>
  <AppVersion>15.0000</AppVersion>
  <Pages>13</Pages>
  <Words>3665</Words>
  <Characters>19764</Characters>
  <CharactersWithSpaces>24301</CharactersWithSpaces>
  <Paragraphs>736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2021-04-29T11:44:00Z</dcterms:created>
  <dc:creator>admin</dc:creator>
  <dc:description/>
  <dc:language>sk-SK</dc:language>
  <cp:lastModifiedBy/>
  <cp:lastPrinted>2021-05-10T09:59:00Z</cp:lastPrinted>
  <dcterms:modified xsi:type="dcterms:W3CDTF">2023-03-28T01:31:53Z</dcterms:modified>
  <cp:revision>206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