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9A8" w:rsidRPr="000F4894" w:rsidRDefault="005369A8" w:rsidP="005369A8">
      <w:pPr>
        <w:rPr>
          <w:b/>
          <w:sz w:val="28"/>
          <w:szCs w:val="28"/>
        </w:rPr>
      </w:pPr>
      <w:r w:rsidRPr="000F4894">
        <w:rPr>
          <w:b/>
          <w:sz w:val="28"/>
          <w:szCs w:val="28"/>
        </w:rPr>
        <w:t xml:space="preserve">Poznámky Úč MÚJ 3 – 01               ICO </w:t>
      </w:r>
      <w:r w:rsidR="001A622A" w:rsidRPr="000F4894">
        <w:rPr>
          <w:b/>
          <w:sz w:val="28"/>
          <w:szCs w:val="28"/>
        </w:rPr>
        <w:t>52428923</w:t>
      </w:r>
      <w:r w:rsidRPr="000F4894">
        <w:rPr>
          <w:b/>
          <w:sz w:val="28"/>
          <w:szCs w:val="28"/>
        </w:rPr>
        <w:t xml:space="preserve">            DIC </w:t>
      </w:r>
      <w:r w:rsidR="001A622A" w:rsidRPr="000F4894">
        <w:rPr>
          <w:b/>
          <w:sz w:val="28"/>
          <w:szCs w:val="28"/>
        </w:rPr>
        <w:t>2121029603</w:t>
      </w:r>
    </w:p>
    <w:p w:rsidR="001A622A" w:rsidRDefault="001A622A" w:rsidP="005369A8">
      <w:pPr>
        <w:rPr>
          <w:b/>
        </w:rPr>
      </w:pPr>
    </w:p>
    <w:p w:rsidR="005369A8" w:rsidRDefault="001A622A" w:rsidP="005369A8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NETA SK s.r.o., </w:t>
      </w:r>
      <w:r w:rsidRPr="001A622A">
        <w:rPr>
          <w:b/>
          <w:sz w:val="32"/>
          <w:szCs w:val="32"/>
        </w:rPr>
        <w:t>Ladislava Novomeského 1229/6, 977 01 Brezno</w:t>
      </w:r>
    </w:p>
    <w:p w:rsidR="001A622A" w:rsidRDefault="001A622A" w:rsidP="005369A8">
      <w:pPr>
        <w:rPr>
          <w:sz w:val="32"/>
          <w:szCs w:val="32"/>
        </w:rPr>
      </w:pPr>
      <w:r>
        <w:rPr>
          <w:sz w:val="32"/>
          <w:szCs w:val="32"/>
        </w:rPr>
        <w:t>Spoločnosť zostavila účtovnú závierku za splnenia predpokladu nepretržitého pokračovania vo svojej činnosti.</w:t>
      </w:r>
    </w:p>
    <w:p w:rsidR="001A622A" w:rsidRDefault="001A622A" w:rsidP="005369A8">
      <w:pPr>
        <w:rPr>
          <w:sz w:val="32"/>
          <w:szCs w:val="32"/>
        </w:rPr>
      </w:pPr>
    </w:p>
    <w:p w:rsidR="001A622A" w:rsidRDefault="001A622A" w:rsidP="005369A8">
      <w:pPr>
        <w:rPr>
          <w:sz w:val="32"/>
          <w:szCs w:val="32"/>
        </w:rPr>
      </w:pPr>
      <w:r>
        <w:rPr>
          <w:sz w:val="32"/>
          <w:szCs w:val="32"/>
        </w:rPr>
        <w:t>Spoločnosť uplatňuje účtovné princípy a postupy účtovania pre vedenie podvojného účtovníctva a v súlade so Zákonom o účovníctve, postupmi účtovania, ktoré platia v Slovenskej republike.</w:t>
      </w:r>
    </w:p>
    <w:p w:rsidR="001A622A" w:rsidRDefault="001A622A" w:rsidP="005369A8">
      <w:pPr>
        <w:rPr>
          <w:sz w:val="32"/>
          <w:szCs w:val="32"/>
        </w:rPr>
      </w:pPr>
    </w:p>
    <w:p w:rsidR="001A622A" w:rsidRDefault="001A622A" w:rsidP="005369A8">
      <w:pPr>
        <w:rPr>
          <w:sz w:val="32"/>
          <w:szCs w:val="32"/>
        </w:rPr>
      </w:pPr>
      <w:r>
        <w:rPr>
          <w:sz w:val="32"/>
          <w:szCs w:val="32"/>
        </w:rPr>
        <w:t>Pri oceňovaní majetku a záväzkov uplatňuje zásadu opatrnosti, berú sa za základ všetky riziká, straty a zníženie hodnoty, ktoré sa týkajú majetku a záväzkov, a ktoré sú známe ku dňu zostavenia účtovnej závierky.</w:t>
      </w:r>
    </w:p>
    <w:p w:rsidR="001A622A" w:rsidRDefault="001A622A" w:rsidP="005369A8">
      <w:pPr>
        <w:rPr>
          <w:sz w:val="32"/>
          <w:szCs w:val="32"/>
        </w:rPr>
      </w:pPr>
    </w:p>
    <w:p w:rsidR="001A622A" w:rsidRDefault="001A622A" w:rsidP="005369A8">
      <w:pPr>
        <w:rPr>
          <w:sz w:val="32"/>
          <w:szCs w:val="32"/>
        </w:rPr>
      </w:pPr>
      <w:r>
        <w:rPr>
          <w:sz w:val="32"/>
          <w:szCs w:val="32"/>
        </w:rPr>
        <w:t>Náklady a vnosy sú zúčtované v období, s ktorým časovo a vecne súvisia.</w:t>
      </w:r>
    </w:p>
    <w:p w:rsidR="001A622A" w:rsidRDefault="001A622A" w:rsidP="005369A8">
      <w:pPr>
        <w:rPr>
          <w:sz w:val="32"/>
          <w:szCs w:val="32"/>
        </w:rPr>
      </w:pPr>
    </w:p>
    <w:p w:rsidR="001A622A" w:rsidRDefault="001A622A" w:rsidP="005369A8">
      <w:pPr>
        <w:rPr>
          <w:sz w:val="32"/>
          <w:szCs w:val="32"/>
        </w:rPr>
      </w:pPr>
      <w:r>
        <w:rPr>
          <w:sz w:val="32"/>
          <w:szCs w:val="32"/>
        </w:rPr>
        <w:t>Pohľadávky a záväzky, úvery a pôžičky sa vykazujú v súvahe podľa zostatkovej doby splatnosti na krátkodobé a dlhodobé ku dňu zostavenia účtovnej závierky.</w:t>
      </w:r>
    </w:p>
    <w:p w:rsidR="001A622A" w:rsidRDefault="001A622A" w:rsidP="005369A8">
      <w:pPr>
        <w:rPr>
          <w:sz w:val="32"/>
          <w:szCs w:val="32"/>
        </w:rPr>
      </w:pPr>
    </w:p>
    <w:p w:rsidR="001A622A" w:rsidRDefault="001A622A" w:rsidP="005369A8">
      <w:pPr>
        <w:rPr>
          <w:sz w:val="32"/>
          <w:szCs w:val="32"/>
        </w:rPr>
      </w:pPr>
      <w:r>
        <w:rPr>
          <w:sz w:val="32"/>
          <w:szCs w:val="32"/>
        </w:rPr>
        <w:t>Majetok, zásoby, pohľadávky, záväzky, peniaze sú ocenené menovitou hodnotou ku dňu zostavenia účtovnej závierky.</w:t>
      </w:r>
    </w:p>
    <w:p w:rsidR="00E06860" w:rsidRDefault="00E06860" w:rsidP="005369A8">
      <w:pPr>
        <w:rPr>
          <w:sz w:val="32"/>
          <w:szCs w:val="32"/>
        </w:rPr>
      </w:pPr>
    </w:p>
    <w:p w:rsidR="00E06860" w:rsidRPr="001A622A" w:rsidRDefault="00E06860" w:rsidP="005369A8"/>
    <w:sectPr w:rsidR="00E06860" w:rsidRPr="001A622A" w:rsidSect="00FF76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hyphenationZone w:val="425"/>
  <w:characterSpacingControl w:val="doNotCompress"/>
  <w:compat>
    <w:useFELayout/>
  </w:compat>
  <w:rsids>
    <w:rsidRoot w:val="005369A8"/>
    <w:rsid w:val="00095F68"/>
    <w:rsid w:val="000F399A"/>
    <w:rsid w:val="000F4894"/>
    <w:rsid w:val="0015302B"/>
    <w:rsid w:val="001A622A"/>
    <w:rsid w:val="002277FB"/>
    <w:rsid w:val="0036649F"/>
    <w:rsid w:val="003C4ED8"/>
    <w:rsid w:val="003D2559"/>
    <w:rsid w:val="005369A8"/>
    <w:rsid w:val="005D4673"/>
    <w:rsid w:val="007847D5"/>
    <w:rsid w:val="00904E17"/>
    <w:rsid w:val="009B15C4"/>
    <w:rsid w:val="00AF5A42"/>
    <w:rsid w:val="00B677E7"/>
    <w:rsid w:val="00C42F74"/>
    <w:rsid w:val="00DE7FF4"/>
    <w:rsid w:val="00E068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69A8"/>
    <w:pPr>
      <w:spacing w:after="160" w:line="259" w:lineRule="auto"/>
    </w:pPr>
    <w:rPr>
      <w:rFonts w:eastAsiaTheme="minorHAns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Peter</cp:lastModifiedBy>
  <cp:revision>7</cp:revision>
  <cp:lastPrinted>2023-03-22T07:28:00Z</cp:lastPrinted>
  <dcterms:created xsi:type="dcterms:W3CDTF">2023-03-22T07:16:00Z</dcterms:created>
  <dcterms:modified xsi:type="dcterms:W3CDTF">2023-03-23T13:47:00Z</dcterms:modified>
</cp:coreProperties>
</file>