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55CD7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A40DA" w:rsidRDefault="000E0FA5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>Agripent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A4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Liščie nivy 12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A40DA">
              <w:rPr>
                <w:rFonts w:ascii="Arial Narrow" w:hAnsi="Arial Narrow" w:cs="Arial Narrow"/>
                <w:sz w:val="22"/>
                <w:szCs w:val="22"/>
              </w:rPr>
              <w:t>21.11.1996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706E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Pestovanie obilnín, strukovín a olejových semien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706E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706E5">
              <w:rPr>
                <w:rFonts w:ascii="Arial Narrow" w:hAnsi="Arial Narrow" w:cs="Arial Narrow"/>
                <w:sz w:val="22"/>
                <w:szCs w:val="22"/>
              </w:rPr>
              <w:t>Agripent spol.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55CD7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55CD7" w:rsidRPr="00755848" w:rsidTr="000764C2">
        <w:tc>
          <w:tcPr>
            <w:tcW w:w="2197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55CD7" w:rsidRPr="00973C7D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308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569</w:t>
            </w:r>
          </w:p>
        </w:tc>
        <w:tc>
          <w:tcPr>
            <w:tcW w:w="3260" w:type="dxa"/>
            <w:shd w:val="clear" w:color="auto" w:fill="auto"/>
          </w:tcPr>
          <w:p w:rsidR="00F55CD7" w:rsidRPr="00B43C5B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505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074</w:t>
            </w:r>
          </w:p>
        </w:tc>
        <w:tc>
          <w:tcPr>
            <w:tcW w:w="1276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55CD7" w:rsidRPr="00755848" w:rsidTr="000764C2">
        <w:tc>
          <w:tcPr>
            <w:tcW w:w="2197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55CD7" w:rsidRPr="00973C7D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767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F55CD7">
              <w:rPr>
                <w:rFonts w:ascii="Arial Narrow" w:hAnsi="Arial Narrow" w:cs="Arial Narrow"/>
                <w:bCs/>
                <w:sz w:val="22"/>
                <w:szCs w:val="22"/>
              </w:rPr>
              <w:t>246</w:t>
            </w:r>
          </w:p>
        </w:tc>
        <w:tc>
          <w:tcPr>
            <w:tcW w:w="3260" w:type="dxa"/>
            <w:shd w:val="clear" w:color="auto" w:fill="auto"/>
          </w:tcPr>
          <w:p w:rsidR="00F55CD7" w:rsidRPr="00B43C5B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016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5C39C7">
              <w:rPr>
                <w:rFonts w:ascii="Arial Narrow" w:hAnsi="Arial Narrow" w:cs="Arial Narrow"/>
                <w:bCs/>
                <w:sz w:val="22"/>
                <w:szCs w:val="22"/>
              </w:rPr>
              <w:t>336</w:t>
            </w:r>
          </w:p>
        </w:tc>
        <w:tc>
          <w:tcPr>
            <w:tcW w:w="1276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55CD7" w:rsidRPr="00755848" w:rsidTr="000764C2">
        <w:tc>
          <w:tcPr>
            <w:tcW w:w="2197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55CD7" w:rsidRPr="00973C7D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16</w:t>
            </w:r>
          </w:p>
        </w:tc>
        <w:tc>
          <w:tcPr>
            <w:tcW w:w="3260" w:type="dxa"/>
            <w:shd w:val="clear" w:color="auto" w:fill="auto"/>
          </w:tcPr>
          <w:p w:rsidR="00F55CD7" w:rsidRPr="00B43C5B" w:rsidRDefault="00F55CD7" w:rsidP="00F55CD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16</w:t>
            </w:r>
          </w:p>
        </w:tc>
        <w:tc>
          <w:tcPr>
            <w:tcW w:w="1276" w:type="dxa"/>
            <w:shd w:val="clear" w:color="auto" w:fill="auto"/>
          </w:tcPr>
          <w:p w:rsidR="00F55CD7" w:rsidRPr="00755848" w:rsidRDefault="00F55CD7" w:rsidP="00F55CD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56FF9">
        <w:rPr>
          <w:rFonts w:ascii="Arial Narrow" w:hAnsi="Arial Narrow" w:cs="Arial Narrow"/>
          <w:sz w:val="22"/>
          <w:szCs w:val="22"/>
        </w:rPr>
        <w:t xml:space="preserve"> </w:t>
      </w:r>
      <w:r w:rsidR="00F55CD7">
        <w:rPr>
          <w:rFonts w:ascii="Arial Narrow" w:hAnsi="Arial Narrow" w:cs="Arial Narrow"/>
          <w:sz w:val="22"/>
          <w:szCs w:val="22"/>
        </w:rPr>
        <w:t>31.3</w:t>
      </w:r>
      <w:r w:rsidR="00F8604E">
        <w:rPr>
          <w:rFonts w:ascii="Arial Narrow" w:hAnsi="Arial Narrow" w:cs="Arial Narrow"/>
          <w:sz w:val="22"/>
          <w:szCs w:val="22"/>
        </w:rPr>
        <w:t>.</w:t>
      </w:r>
      <w:r w:rsidR="00F55CD7">
        <w:rPr>
          <w:rFonts w:ascii="Arial Narrow" w:hAnsi="Arial Narrow" w:cs="Arial Narrow"/>
          <w:sz w:val="22"/>
          <w:szCs w:val="22"/>
        </w:rPr>
        <w:t>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A51CAE" w:rsidTr="00E76CF5">
        <w:trPr>
          <w:trHeight w:val="163"/>
        </w:trPr>
        <w:tc>
          <w:tcPr>
            <w:tcW w:w="2492" w:type="pct"/>
            <w:vAlign w:val="bottom"/>
          </w:tcPr>
          <w:p w:rsidR="00A84C9F" w:rsidRPr="00A51CA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1CA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A51CA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A51CAE" w:rsidRDefault="00DD76EC" w:rsidP="005C39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214" w:type="pct"/>
            <w:vAlign w:val="bottom"/>
          </w:tcPr>
          <w:p w:rsidR="00A84C9F" w:rsidRPr="00A51CAE" w:rsidRDefault="00F55CD7" w:rsidP="005C39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B456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A51CA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A51CA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51CAE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852B6" w:rsidRPr="00755848" w:rsidRDefault="004B21D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81286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</w:p>
    <w:p w:rsidR="00681286" w:rsidRDefault="0068128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81286" w:rsidRDefault="0068128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plánuje</w:t>
      </w:r>
      <w:r w:rsidRPr="00712A3B">
        <w:rPr>
          <w:rFonts w:ascii="Arial Narrow" w:hAnsi="Arial Narrow" w:cs="Arial Narrow"/>
          <w:b/>
          <w:sz w:val="22"/>
          <w:szCs w:val="22"/>
        </w:rPr>
        <w:t xml:space="preserve"> pokračovať vo svojej činnosti minimálne 12 mesiacov po uzávierkovom dni</w:t>
      </w:r>
      <w:r>
        <w:rPr>
          <w:rFonts w:ascii="Arial Narrow" w:hAnsi="Arial Narrow" w:cs="Arial Narrow"/>
          <w:b/>
          <w:sz w:val="22"/>
          <w:szCs w:val="22"/>
        </w:rPr>
        <w:t>. Za tohto predpokladu bola zostavená účtovná závierka.</w:t>
      </w:r>
    </w:p>
    <w:p w:rsidR="00681286" w:rsidRDefault="0068128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5CD7" w:rsidRPr="00F55CD7" w:rsidRDefault="00F55CD7" w:rsidP="00F55CD7">
      <w:pPr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F55CD7">
        <w:rPr>
          <w:rFonts w:ascii="Arial Narrow" w:hAnsi="Arial Narrow" w:cs="Arial Narrow"/>
          <w:bCs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 ani vo vzťahu k rastúcim cenám energií. 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DF551A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B852B6" w:rsidRDefault="00B852B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5,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B852B6">
              <w:rPr>
                <w:rFonts w:ascii="Arial Narrow" w:hAnsi="Arial Narrow" w:cs="Arial"/>
                <w:sz w:val="22"/>
                <w:szCs w:val="22"/>
              </w:rPr>
              <w:t xml:space="preserve"> 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852B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553F22" w:rsidRDefault="00553F2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852B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</w:p>
    <w:p w:rsidR="006E7D72" w:rsidRDefault="006E7D7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bookmarkStart w:id="0" w:name="_Hlk99639505"/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V roku </w:t>
      </w:r>
      <w:r w:rsidR="00F55CD7">
        <w:rPr>
          <w:rFonts w:ascii="Arial Narrow" w:hAnsi="Arial Narrow" w:cs="Arial Narrow"/>
          <w:b w:val="0"/>
          <w:bCs w:val="0"/>
          <w:sz w:val="22"/>
          <w:szCs w:val="22"/>
        </w:rPr>
        <w:t>2022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55CD7">
        <w:rPr>
          <w:rFonts w:ascii="Arial Narrow" w:hAnsi="Arial Narrow" w:cs="Arial Narrow"/>
          <w:b w:val="0"/>
          <w:bCs w:val="0"/>
          <w:sz w:val="22"/>
          <w:szCs w:val="22"/>
        </w:rPr>
        <w:t>bol zúčtovaný nárok na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 xml:space="preserve"> na prevádzkové </w:t>
      </w:r>
      <w:r w:rsidR="00CA038C">
        <w:rPr>
          <w:rFonts w:ascii="Arial Narrow" w:hAnsi="Arial Narrow" w:cs="Arial Narrow"/>
          <w:b w:val="0"/>
          <w:bCs w:val="0"/>
          <w:sz w:val="22"/>
          <w:szCs w:val="22"/>
        </w:rPr>
        <w:t>účely</w:t>
      </w:r>
      <w:r w:rsidR="00E220D6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55CD7">
        <w:rPr>
          <w:rFonts w:ascii="Arial Narrow" w:hAnsi="Arial Narrow" w:cs="Arial Narrow"/>
          <w:b w:val="0"/>
          <w:bCs w:val="0"/>
          <w:sz w:val="22"/>
          <w:szCs w:val="22"/>
        </w:rPr>
        <w:t>538</w:t>
      </w:r>
      <w:r w:rsidR="00CF53CD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55CD7">
        <w:rPr>
          <w:rFonts w:ascii="Arial Narrow" w:hAnsi="Arial Narrow" w:cs="Arial Narrow"/>
          <w:b w:val="0"/>
          <w:bCs w:val="0"/>
          <w:sz w:val="22"/>
          <w:szCs w:val="22"/>
        </w:rPr>
        <w:t>371</w:t>
      </w:r>
      <w:r w:rsidR="00CF53CD">
        <w:rPr>
          <w:rFonts w:ascii="Arial Narrow" w:hAnsi="Arial Narrow" w:cs="Arial Narrow"/>
          <w:b w:val="0"/>
          <w:bCs w:val="0"/>
          <w:sz w:val="22"/>
          <w:szCs w:val="22"/>
        </w:rPr>
        <w:t>,03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€, z toho:</w:t>
      </w:r>
    </w:p>
    <w:p w:rsidR="00756DF6" w:rsidRDefault="00756DF6" w:rsidP="00756DF6">
      <w:r>
        <w:t>-dotácia envi</w:t>
      </w:r>
      <w:r w:rsidR="00FB2DD3">
        <w:t>ronmentálnych daniach                                            7119,02</w:t>
      </w:r>
    </w:p>
    <w:p w:rsidR="00FB2DD3" w:rsidRDefault="00FB2DD3" w:rsidP="00756DF6">
      <w:r>
        <w:t>-dotácia na platby poistného poľnohospodárskej prvovýrobe      9896,64</w:t>
      </w:r>
    </w:p>
    <w:p w:rsidR="00FB2DD3" w:rsidRDefault="00FB2DD3" w:rsidP="00756DF6">
      <w:r>
        <w:t>-dotácia na plochu                                                                     198 270,63</w:t>
      </w:r>
    </w:p>
    <w:p w:rsidR="00FB2DD3" w:rsidRDefault="00FB2DD3" w:rsidP="00756DF6">
      <w:r>
        <w:t>-dotácia na agroenviromentálno -klimatické op .-                    294 757,29</w:t>
      </w:r>
    </w:p>
    <w:p w:rsidR="00FB2DD3" w:rsidRDefault="00FB2DD3" w:rsidP="00756DF6">
      <w:r>
        <w:t>-dotácia na pest . cukrovej repy                                                  16 868,93</w:t>
      </w:r>
    </w:p>
    <w:p w:rsidR="00FB2DD3" w:rsidRDefault="00FB2DD3" w:rsidP="00756DF6">
      <w:r>
        <w:t>-dotácia na pest. plodín                                                                 4640,72</w:t>
      </w:r>
    </w:p>
    <w:p w:rsidR="00FB2DD3" w:rsidRDefault="00FB2DD3" w:rsidP="00756DF6">
      <w:r>
        <w:t>-dotácia za finančnú disciplínu                                                     6817,80</w:t>
      </w:r>
    </w:p>
    <w:p w:rsidR="00FB2DD3" w:rsidRPr="00756DF6" w:rsidRDefault="00FB2DD3" w:rsidP="00756DF6"/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bookmarkEnd w:id="0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ZoU)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3086"/>
        <w:gridCol w:w="2156"/>
      </w:tblGrid>
      <w:tr w:rsidR="00620893" w:rsidRPr="00755848" w:rsidTr="00BA502E">
        <w:trPr>
          <w:jc w:val="center"/>
        </w:trPr>
        <w:tc>
          <w:tcPr>
            <w:tcW w:w="4328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16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BA502E">
        <w:trPr>
          <w:jc w:val="center"/>
        </w:trPr>
        <w:tc>
          <w:tcPr>
            <w:tcW w:w="4328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3038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122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BA502E">
        <w:trPr>
          <w:trHeight w:val="69"/>
          <w:jc w:val="center"/>
        </w:trPr>
        <w:tc>
          <w:tcPr>
            <w:tcW w:w="4328" w:type="dxa"/>
            <w:vAlign w:val="center"/>
          </w:tcPr>
          <w:p w:rsidR="00620893" w:rsidRPr="00755848" w:rsidRDefault="00BA502E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Úver </w:t>
            </w:r>
            <w:r w:rsidR="00620893" w:rsidRPr="00755848">
              <w:rPr>
                <w:rFonts w:ascii="Arial Narrow" w:hAnsi="Arial Narrow" w:cs="Arial Narrow"/>
                <w:sz w:val="22"/>
                <w:szCs w:val="22"/>
              </w:rPr>
              <w:t>zabezpečen</w:t>
            </w:r>
            <w:r>
              <w:rPr>
                <w:rFonts w:ascii="Arial Narrow" w:hAnsi="Arial Narrow" w:cs="Arial Narrow"/>
                <w:sz w:val="22"/>
                <w:szCs w:val="22"/>
              </w:rPr>
              <w:t>ý v prospech UniCredit Bank</w:t>
            </w:r>
            <w:r w:rsidR="00620893" w:rsidRPr="00755848">
              <w:rPr>
                <w:rFonts w:ascii="Arial Narrow" w:hAnsi="Arial Narrow" w:cs="Arial Narrow"/>
                <w:sz w:val="22"/>
                <w:szCs w:val="22"/>
              </w:rPr>
              <w:t xml:space="preserve"> záložným právom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3038" w:type="dxa"/>
            <w:vAlign w:val="center"/>
          </w:tcPr>
          <w:p w:rsidR="00620893" w:rsidRPr="00755848" w:rsidRDefault="00BA502E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k nehnuteľnostiam</w:t>
            </w:r>
          </w:p>
        </w:tc>
        <w:tc>
          <w:tcPr>
            <w:tcW w:w="2122" w:type="dxa"/>
            <w:vAlign w:val="center"/>
          </w:tcPr>
          <w:p w:rsidR="00620893" w:rsidRPr="00755848" w:rsidRDefault="00BA502E" w:rsidP="00C2696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390</w:t>
            </w:r>
            <w:r w:rsidR="00C2696E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</w:tr>
      <w:tr w:rsidR="00620893" w:rsidRPr="00755848" w:rsidTr="00BA502E">
        <w:trPr>
          <w:trHeight w:val="117"/>
          <w:jc w:val="center"/>
        </w:trPr>
        <w:tc>
          <w:tcPr>
            <w:tcW w:w="4328" w:type="dxa"/>
            <w:vAlign w:val="center"/>
          </w:tcPr>
          <w:p w:rsidR="00620893" w:rsidRPr="00755848" w:rsidRDefault="00BA502E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Úver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zabezpečen</w:t>
            </w:r>
            <w:r>
              <w:rPr>
                <w:rFonts w:ascii="Arial Narrow" w:hAnsi="Arial Narrow" w:cs="Arial Narrow"/>
                <w:sz w:val="22"/>
                <w:szCs w:val="22"/>
              </w:rPr>
              <w:t>ý v prospech UniCredit Bank</w:t>
            </w:r>
          </w:p>
        </w:tc>
        <w:tc>
          <w:tcPr>
            <w:tcW w:w="3038" w:type="dxa"/>
            <w:vAlign w:val="center"/>
          </w:tcPr>
          <w:p w:rsidR="00620893" w:rsidRPr="00755848" w:rsidRDefault="00BA502E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blankozmenka</w:t>
            </w:r>
          </w:p>
        </w:tc>
        <w:tc>
          <w:tcPr>
            <w:tcW w:w="2122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BA502E">
        <w:trPr>
          <w:trHeight w:val="117"/>
          <w:jc w:val="center"/>
        </w:trPr>
        <w:tc>
          <w:tcPr>
            <w:tcW w:w="4328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3038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22" w:type="dxa"/>
            <w:vAlign w:val="center"/>
          </w:tcPr>
          <w:p w:rsidR="00F60A13" w:rsidRPr="00755848" w:rsidRDefault="00C2696E" w:rsidP="00C2696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390.000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>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E35C93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</w:t>
      </w:r>
    </w:p>
    <w:p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ods.2 alebo § 217 a Obchodného zákonníka v znení neskorších predpisov:</w:t>
      </w:r>
    </w:p>
    <w:p w:rsidR="00E35C93" w:rsidRPr="00553F22" w:rsidRDefault="00E35C9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553F22">
        <w:rPr>
          <w:rFonts w:ascii="Arial Narrow" w:hAnsi="Arial Narrow" w:cs="Arial Narrow"/>
          <w:b/>
          <w:bCs/>
          <w:sz w:val="22"/>
          <w:szCs w:val="22"/>
        </w:rPr>
        <w:t>spoločnosť</w:t>
      </w:r>
      <w:r w:rsidR="00861B28" w:rsidRPr="00553F22">
        <w:rPr>
          <w:rFonts w:ascii="Arial Narrow" w:hAnsi="Arial Narrow" w:cs="Arial Narrow"/>
          <w:b/>
          <w:bCs/>
          <w:sz w:val="22"/>
          <w:szCs w:val="22"/>
        </w:rPr>
        <w:t xml:space="preserve"> v roku</w:t>
      </w:r>
      <w:r w:rsidRPr="00553F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55CD7">
        <w:rPr>
          <w:rFonts w:ascii="Arial Narrow" w:hAnsi="Arial Narrow" w:cs="Arial Narrow"/>
          <w:b/>
          <w:bCs/>
          <w:sz w:val="22"/>
          <w:szCs w:val="22"/>
        </w:rPr>
        <w:t>2022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553F22">
        <w:rPr>
          <w:rFonts w:ascii="Arial Narrow" w:hAnsi="Arial Narrow" w:cs="Arial Narrow"/>
          <w:b/>
          <w:bCs/>
          <w:sz w:val="22"/>
          <w:szCs w:val="22"/>
        </w:rPr>
        <w:t xml:space="preserve">netvorila kapitálový fond z </w:t>
      </w:r>
      <w:r w:rsidR="00861B28" w:rsidRPr="00553F22">
        <w:rPr>
          <w:rFonts w:ascii="Arial Narrow" w:hAnsi="Arial Narrow" w:cs="Arial Narrow"/>
          <w:b/>
          <w:bCs/>
          <w:sz w:val="22"/>
          <w:szCs w:val="22"/>
        </w:rPr>
        <w:t>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553F22" w:rsidRDefault="00E35C93" w:rsidP="0010078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 xml:space="preserve">Spoločnosť 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v roku </w:t>
      </w:r>
      <w:r w:rsidR="00F55CD7">
        <w:rPr>
          <w:rFonts w:ascii="Arial Narrow" w:hAnsi="Arial Narrow" w:cs="Arial Narrow"/>
          <w:b/>
          <w:bCs/>
          <w:sz w:val="22"/>
          <w:szCs w:val="22"/>
        </w:rPr>
        <w:t>2022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 neúčtovala o nákladoch a výnosoch výnimočného rozsahu.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553F22" w:rsidRPr="00D232A3" w:rsidRDefault="00553F22" w:rsidP="00553F2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podmienený majetok neeviduje</w:t>
      </w:r>
    </w:p>
    <w:p w:rsidR="00553F22" w:rsidRPr="00755848" w:rsidRDefault="00553F22" w:rsidP="00553F22">
      <w:pPr>
        <w:jc w:val="both"/>
        <w:rPr>
          <w:rFonts w:ascii="Arial Narrow" w:hAnsi="Arial Narrow" w:cs="Arial Narrow"/>
          <w:sz w:val="22"/>
          <w:szCs w:val="22"/>
        </w:rPr>
      </w:pPr>
    </w:p>
    <w:p w:rsidR="00553F22" w:rsidRPr="00755848" w:rsidRDefault="00553F22" w:rsidP="00553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podmienené záväzky neeviduje</w:t>
      </w:r>
    </w:p>
    <w:p w:rsidR="00553F22" w:rsidRPr="00755848" w:rsidRDefault="00553F22" w:rsidP="00553F22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53F22" w:rsidRPr="00755848" w:rsidRDefault="00553F22" w:rsidP="00553F22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553F22" w:rsidRPr="00755848" w:rsidRDefault="00553F22" w:rsidP="00553F22">
      <w:pPr>
        <w:jc w:val="both"/>
        <w:rPr>
          <w:rFonts w:ascii="Arial Narrow" w:hAnsi="Arial Narrow" w:cs="Arial Narrow"/>
          <w:sz w:val="22"/>
          <w:szCs w:val="22"/>
        </w:rPr>
      </w:pPr>
    </w:p>
    <w:p w:rsidR="00553F22" w:rsidRPr="00D232A3" w:rsidRDefault="00553F22" w:rsidP="00553F2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ostatné finančné povinnosti neeviduje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553F22" w:rsidRDefault="001357F4" w:rsidP="001C74A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 xml:space="preserve">Spoločnosť 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v roku </w:t>
      </w:r>
      <w:r w:rsidR="00F55CD7">
        <w:rPr>
          <w:rFonts w:ascii="Arial Narrow" w:hAnsi="Arial Narrow" w:cs="Arial Narrow"/>
          <w:b/>
          <w:bCs/>
          <w:sz w:val="22"/>
          <w:szCs w:val="22"/>
        </w:rPr>
        <w:t>2022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 neúčtovala na podsúvahových účtoch.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453E5" w:rsidRDefault="00521298" w:rsidP="00BA502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BA502E" w:rsidRDefault="008453E5" w:rsidP="00BA502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521298" w:rsidRPr="00BA502E">
        <w:rPr>
          <w:rFonts w:ascii="Arial Narrow" w:hAnsi="Arial Narrow" w:cs="Arial Narrow"/>
          <w:sz w:val="22"/>
          <w:szCs w:val="22"/>
        </w:rPr>
        <w:t xml:space="preserve">Mimoriadne udalosti, ak majú vplyv na hospodárenie účtovnej jednotky, napr. živelná pohroma: </w:t>
      </w:r>
    </w:p>
    <w:p w:rsidR="00BA502E" w:rsidRPr="00BA502E" w:rsidRDefault="00BA502E" w:rsidP="00BA502E">
      <w:pPr>
        <w:pStyle w:val="Odsekzoznamu"/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8453E5" w:rsidRPr="008453E5" w:rsidRDefault="008453E5" w:rsidP="008453E5">
      <w:pPr>
        <w:pStyle w:val="Default"/>
        <w:jc w:val="both"/>
        <w:rPr>
          <w:sz w:val="20"/>
          <w:szCs w:val="20"/>
        </w:rPr>
      </w:pPr>
      <w:r w:rsidRPr="008453E5">
        <w:rPr>
          <w:sz w:val="20"/>
          <w:szCs w:val="20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4E25" w:rsidRDefault="00F54E25">
      <w:r>
        <w:separator/>
      </w:r>
    </w:p>
  </w:endnote>
  <w:endnote w:type="continuationSeparator" w:id="0">
    <w:p w:rsidR="00F54E25" w:rsidRDefault="00F54E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FC02A3">
    <w:pPr>
      <w:pStyle w:val="Pta"/>
      <w:jc w:val="right"/>
    </w:pPr>
    <w:r>
      <w:fldChar w:fldCharType="begin"/>
    </w:r>
    <w:r w:rsidR="00753F89">
      <w:instrText>PAGE   \* MERGEFORMAT</w:instrText>
    </w:r>
    <w:r>
      <w:fldChar w:fldCharType="separate"/>
    </w:r>
    <w:r w:rsidR="00F54E25">
      <w:rPr>
        <w:noProof/>
      </w:rPr>
      <w:t>1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4E25" w:rsidRDefault="00F54E25">
      <w:r>
        <w:separator/>
      </w:r>
    </w:p>
  </w:footnote>
  <w:footnote w:type="continuationSeparator" w:id="0">
    <w:p w:rsidR="00F54E25" w:rsidRDefault="00F54E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55CD7">
      <w:rPr>
        <w:rFonts w:ascii="Arial" w:hAnsi="Arial" w:cs="Arial"/>
        <w:sz w:val="22"/>
        <w:szCs w:val="22"/>
        <w:bdr w:val="single" w:sz="4" w:space="0" w:color="auto" w:frame="1"/>
      </w:rPr>
      <w:t>2022</w:t>
    </w:r>
    <w:r>
      <w:rPr>
        <w:rFonts w:ascii="Arial" w:hAnsi="Arial" w:cs="Arial"/>
        <w:sz w:val="22"/>
        <w:szCs w:val="22"/>
        <w:bdr w:val="single" w:sz="4" w:space="0" w:color="auto" w:frame="1"/>
      </w:rPr>
      <w:t>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BCD6CF2"/>
    <w:multiLevelType w:val="hybridMultilevel"/>
    <w:tmpl w:val="2F1CD154"/>
    <w:lvl w:ilvl="0" w:tplc="20221F3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3530567"/>
    <w:multiLevelType w:val="hybridMultilevel"/>
    <w:tmpl w:val="680E50AC"/>
    <w:lvl w:ilvl="0" w:tplc="B22A67C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5"/>
  </w:num>
  <w:num w:numId="10">
    <w:abstractNumId w:val="10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8"/>
  </w:num>
  <w:num w:numId="16">
    <w:abstractNumId w:val="16"/>
  </w:num>
  <w:num w:numId="17">
    <w:abstractNumId w:val="7"/>
  </w:num>
  <w:num w:numId="18">
    <w:abstractNumId w:val="12"/>
  </w:num>
  <w:num w:numId="19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doNotValidateAgainstSchema/>
  <w:doNotDemarcateInvalidXml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6E5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6CF9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14A6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0120"/>
    <w:rsid w:val="0026173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738"/>
    <w:rsid w:val="003B1981"/>
    <w:rsid w:val="003B22E0"/>
    <w:rsid w:val="003B764F"/>
    <w:rsid w:val="003C024D"/>
    <w:rsid w:val="003C13BE"/>
    <w:rsid w:val="003C20BE"/>
    <w:rsid w:val="003C4F72"/>
    <w:rsid w:val="003D1B77"/>
    <w:rsid w:val="003D3713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21DD"/>
    <w:rsid w:val="004B4B10"/>
    <w:rsid w:val="004B7DB5"/>
    <w:rsid w:val="004C30CE"/>
    <w:rsid w:val="004C5915"/>
    <w:rsid w:val="004C7D02"/>
    <w:rsid w:val="004D2FC9"/>
    <w:rsid w:val="004D52BA"/>
    <w:rsid w:val="004D5595"/>
    <w:rsid w:val="004D5EAC"/>
    <w:rsid w:val="004D6D30"/>
    <w:rsid w:val="004E32B6"/>
    <w:rsid w:val="004E4A85"/>
    <w:rsid w:val="004E4FCE"/>
    <w:rsid w:val="004E76A2"/>
    <w:rsid w:val="004F48BF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F2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0F"/>
    <w:rsid w:val="005C08D0"/>
    <w:rsid w:val="005C39C7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0599"/>
    <w:rsid w:val="005F1DFA"/>
    <w:rsid w:val="005F26DB"/>
    <w:rsid w:val="005F504F"/>
    <w:rsid w:val="00610810"/>
    <w:rsid w:val="00614845"/>
    <w:rsid w:val="00615C55"/>
    <w:rsid w:val="00620893"/>
    <w:rsid w:val="00624719"/>
    <w:rsid w:val="00636459"/>
    <w:rsid w:val="00640019"/>
    <w:rsid w:val="00642FD8"/>
    <w:rsid w:val="00651A21"/>
    <w:rsid w:val="00651F5C"/>
    <w:rsid w:val="006619AE"/>
    <w:rsid w:val="00661CE7"/>
    <w:rsid w:val="00671EEA"/>
    <w:rsid w:val="0067616D"/>
    <w:rsid w:val="006761B2"/>
    <w:rsid w:val="006767A9"/>
    <w:rsid w:val="00681286"/>
    <w:rsid w:val="00683790"/>
    <w:rsid w:val="00684913"/>
    <w:rsid w:val="00684E4D"/>
    <w:rsid w:val="006933C2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E7D72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5976"/>
    <w:rsid w:val="00736286"/>
    <w:rsid w:val="00741A9D"/>
    <w:rsid w:val="007475DC"/>
    <w:rsid w:val="007502AE"/>
    <w:rsid w:val="0075132C"/>
    <w:rsid w:val="007534C7"/>
    <w:rsid w:val="00753F89"/>
    <w:rsid w:val="0075484E"/>
    <w:rsid w:val="00755848"/>
    <w:rsid w:val="00755E77"/>
    <w:rsid w:val="007561E8"/>
    <w:rsid w:val="00756DF6"/>
    <w:rsid w:val="00760326"/>
    <w:rsid w:val="00764219"/>
    <w:rsid w:val="0076539B"/>
    <w:rsid w:val="00771D0D"/>
    <w:rsid w:val="007728FB"/>
    <w:rsid w:val="007753B9"/>
    <w:rsid w:val="00780227"/>
    <w:rsid w:val="007805CE"/>
    <w:rsid w:val="00783FA2"/>
    <w:rsid w:val="0078433D"/>
    <w:rsid w:val="00794EC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92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4F76"/>
    <w:rsid w:val="0084070B"/>
    <w:rsid w:val="008453E5"/>
    <w:rsid w:val="00846209"/>
    <w:rsid w:val="0085044A"/>
    <w:rsid w:val="008517D0"/>
    <w:rsid w:val="0085408B"/>
    <w:rsid w:val="008541EA"/>
    <w:rsid w:val="00857F33"/>
    <w:rsid w:val="00861401"/>
    <w:rsid w:val="00861803"/>
    <w:rsid w:val="00861B2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28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73C7D"/>
    <w:rsid w:val="009814FE"/>
    <w:rsid w:val="00990840"/>
    <w:rsid w:val="009965DA"/>
    <w:rsid w:val="009A06CA"/>
    <w:rsid w:val="009A556B"/>
    <w:rsid w:val="009B124D"/>
    <w:rsid w:val="009B17D1"/>
    <w:rsid w:val="009B73A9"/>
    <w:rsid w:val="009C1B2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1CAE"/>
    <w:rsid w:val="00A5236D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9E3"/>
    <w:rsid w:val="00A95B16"/>
    <w:rsid w:val="00AA0570"/>
    <w:rsid w:val="00AA2BED"/>
    <w:rsid w:val="00AA3E88"/>
    <w:rsid w:val="00AA44FB"/>
    <w:rsid w:val="00AA55B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13E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C5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C51"/>
    <w:rsid w:val="00B852B6"/>
    <w:rsid w:val="00B87E21"/>
    <w:rsid w:val="00B9102F"/>
    <w:rsid w:val="00B93686"/>
    <w:rsid w:val="00BA12FE"/>
    <w:rsid w:val="00BA43D8"/>
    <w:rsid w:val="00BA502E"/>
    <w:rsid w:val="00BC0120"/>
    <w:rsid w:val="00BC3303"/>
    <w:rsid w:val="00BC3432"/>
    <w:rsid w:val="00BC3D4A"/>
    <w:rsid w:val="00BC7121"/>
    <w:rsid w:val="00BD2F98"/>
    <w:rsid w:val="00BD55A8"/>
    <w:rsid w:val="00BE7888"/>
    <w:rsid w:val="00BF075A"/>
    <w:rsid w:val="00BF1944"/>
    <w:rsid w:val="00BF26EB"/>
    <w:rsid w:val="00BF51A4"/>
    <w:rsid w:val="00C035C7"/>
    <w:rsid w:val="00C04FE8"/>
    <w:rsid w:val="00C0603C"/>
    <w:rsid w:val="00C07A86"/>
    <w:rsid w:val="00C15E63"/>
    <w:rsid w:val="00C16273"/>
    <w:rsid w:val="00C252C9"/>
    <w:rsid w:val="00C2696E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19F"/>
    <w:rsid w:val="00C74B86"/>
    <w:rsid w:val="00C80FCD"/>
    <w:rsid w:val="00C84F78"/>
    <w:rsid w:val="00C86E91"/>
    <w:rsid w:val="00C87B89"/>
    <w:rsid w:val="00C91085"/>
    <w:rsid w:val="00C91091"/>
    <w:rsid w:val="00CA038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03"/>
    <w:rsid w:val="00CF092E"/>
    <w:rsid w:val="00CF53CD"/>
    <w:rsid w:val="00CF54CC"/>
    <w:rsid w:val="00CF7485"/>
    <w:rsid w:val="00D004CC"/>
    <w:rsid w:val="00D223FE"/>
    <w:rsid w:val="00D237A3"/>
    <w:rsid w:val="00D23B0B"/>
    <w:rsid w:val="00D30075"/>
    <w:rsid w:val="00D319A0"/>
    <w:rsid w:val="00D32BF3"/>
    <w:rsid w:val="00D33238"/>
    <w:rsid w:val="00D343DA"/>
    <w:rsid w:val="00D35100"/>
    <w:rsid w:val="00D36819"/>
    <w:rsid w:val="00D404F7"/>
    <w:rsid w:val="00D42468"/>
    <w:rsid w:val="00D42586"/>
    <w:rsid w:val="00D45EE1"/>
    <w:rsid w:val="00D47EBF"/>
    <w:rsid w:val="00D505AF"/>
    <w:rsid w:val="00D51AF9"/>
    <w:rsid w:val="00D52DDD"/>
    <w:rsid w:val="00D55177"/>
    <w:rsid w:val="00D56526"/>
    <w:rsid w:val="00D57B09"/>
    <w:rsid w:val="00D65F08"/>
    <w:rsid w:val="00D676DD"/>
    <w:rsid w:val="00D97CDB"/>
    <w:rsid w:val="00DA1265"/>
    <w:rsid w:val="00DA31F9"/>
    <w:rsid w:val="00DA33E6"/>
    <w:rsid w:val="00DA3816"/>
    <w:rsid w:val="00DA40CD"/>
    <w:rsid w:val="00DA4EEF"/>
    <w:rsid w:val="00DA68AA"/>
    <w:rsid w:val="00DA7353"/>
    <w:rsid w:val="00DB00DC"/>
    <w:rsid w:val="00DB4568"/>
    <w:rsid w:val="00DB7199"/>
    <w:rsid w:val="00DC6C53"/>
    <w:rsid w:val="00DC77A2"/>
    <w:rsid w:val="00DD36B7"/>
    <w:rsid w:val="00DD45F0"/>
    <w:rsid w:val="00DD6176"/>
    <w:rsid w:val="00DD76EC"/>
    <w:rsid w:val="00DE00F7"/>
    <w:rsid w:val="00DE4D02"/>
    <w:rsid w:val="00DF0BC8"/>
    <w:rsid w:val="00DF551A"/>
    <w:rsid w:val="00E02BAC"/>
    <w:rsid w:val="00E13E03"/>
    <w:rsid w:val="00E17587"/>
    <w:rsid w:val="00E220D6"/>
    <w:rsid w:val="00E247AD"/>
    <w:rsid w:val="00E2552D"/>
    <w:rsid w:val="00E25D82"/>
    <w:rsid w:val="00E30EE5"/>
    <w:rsid w:val="00E32473"/>
    <w:rsid w:val="00E35C93"/>
    <w:rsid w:val="00E40050"/>
    <w:rsid w:val="00E42502"/>
    <w:rsid w:val="00E43AEB"/>
    <w:rsid w:val="00E44945"/>
    <w:rsid w:val="00E508B2"/>
    <w:rsid w:val="00E50A4C"/>
    <w:rsid w:val="00E517ED"/>
    <w:rsid w:val="00E51AE1"/>
    <w:rsid w:val="00E54966"/>
    <w:rsid w:val="00E54E3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347E"/>
    <w:rsid w:val="00F078A1"/>
    <w:rsid w:val="00F13C17"/>
    <w:rsid w:val="00F1419E"/>
    <w:rsid w:val="00F15A2F"/>
    <w:rsid w:val="00F20F67"/>
    <w:rsid w:val="00F210A0"/>
    <w:rsid w:val="00F21E6B"/>
    <w:rsid w:val="00F23BF7"/>
    <w:rsid w:val="00F246E3"/>
    <w:rsid w:val="00F2575B"/>
    <w:rsid w:val="00F26D58"/>
    <w:rsid w:val="00F30374"/>
    <w:rsid w:val="00F414CA"/>
    <w:rsid w:val="00F420C8"/>
    <w:rsid w:val="00F43ABD"/>
    <w:rsid w:val="00F45973"/>
    <w:rsid w:val="00F5015F"/>
    <w:rsid w:val="00F5097F"/>
    <w:rsid w:val="00F54E25"/>
    <w:rsid w:val="00F55CD7"/>
    <w:rsid w:val="00F56FF9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04E"/>
    <w:rsid w:val="00F86679"/>
    <w:rsid w:val="00F920DE"/>
    <w:rsid w:val="00F94B39"/>
    <w:rsid w:val="00F951B6"/>
    <w:rsid w:val="00FA0504"/>
    <w:rsid w:val="00FA5372"/>
    <w:rsid w:val="00FA585F"/>
    <w:rsid w:val="00FB089A"/>
    <w:rsid w:val="00FB124C"/>
    <w:rsid w:val="00FB2DD3"/>
    <w:rsid w:val="00FB427A"/>
    <w:rsid w:val="00FB7889"/>
    <w:rsid w:val="00FC02A3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locked="1" w:semiHidden="0" w:unhideWhenUsed="0" w:qFormat="1"/>
    <w:lsdException w:name="Strong" w:locked="1" w:semiHidden="0" w:unhideWhenUsed="0" w:qFormat="1"/>
    <w:lsdException w:name="Emphasis" w:locked="1" w:semiHidden="0" w:unhideWhenUsed="0" w:qFormat="1"/>
    <w:lsdException w:name="Balloon Text" w:semiHidden="0" w:unhideWhenUsed="0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81286"/>
    <w:pPr>
      <w:ind w:left="720"/>
      <w:contextualSpacing/>
    </w:pPr>
  </w:style>
  <w:style w:type="paragraph" w:customStyle="1" w:styleId="Default">
    <w:name w:val="Default"/>
    <w:rsid w:val="008453E5"/>
    <w:pP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59B35-AC80-41C9-8FD9-621A4FBFF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3370</Words>
  <Characters>19212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</vt:i4>
      </vt:variant>
    </vt:vector>
  </HeadingPairs>
  <TitlesOfParts>
    <vt:vector size="7" baseType="lpstr">
      <vt:lpstr>Návrh</vt:lpstr>
      <vt:lpstr>    g) Tvorba odpisového plánu pre dlhodobý majetok, pričom sa uvádza doba odpisovan</vt:lpstr>
      <vt:lpstr>    </vt:lpstr>
      <vt:lpstr>    h) Informácia o poskytnutých dotáciách a pri dotáciách na obstaranie majetku sa </vt:lpstr>
      <vt:lpstr>    V roku 2022 bol zúčtovaný nárok na dotácie na prevádzkové účely          538 371</vt:lpstr>
      <vt:lpstr>    </vt:lpstr>
      <vt:lpstr>    5) Informácie o oprave významných chýb minulých účtovných období účtovaných v be</vt:lpstr>
    </vt:vector>
  </TitlesOfParts>
  <Company>MF-SR</Company>
  <LinksUpToDate>false</LinksUpToDate>
  <CharactersWithSpaces>22537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9</cp:revision>
  <cp:lastPrinted>2021-06-25T17:54:00Z</cp:lastPrinted>
  <dcterms:created xsi:type="dcterms:W3CDTF">2020-06-09T17:06:00Z</dcterms:created>
  <dcterms:modified xsi:type="dcterms:W3CDTF">2023-03-28T11:30:00Z</dcterms:modified>
</cp:coreProperties>
</file>