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6569A1" w:rsidRDefault="006569A1" w:rsidP="001D0C7D">
      <w:pPr>
        <w:pStyle w:val="Zkladntext"/>
      </w:pPr>
      <w:proofErr w:type="spellStart"/>
      <w:r>
        <w:t>Roads</w:t>
      </w:r>
      <w:proofErr w:type="spellEnd"/>
      <w:r>
        <w:t xml:space="preserve"> &amp; </w:t>
      </w:r>
      <w:proofErr w:type="spellStart"/>
      <w:r>
        <w:t>work</w:t>
      </w:r>
      <w:proofErr w:type="spellEnd"/>
      <w:r>
        <w:t xml:space="preserve"> s.r.o.</w:t>
      </w:r>
    </w:p>
    <w:p w:rsidR="00FB21A1" w:rsidRDefault="006569A1" w:rsidP="001D0C7D">
      <w:pPr>
        <w:pStyle w:val="Zkladntext"/>
      </w:pPr>
      <w:r>
        <w:t>Mierová 4220/22C</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6569A1">
        <w:rPr>
          <w:szCs w:val="18"/>
        </w:rPr>
        <w:t>zemné práce</w:t>
      </w:r>
    </w:p>
    <w:p w:rsidR="00DA3CB9" w:rsidRDefault="00DA3CB9" w:rsidP="00FB21A1">
      <w:pPr>
        <w:pStyle w:val="Zkladntext"/>
        <w:rPr>
          <w:szCs w:val="18"/>
        </w:rPr>
      </w:pPr>
      <w:r w:rsidRPr="00B50225">
        <w:rPr>
          <w:szCs w:val="18"/>
        </w:rPr>
        <w:t xml:space="preserve">– </w:t>
      </w:r>
      <w:r w:rsidR="006569A1">
        <w:rPr>
          <w:szCs w:val="18"/>
        </w:rPr>
        <w:t>stavebné práce</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w:t>
      </w:r>
      <w:r w:rsidR="0073499F">
        <w:rPr>
          <w:szCs w:val="18"/>
        </w:rPr>
        <w:t>21</w:t>
      </w:r>
      <w:r w:rsidRPr="00B50225">
        <w:rPr>
          <w:szCs w:val="18"/>
        </w:rPr>
        <w:t xml:space="preserve">, za predchádzajúce účtovné obdobie, bola schválená valným zhromaždením Spoločnosti </w:t>
      </w:r>
      <w:r w:rsidR="0073499F">
        <w:rPr>
          <w:szCs w:val="18"/>
        </w:rPr>
        <w:t>30.05.2022</w:t>
      </w:r>
      <w:r w:rsidR="0082438B">
        <w:rPr>
          <w:szCs w:val="18"/>
        </w:rPr>
        <w:t>.</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73499F">
        <w:rPr>
          <w:szCs w:val="18"/>
        </w:rPr>
        <w:t>22</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73499F">
        <w:rPr>
          <w:szCs w:val="18"/>
        </w:rPr>
        <w:t>22</w:t>
      </w:r>
      <w:r w:rsidRPr="00B50225">
        <w:rPr>
          <w:szCs w:val="18"/>
        </w:rPr>
        <w:t xml:space="preserve"> do 31.</w:t>
      </w:r>
      <w:r>
        <w:rPr>
          <w:szCs w:val="18"/>
        </w:rPr>
        <w:t> </w:t>
      </w:r>
      <w:r w:rsidRPr="00B50225">
        <w:rPr>
          <w:szCs w:val="18"/>
        </w:rPr>
        <w:t>decembra 20</w:t>
      </w:r>
      <w:r w:rsidR="0073499F">
        <w:rPr>
          <w:szCs w:val="18"/>
        </w:rPr>
        <w:t>22.</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w:t>
      </w:r>
      <w:r w:rsidR="0073499F">
        <w:rPr>
          <w:szCs w:val="18"/>
        </w:rPr>
        <w:t>22</w:t>
      </w:r>
      <w:r w:rsidRPr="00A31BBB">
        <w:rPr>
          <w:szCs w:val="18"/>
        </w:rPr>
        <w:t xml:space="preserve"> bol </w:t>
      </w:r>
      <w:r w:rsidR="0073499F">
        <w:rPr>
          <w:szCs w:val="18"/>
        </w:rPr>
        <w:t>13 (v účtovnom období 2021</w:t>
      </w:r>
      <w:r w:rsidRPr="00A31BBB">
        <w:rPr>
          <w:szCs w:val="18"/>
        </w:rPr>
        <w:t xml:space="preserve"> bol </w:t>
      </w:r>
      <w:r w:rsidR="0073499F">
        <w:rPr>
          <w:szCs w:val="18"/>
        </w:rPr>
        <w:t>16</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402A20">
      <w:pPr>
        <w:ind w:left="360"/>
      </w:pPr>
    </w:p>
    <w:p w:rsidR="00402A20" w:rsidRPr="009F6E45" w:rsidRDefault="00402A20" w:rsidP="009F6E45">
      <w:pPr>
        <w:ind w:left="360"/>
        <w:jc w:val="both"/>
        <w:rPr>
          <w:sz w:val="18"/>
          <w:szCs w:val="18"/>
        </w:rPr>
      </w:pPr>
      <w:r>
        <w:rPr>
          <w:sz w:val="18"/>
          <w:szCs w:val="18"/>
        </w:rPr>
        <w:t>Č</w:t>
      </w:r>
      <w:r w:rsidRPr="009F6E45">
        <w:rPr>
          <w:sz w:val="18"/>
          <w:szCs w:val="18"/>
        </w:rPr>
        <w:t xml:space="preserve">lenom štatutárneho orgánu </w:t>
      </w:r>
      <w:r w:rsidR="0073499F">
        <w:rPr>
          <w:sz w:val="18"/>
          <w:szCs w:val="18"/>
        </w:rPr>
        <w:t>boli</w:t>
      </w:r>
      <w:r w:rsidRPr="009F6E45">
        <w:rPr>
          <w:sz w:val="18"/>
          <w:szCs w:val="18"/>
        </w:rPr>
        <w:t xml:space="preserve"> poskytnuté v roku 20</w:t>
      </w:r>
      <w:r w:rsidR="0073499F">
        <w:rPr>
          <w:sz w:val="18"/>
          <w:szCs w:val="18"/>
        </w:rPr>
        <w:t>22</w:t>
      </w:r>
      <w:r w:rsidRPr="009F6E45">
        <w:rPr>
          <w:sz w:val="18"/>
          <w:szCs w:val="18"/>
        </w:rPr>
        <w:t xml:space="preserve"> pôžičky, </w:t>
      </w:r>
      <w:r w:rsidR="0073499F">
        <w:rPr>
          <w:sz w:val="18"/>
          <w:szCs w:val="18"/>
        </w:rPr>
        <w:t>ktoré boli zaúčtované a úročené 5,5% ročným úrokom. Pôžičky sú splatné do 3 rokov.</w:t>
      </w:r>
    </w:p>
    <w:p w:rsidR="00DA3CB9" w:rsidRDefault="00DA3CB9" w:rsidP="00282F28">
      <w:pPr>
        <w:pStyle w:val="Zkladntext"/>
        <w:rPr>
          <w:color w:val="00B050"/>
          <w:szCs w:val="18"/>
        </w:rPr>
      </w:pPr>
      <w:bookmarkStart w:id="3" w:name="_Toc530739898"/>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Pr="009F6E45"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9F6E45">
        <w:rPr>
          <w:szCs w:val="18"/>
        </w:rPr>
        <w:t>concern</w:t>
      </w:r>
      <w:proofErr w:type="spellEnd"/>
      <w:r w:rsidRPr="009F6E45">
        <w:rPr>
          <w:szCs w:val="18"/>
        </w:rPr>
        <w:t>).</w:t>
      </w:r>
    </w:p>
    <w:p w:rsidR="00BE7813" w:rsidRPr="009F6E45" w:rsidRDefault="00BE7813" w:rsidP="004D3B4A">
      <w:pPr>
        <w:pStyle w:val="Zkladntext"/>
        <w:ind w:left="450"/>
        <w:rPr>
          <w:szCs w:val="18"/>
        </w:rPr>
      </w:pPr>
      <w:r w:rsidRPr="009F6E45">
        <w:rPr>
          <w:szCs w:val="18"/>
        </w:rPr>
        <w:t xml:space="preserve">Zvážili sme všetky </w:t>
      </w:r>
      <w:proofErr w:type="spellStart"/>
      <w:r w:rsidRPr="009F6E45">
        <w:rPr>
          <w:szCs w:val="18"/>
        </w:rPr>
        <w:t>potencionálne</w:t>
      </w:r>
      <w:proofErr w:type="spellEnd"/>
      <w:r w:rsidRPr="009F6E45">
        <w:rPr>
          <w:szCs w:val="18"/>
        </w:rPr>
        <w:t xml:space="preserve"> dopady COVID19 na naše podnikateľské aktivity a dospeli sme k záveru, že </w:t>
      </w:r>
      <w:r w:rsidR="00CE0476">
        <w:rPr>
          <w:szCs w:val="18"/>
        </w:rPr>
        <w:t xml:space="preserve">majú  </w:t>
      </w:r>
      <w:r w:rsidRPr="009F6E45">
        <w:rPr>
          <w:szCs w:val="18"/>
        </w:rPr>
        <w:t>významný vplyv na našu schopnosť pokračovať v nepretržitej činnosti.</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lastRenderedPageBreak/>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t>Predpokladaná doba používania, metóda odpisovania a odpisová sadzba sú uvedené v nasledujúcej tabuľke:</w:t>
      </w:r>
    </w:p>
    <w:p w:rsidR="00DA3CB9" w:rsidRDefault="00DA3CB9" w:rsidP="00AE62D9">
      <w:pPr>
        <w:pStyle w:val="Zkladntext"/>
        <w:rPr>
          <w:szCs w:val="18"/>
        </w:rPr>
      </w:pPr>
    </w:p>
    <w:bookmarkStart w:id="5" w:name="_MON_1526730171"/>
    <w:bookmarkStart w:id="6" w:name="_MON_1528710591"/>
    <w:bookmarkEnd w:id="5"/>
    <w:bookmarkEnd w:id="6"/>
    <w:bookmarkStart w:id="7" w:name="_MON_1526730154"/>
    <w:bookmarkEnd w:id="7"/>
    <w:p w:rsidR="00DA3CB9" w:rsidRDefault="00CB7B8E" w:rsidP="00AE62D9">
      <w:pPr>
        <w:pStyle w:val="Zkladntext"/>
        <w:rPr>
          <w:szCs w:val="18"/>
        </w:rPr>
      </w:pPr>
      <w:r w:rsidRPr="00986772">
        <w:rPr>
          <w:szCs w:val="18"/>
        </w:rPr>
        <w:object w:dxaOrig="8804" w:dyaOrig="2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75pt;height:109.35pt" o:ole="">
            <v:imagedata r:id="rId8" o:title=""/>
          </v:shape>
          <o:OLEObject Type="Embed" ProgID="Excel.Sheet.12" ShapeID="_x0000_i1025" DrawAspect="Content" ObjectID="_1741599517"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lastRenderedPageBreak/>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lastRenderedPageBreak/>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lastRenderedPageBreak/>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E7813" w:rsidRPr="00092E6F" w:rsidRDefault="00BE7813" w:rsidP="00F53D2F">
      <w:pPr>
        <w:pStyle w:val="Pismenka"/>
        <w:numPr>
          <w:ilvl w:val="0"/>
          <w:numId w:val="0"/>
        </w:numPr>
        <w:ind w:left="360"/>
      </w:pP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E135D" w:rsidRDefault="001E135D" w:rsidP="00F53D2F">
      <w:pPr>
        <w:pStyle w:val="Zkladntext"/>
        <w:rPr>
          <w:szCs w:val="18"/>
        </w:rPr>
      </w:pPr>
    </w:p>
    <w:p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rsidR="001E135D" w:rsidRDefault="001E135D" w:rsidP="00F53D2F">
      <w:pPr>
        <w:pStyle w:val="Zkladntext"/>
        <w:rPr>
          <w:szCs w:val="18"/>
        </w:rPr>
      </w:pPr>
    </w:p>
    <w:p w:rsidR="001E135D" w:rsidRDefault="001E135D" w:rsidP="00F53D2F">
      <w:pPr>
        <w:pStyle w:val="Zkladntext"/>
        <w:rPr>
          <w:szCs w:val="18"/>
        </w:rPr>
      </w:pPr>
    </w:p>
    <w:tbl>
      <w:tblPr>
        <w:tblStyle w:val="Mriekatabuky"/>
        <w:tblW w:w="0" w:type="auto"/>
        <w:tblInd w:w="426" w:type="dxa"/>
        <w:tblLook w:val="04A0"/>
      </w:tblPr>
      <w:tblGrid>
        <w:gridCol w:w="2447"/>
        <w:gridCol w:w="1983"/>
        <w:gridCol w:w="2006"/>
        <w:gridCol w:w="2370"/>
      </w:tblGrid>
      <w:tr w:rsidR="00AD663F" w:rsidTr="009F6E45">
        <w:tc>
          <w:tcPr>
            <w:tcW w:w="2447" w:type="dxa"/>
          </w:tcPr>
          <w:p w:rsidR="00AD663F" w:rsidRDefault="00AD663F" w:rsidP="00F53D2F">
            <w:pPr>
              <w:pStyle w:val="Zkladntext"/>
              <w:ind w:left="0"/>
              <w:rPr>
                <w:b/>
                <w:szCs w:val="18"/>
              </w:rPr>
            </w:pPr>
            <w:r>
              <w:rPr>
                <w:b/>
                <w:szCs w:val="18"/>
              </w:rPr>
              <w:t>Riadok súvahy</w:t>
            </w:r>
          </w:p>
        </w:tc>
        <w:tc>
          <w:tcPr>
            <w:tcW w:w="1983" w:type="dxa"/>
          </w:tcPr>
          <w:p w:rsidR="00AD663F" w:rsidRDefault="00AD663F" w:rsidP="00F53D2F">
            <w:pPr>
              <w:pStyle w:val="Zkladntext"/>
              <w:ind w:left="0"/>
              <w:rPr>
                <w:b/>
                <w:szCs w:val="18"/>
              </w:rPr>
            </w:pPr>
            <w:r>
              <w:rPr>
                <w:b/>
                <w:szCs w:val="18"/>
              </w:rPr>
              <w:t>Bežné obdobie</w:t>
            </w:r>
          </w:p>
        </w:tc>
        <w:tc>
          <w:tcPr>
            <w:tcW w:w="2006" w:type="dxa"/>
          </w:tcPr>
          <w:p w:rsidR="00AD663F" w:rsidRDefault="00AD663F" w:rsidP="00F53D2F">
            <w:pPr>
              <w:pStyle w:val="Zkladntext"/>
              <w:ind w:left="0"/>
              <w:rPr>
                <w:b/>
                <w:szCs w:val="18"/>
              </w:rPr>
            </w:pPr>
            <w:r>
              <w:rPr>
                <w:b/>
                <w:szCs w:val="18"/>
              </w:rPr>
              <w:t>Predchádzajúce obdobie - vykázané hodnoty</w:t>
            </w:r>
          </w:p>
        </w:tc>
        <w:tc>
          <w:tcPr>
            <w:tcW w:w="2370" w:type="dxa"/>
          </w:tcPr>
          <w:p w:rsidR="00AD663F" w:rsidRDefault="00AD663F" w:rsidP="00F53D2F">
            <w:pPr>
              <w:pStyle w:val="Zkladntext"/>
              <w:ind w:left="0"/>
              <w:rPr>
                <w:b/>
                <w:szCs w:val="18"/>
              </w:rPr>
            </w:pPr>
            <w:r>
              <w:rPr>
                <w:b/>
                <w:szCs w:val="18"/>
              </w:rPr>
              <w:t>Predchádzajúce obdobie – hodnoty upravené pre porovnateľnosť</w:t>
            </w:r>
          </w:p>
        </w:tc>
      </w:tr>
      <w:tr w:rsidR="00AD663F" w:rsidTr="009F6E45">
        <w:tc>
          <w:tcPr>
            <w:tcW w:w="2447" w:type="dxa"/>
          </w:tcPr>
          <w:p w:rsidR="00AD663F" w:rsidRDefault="00AD663F" w:rsidP="00F53D2F">
            <w:pPr>
              <w:pStyle w:val="Zkladntext"/>
              <w:ind w:left="0"/>
              <w:rPr>
                <w:b/>
                <w:szCs w:val="18"/>
              </w:rPr>
            </w:pPr>
            <w:r>
              <w:rPr>
                <w:b/>
                <w:szCs w:val="18"/>
              </w:rPr>
              <w:t>Riadok 110 Ostatné dlhodobé záväzky</w:t>
            </w:r>
          </w:p>
        </w:tc>
        <w:tc>
          <w:tcPr>
            <w:tcW w:w="1983" w:type="dxa"/>
          </w:tcPr>
          <w:p w:rsidR="00AD663F" w:rsidRDefault="00765FE5" w:rsidP="00765FE5">
            <w:pPr>
              <w:pStyle w:val="Zkladntext"/>
              <w:ind w:left="0"/>
              <w:jc w:val="center"/>
              <w:rPr>
                <w:b/>
                <w:szCs w:val="18"/>
              </w:rPr>
            </w:pPr>
            <w:r>
              <w:rPr>
                <w:b/>
                <w:szCs w:val="18"/>
              </w:rPr>
              <w:t>0</w:t>
            </w:r>
          </w:p>
        </w:tc>
        <w:tc>
          <w:tcPr>
            <w:tcW w:w="2006" w:type="dxa"/>
          </w:tcPr>
          <w:p w:rsidR="00AD663F" w:rsidRDefault="00BB1170" w:rsidP="00AD663F">
            <w:pPr>
              <w:pStyle w:val="Zkladntext"/>
              <w:ind w:left="0"/>
              <w:jc w:val="right"/>
              <w:rPr>
                <w:b/>
                <w:szCs w:val="18"/>
              </w:rPr>
            </w:pPr>
            <w:r>
              <w:rPr>
                <w:b/>
                <w:szCs w:val="18"/>
              </w:rPr>
              <w:t>0</w:t>
            </w:r>
          </w:p>
        </w:tc>
        <w:tc>
          <w:tcPr>
            <w:tcW w:w="2370" w:type="dxa"/>
          </w:tcPr>
          <w:p w:rsidR="00AD663F" w:rsidRDefault="00BB1170" w:rsidP="009F6E45">
            <w:pPr>
              <w:pStyle w:val="Zkladntext"/>
              <w:ind w:left="0"/>
              <w:jc w:val="right"/>
              <w:rPr>
                <w:b/>
                <w:szCs w:val="18"/>
              </w:rPr>
            </w:pPr>
            <w:r>
              <w:rPr>
                <w:b/>
                <w:szCs w:val="18"/>
              </w:rPr>
              <w:t>0</w:t>
            </w:r>
          </w:p>
        </w:tc>
      </w:tr>
      <w:tr w:rsidR="00AD663F" w:rsidTr="009F6E45">
        <w:tc>
          <w:tcPr>
            <w:tcW w:w="2447" w:type="dxa"/>
          </w:tcPr>
          <w:p w:rsidR="00AD663F" w:rsidRDefault="00AD663F" w:rsidP="00F53D2F">
            <w:pPr>
              <w:pStyle w:val="Zkladntext"/>
              <w:ind w:left="0"/>
              <w:rPr>
                <w:b/>
                <w:szCs w:val="18"/>
              </w:rPr>
            </w:pPr>
            <w:r>
              <w:rPr>
                <w:b/>
                <w:szCs w:val="18"/>
              </w:rPr>
              <w:t>Riadok 115 Iné dlhodobé záväzky</w:t>
            </w:r>
          </w:p>
        </w:tc>
        <w:tc>
          <w:tcPr>
            <w:tcW w:w="1983" w:type="dxa"/>
          </w:tcPr>
          <w:p w:rsidR="00AD663F" w:rsidRDefault="00BB1170" w:rsidP="009F6E45">
            <w:pPr>
              <w:pStyle w:val="Zkladntext"/>
              <w:ind w:left="0"/>
              <w:jc w:val="right"/>
              <w:rPr>
                <w:b/>
                <w:szCs w:val="18"/>
              </w:rPr>
            </w:pPr>
            <w:r>
              <w:rPr>
                <w:b/>
                <w:szCs w:val="18"/>
              </w:rPr>
              <w:t>474699</w:t>
            </w:r>
          </w:p>
        </w:tc>
        <w:tc>
          <w:tcPr>
            <w:tcW w:w="2006" w:type="dxa"/>
          </w:tcPr>
          <w:p w:rsidR="00AD663F" w:rsidRDefault="00BB1170" w:rsidP="00AD663F">
            <w:pPr>
              <w:pStyle w:val="Zkladntext"/>
              <w:ind w:left="0"/>
              <w:jc w:val="right"/>
              <w:rPr>
                <w:b/>
                <w:szCs w:val="18"/>
              </w:rPr>
            </w:pPr>
            <w:r>
              <w:rPr>
                <w:b/>
                <w:szCs w:val="18"/>
              </w:rPr>
              <w:t>71720</w:t>
            </w:r>
          </w:p>
        </w:tc>
        <w:tc>
          <w:tcPr>
            <w:tcW w:w="2370" w:type="dxa"/>
          </w:tcPr>
          <w:p w:rsidR="00AD663F" w:rsidRDefault="00BB1170" w:rsidP="009F6E45">
            <w:pPr>
              <w:pStyle w:val="Zkladntext"/>
              <w:ind w:left="0"/>
              <w:jc w:val="right"/>
              <w:rPr>
                <w:b/>
                <w:szCs w:val="18"/>
              </w:rPr>
            </w:pPr>
            <w:r>
              <w:rPr>
                <w:b/>
                <w:szCs w:val="18"/>
              </w:rPr>
              <w:t>402979</w:t>
            </w:r>
          </w:p>
        </w:tc>
      </w:tr>
    </w:tbl>
    <w:p w:rsidR="001E135D" w:rsidRPr="00AB1CF7" w:rsidRDefault="001E135D" w:rsidP="00F53D2F">
      <w:pPr>
        <w:pStyle w:val="Zkladntext"/>
        <w:rPr>
          <w:b/>
          <w:szCs w:val="18"/>
        </w:rPr>
      </w:pP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w:t>
      </w:r>
      <w:r w:rsidR="00BB1170">
        <w:rPr>
          <w:color w:val="000000" w:themeColor="text1"/>
          <w:szCs w:val="18"/>
        </w:rPr>
        <w:t>22</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6730468"/>
    <w:bookmarkStart w:id="11" w:name="_MON_1528053720"/>
    <w:bookmarkEnd w:id="10"/>
    <w:bookmarkEnd w:id="11"/>
    <w:bookmarkStart w:id="12" w:name="_MON_1528053809"/>
    <w:bookmarkEnd w:id="12"/>
    <w:p w:rsidR="00E3679F" w:rsidRPr="00986772" w:rsidRDefault="003D5DE6" w:rsidP="00CB3FF9">
      <w:pPr>
        <w:pStyle w:val="Zkladntext"/>
        <w:rPr>
          <w:szCs w:val="18"/>
        </w:rPr>
      </w:pPr>
      <w:r w:rsidRPr="00986772">
        <w:rPr>
          <w:szCs w:val="18"/>
        </w:rPr>
        <w:object w:dxaOrig="8782" w:dyaOrig="2371">
          <v:shape id="_x0000_i1026" type="#_x0000_t75" style="width:434.7pt;height:116.85pt" o:ole="">
            <v:imagedata r:id="rId10" o:title=""/>
          </v:shape>
          <o:OLEObject Type="Embed" ProgID="Excel.Sheet.12" ShapeID="_x0000_i1026" DrawAspect="Content" ObjectID="_1741599518" r:id="rId11"/>
        </w:object>
      </w:r>
    </w:p>
    <w:p w:rsidR="00CB3FF9" w:rsidRDefault="00CB3FF9" w:rsidP="00CB3FF9">
      <w:pPr>
        <w:pStyle w:val="Zkladntext"/>
        <w:rPr>
          <w:szCs w:val="18"/>
        </w:rPr>
      </w:pP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FC603B" w:rsidRDefault="00DA3CB9" w:rsidP="00AA0E17">
      <w:pPr>
        <w:rPr>
          <w:sz w:val="18"/>
          <w:szCs w:val="18"/>
        </w:rPr>
      </w:pPr>
    </w:p>
    <w:p w:rsidR="00DA3CB9" w:rsidRPr="006D17B1" w:rsidRDefault="00DA3CB9">
      <w:pPr>
        <w:rPr>
          <w:highlight w:val="yellow"/>
        </w:rPr>
      </w:pPr>
    </w:p>
    <w:p w:rsidR="00DA3CB9" w:rsidRDefault="00DA3CB9" w:rsidP="001210B4">
      <w:pPr>
        <w:pStyle w:val="Nadpis2"/>
        <w:numPr>
          <w:ilvl w:val="0"/>
          <w:numId w:val="30"/>
        </w:numPr>
        <w:rPr>
          <w:szCs w:val="18"/>
        </w:rPr>
      </w:pPr>
      <w:r w:rsidRPr="00446359">
        <w:rPr>
          <w:szCs w:val="18"/>
        </w:rPr>
        <w:t>Podmienené záväzky</w:t>
      </w:r>
    </w:p>
    <w:p w:rsidR="00FF4150" w:rsidRDefault="00FF4150" w:rsidP="00FF4150"/>
    <w:p w:rsidR="00FF4150" w:rsidRPr="009F6E45" w:rsidRDefault="00FF4150" w:rsidP="009F6E45">
      <w:pPr>
        <w:ind w:left="426"/>
        <w:rPr>
          <w:sz w:val="18"/>
          <w:szCs w:val="18"/>
        </w:rPr>
      </w:pPr>
      <w:r w:rsidRPr="009F6E45">
        <w:rPr>
          <w:sz w:val="18"/>
          <w:szCs w:val="18"/>
        </w:rPr>
        <w:t>Spoločnosť uzatvorila 11.12.2019 dohodu o ručení v prospech Tatra banky za splátkový úver spoločnosti R.U. s.r.o.  do výšky 700,000 Eur.</w:t>
      </w:r>
      <w:r w:rsidR="00AA6273" w:rsidRPr="009F6E45">
        <w:rPr>
          <w:sz w:val="18"/>
          <w:szCs w:val="18"/>
        </w:rPr>
        <w:t xml:space="preserve"> Splátkový úver je splatný do roku 2023.</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DA3CB9" w:rsidP="00D15319">
      <w:pPr>
        <w:pStyle w:val="Zkladntext"/>
        <w:rPr>
          <w:szCs w:val="18"/>
        </w:rPr>
      </w:pPr>
      <w:r w:rsidRPr="00B50225">
        <w:rPr>
          <w:szCs w:val="18"/>
        </w:rPr>
        <w:t>Po 31. decembri 20</w:t>
      </w:r>
      <w:r w:rsidR="004B36F9">
        <w:rPr>
          <w:szCs w:val="18"/>
        </w:rPr>
        <w:t>22</w:t>
      </w:r>
      <w:r w:rsidRPr="00B50225">
        <w:rPr>
          <w:szCs w:val="18"/>
        </w:rPr>
        <w:t xml:space="preserve"> </w:t>
      </w:r>
      <w:r w:rsidR="006D17B1">
        <w:rPr>
          <w:szCs w:val="18"/>
        </w:rPr>
        <w:t xml:space="preserve">nastali </w:t>
      </w:r>
      <w:r w:rsidR="00AA6273">
        <w:rPr>
          <w:szCs w:val="18"/>
        </w:rPr>
        <w:t xml:space="preserve">nasledovné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rsidR="00500A3C" w:rsidRDefault="00500A3C" w:rsidP="00D15319">
      <w:pPr>
        <w:pStyle w:val="Zkladntext"/>
        <w:rPr>
          <w:szCs w:val="18"/>
        </w:rPr>
      </w:pPr>
    </w:p>
    <w:p w:rsidR="00D74F4C" w:rsidRDefault="00D74F4C" w:rsidP="00D15319">
      <w:pPr>
        <w:pStyle w:val="Zkladntext"/>
        <w:rPr>
          <w:szCs w:val="18"/>
        </w:rPr>
      </w:pPr>
    </w:p>
    <w:p w:rsidR="00402A20" w:rsidRPr="009F6E45" w:rsidRDefault="00402A20" w:rsidP="009F6E45">
      <w:pPr>
        <w:pStyle w:val="Default"/>
        <w:ind w:left="426"/>
        <w:jc w:val="both"/>
        <w:rPr>
          <w:rFonts w:eastAsia="Times New Roman"/>
          <w:color w:val="auto"/>
          <w:sz w:val="18"/>
          <w:szCs w:val="18"/>
          <w:lang w:eastAsia="en-US"/>
        </w:rPr>
      </w:pPr>
      <w:r w:rsidRPr="009F6E45">
        <w:rPr>
          <w:rFonts w:eastAsia="Times New Roman"/>
          <w:color w:val="auto"/>
          <w:sz w:val="18"/>
          <w:szCs w:val="18"/>
          <w:lang w:eastAsia="en-US"/>
        </w:rPr>
        <w:t xml:space="preserve">Koncom roka 2019 sa prvýkrát objavili správy z Číny o </w:t>
      </w:r>
      <w:proofErr w:type="spellStart"/>
      <w:r w:rsidRPr="009F6E45">
        <w:rPr>
          <w:rFonts w:eastAsia="Times New Roman"/>
          <w:color w:val="auto"/>
          <w:sz w:val="18"/>
          <w:szCs w:val="18"/>
          <w:lang w:eastAsia="en-US"/>
        </w:rPr>
        <w:t>koronavíruse</w:t>
      </w:r>
      <w:proofErr w:type="spellEnd"/>
      <w:r w:rsidRPr="009F6E45">
        <w:rPr>
          <w:rFonts w:eastAsia="Times New Roman"/>
          <w:color w:val="auto"/>
          <w:sz w:val="18"/>
          <w:szCs w:val="18"/>
          <w:lang w:eastAsia="en-US"/>
        </w:rPr>
        <w:t xml:space="preserve">. V prvých mesiacoch roku 2020 sa vírus rozšíril do celého sveta a jeho negatívny vplyv nadobudol veľké rozmery. Aj keď v čase zverejnenia tejto účtovnej závierky vedenie účtovnej jednotky nezaznamenalo významný pokles </w:t>
      </w:r>
      <w:r>
        <w:rPr>
          <w:rFonts w:eastAsia="Times New Roman"/>
          <w:color w:val="auto"/>
          <w:sz w:val="18"/>
          <w:szCs w:val="18"/>
          <w:lang w:eastAsia="en-US"/>
        </w:rPr>
        <w:t>tržieb</w:t>
      </w:r>
      <w:r w:rsidRPr="009F6E45">
        <w:rPr>
          <w:rFonts w:eastAsia="Times New Roman"/>
          <w:color w:val="auto"/>
          <w:sz w:val="18"/>
          <w:szCs w:val="18"/>
          <w:lang w:eastAsia="en-US"/>
        </w:rPr>
        <w:t>, nakoľko sa však situácia stále mení</w:t>
      </w:r>
      <w:r>
        <w:rPr>
          <w:rFonts w:eastAsia="Times New Roman"/>
          <w:color w:val="auto"/>
          <w:sz w:val="18"/>
          <w:szCs w:val="18"/>
          <w:lang w:eastAsia="en-US"/>
        </w:rPr>
        <w:t xml:space="preserve">, </w:t>
      </w:r>
      <w:r w:rsidRPr="009F6E45">
        <w:rPr>
          <w:rFonts w:eastAsia="Times New Roman"/>
          <w:color w:val="auto"/>
          <w:sz w:val="18"/>
          <w:szCs w:val="18"/>
          <w:lang w:eastAsia="en-US"/>
        </w:rPr>
        <w:t xml:space="preserve">nemožno predvídať budúce dopady. </w:t>
      </w:r>
    </w:p>
    <w:p w:rsidR="00402A20" w:rsidRPr="009F6E45" w:rsidRDefault="00402A20" w:rsidP="009F6E45">
      <w:pPr>
        <w:pStyle w:val="Default"/>
        <w:ind w:left="426"/>
        <w:jc w:val="both"/>
        <w:rPr>
          <w:color w:val="auto"/>
          <w:szCs w:val="18"/>
        </w:rPr>
      </w:pPr>
      <w:r w:rsidRPr="009F6E45">
        <w:rPr>
          <w:rFonts w:eastAsia="Times New Roman"/>
          <w:color w:val="auto"/>
          <w:sz w:val="18"/>
          <w:szCs w:val="18"/>
          <w:lang w:eastAsia="en-US"/>
        </w:rPr>
        <w:t xml:space="preserve">Manažment bude pokračovať v monitorovaní potenciálneho dopadu a podnikne všetky možné kroky </w:t>
      </w:r>
      <w:r w:rsidRPr="009F6E45">
        <w:rPr>
          <w:sz w:val="18"/>
          <w:szCs w:val="18"/>
        </w:rPr>
        <w:t>na zmiernenie akýchkoľvek negatívnych účinkov na spoločnosť a jej zamestnancov.</w:t>
      </w:r>
    </w:p>
    <w:sectPr w:rsidR="00402A20" w:rsidRPr="009F6E45"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984" w:rsidRDefault="00EE0984" w:rsidP="00E95128">
      <w:r>
        <w:separator/>
      </w:r>
    </w:p>
  </w:endnote>
  <w:endnote w:type="continuationSeparator" w:id="0">
    <w:p w:rsidR="00EE0984" w:rsidRDefault="00EE0984"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F066F3" w:rsidRPr="00F70C00">
      <w:rPr>
        <w:b/>
      </w:rPr>
      <w:fldChar w:fldCharType="begin"/>
    </w:r>
    <w:r w:rsidRPr="00F70C00">
      <w:rPr>
        <w:b/>
      </w:rPr>
      <w:instrText xml:space="preserve"> PAGE   \* MERGEFORMAT </w:instrText>
    </w:r>
    <w:r w:rsidR="00F066F3" w:rsidRPr="00F70C00">
      <w:rPr>
        <w:b/>
      </w:rPr>
      <w:fldChar w:fldCharType="separate"/>
    </w:r>
    <w:r>
      <w:rPr>
        <w:b/>
        <w:noProof/>
      </w:rPr>
      <w:t>56</w:t>
    </w:r>
    <w:r w:rsidR="00F066F3"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984" w:rsidRDefault="00EE0984" w:rsidP="00E95128">
      <w:r>
        <w:separator/>
      </w:r>
    </w:p>
  </w:footnote>
  <w:footnote w:type="continuationSeparator" w:id="0">
    <w:p w:rsidR="00EE0984" w:rsidRDefault="00EE098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9A1" w:rsidRDefault="006569A1" w:rsidP="00650498">
    <w:pPr>
      <w:pStyle w:val="Hlavika"/>
      <w:tabs>
        <w:tab w:val="center" w:pos="4820"/>
        <w:tab w:val="right" w:pos="9213"/>
      </w:tabs>
      <w:jc w:val="right"/>
      <w:rPr>
        <w:sz w:val="18"/>
        <w:szCs w:val="18"/>
      </w:rPr>
    </w:pPr>
  </w:p>
  <w:p w:rsidR="00CE0476" w:rsidRDefault="00CE0476" w:rsidP="00650498">
    <w:pPr>
      <w:pStyle w:val="Hlavika"/>
      <w:tabs>
        <w:tab w:val="center" w:pos="4820"/>
        <w:tab w:val="right" w:pos="9213"/>
      </w:tabs>
      <w:jc w:val="right"/>
      <w:rPr>
        <w:sz w:val="18"/>
        <w:szCs w:val="18"/>
      </w:rPr>
    </w:pPr>
  </w:p>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proofErr w:type="spellStart"/>
    <w:r w:rsidR="006569A1">
      <w:rPr>
        <w:b/>
        <w:bCs/>
        <w:sz w:val="18"/>
        <w:szCs w:val="18"/>
      </w:rPr>
      <w:t>Roads</w:t>
    </w:r>
    <w:proofErr w:type="spellEnd"/>
    <w:r w:rsidR="006569A1">
      <w:rPr>
        <w:b/>
        <w:bCs/>
        <w:sz w:val="18"/>
        <w:szCs w:val="18"/>
      </w:rPr>
      <w:t xml:space="preserve"> &amp; </w:t>
    </w:r>
    <w:proofErr w:type="spellStart"/>
    <w:r w:rsidR="006569A1">
      <w:rPr>
        <w:b/>
        <w:bCs/>
        <w:sz w:val="18"/>
        <w:szCs w:val="18"/>
      </w:rPr>
      <w:t>work</w:t>
    </w:r>
    <w:proofErr w:type="spellEnd"/>
    <w:r w:rsidR="006569A1">
      <w:rPr>
        <w:b/>
        <w:bCs/>
        <w:sz w:val="18"/>
        <w:szCs w:val="18"/>
      </w:rPr>
      <w:t xml:space="preserve">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73499F">
      <w:rPr>
        <w:sz w:val="18"/>
        <w:szCs w:val="18"/>
      </w:rPr>
      <w:t>2022</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299"/>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715"/>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942"/>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D5DE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7DC"/>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6F9"/>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326"/>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99F"/>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5FE5"/>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524"/>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38B"/>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7AA"/>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49"/>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9AF"/>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170"/>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5358"/>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047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679F"/>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984"/>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6F3"/>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D324-5515-427A-A40E-305573FC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2636</Words>
  <Characters>15027</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11</cp:revision>
  <cp:lastPrinted>2022-05-30T11:56:00Z</cp:lastPrinted>
  <dcterms:created xsi:type="dcterms:W3CDTF">2020-07-14T10:50:00Z</dcterms:created>
  <dcterms:modified xsi:type="dcterms:W3CDTF">2023-03-29T10:52:00Z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