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DE7" w:rsidRDefault="002671E4">
      <w:pPr>
        <w:pStyle w:val="Zkladntext"/>
        <w:tabs>
          <w:tab w:val="left" w:pos="6368"/>
        </w:tabs>
        <w:spacing w:before="62"/>
        <w:ind w:left="30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50.3pt;margin-top:.5pt;width:135.5pt;height:17.05pt;z-index:15729152;mso-position-horizontal-relative:page" filled="f" strokeweight=".48pt">
            <v:textbox inset="0,0,0,0">
              <w:txbxContent>
                <w:p w:rsidR="002C7DE7" w:rsidRDefault="002C06CB">
                  <w:pPr>
                    <w:pStyle w:val="Zkladntext"/>
                    <w:spacing w:before="47"/>
                    <w:ind w:left="64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3</w:t>
                  </w:r>
                  <w:r>
                    <w:rPr>
                      <w:spacing w:val="1"/>
                    </w:rPr>
                    <w:t xml:space="preserve"> </w:t>
                  </w:r>
                  <w:r w:rsidR="00210128">
                    <w:t>–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01</w:t>
                  </w:r>
                </w:p>
                <w:p w:rsidR="00210128" w:rsidRDefault="00210128">
                  <w:pPr>
                    <w:pStyle w:val="Zkladntext"/>
                    <w:spacing w:before="47"/>
                    <w:ind w:left="64"/>
                  </w:pP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220.95pt;margin-top:.25pt;width:139.35pt;height:17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5"/>
                    <w:gridCol w:w="345"/>
                    <w:gridCol w:w="345"/>
                    <w:gridCol w:w="347"/>
                    <w:gridCol w:w="347"/>
                    <w:gridCol w:w="347"/>
                    <w:gridCol w:w="345"/>
                    <w:gridCol w:w="345"/>
                  </w:tblGrid>
                  <w:tr w:rsidR="003355FF" w:rsidTr="001E76DD">
                    <w:trPr>
                      <w:trHeight w:val="330"/>
                    </w:trPr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 w:rsidP="00293CA8">
                        <w:pPr>
                          <w:pStyle w:val="TableParagraph"/>
                        </w:pPr>
                        <w:r>
                          <w:t>8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 w:rsidP="00293CA8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7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3</w:t>
                        </w:r>
                      </w:p>
                    </w:tc>
                    <w:tc>
                      <w:tcPr>
                        <w:tcW w:w="345" w:type="dxa"/>
                      </w:tcPr>
                      <w:p w:rsidR="003355FF" w:rsidRDefault="003355FF">
                        <w:pPr>
                          <w:pStyle w:val="TableParagraph"/>
                        </w:pPr>
                        <w:r>
                          <w:t>9</w:t>
                        </w:r>
                      </w:p>
                    </w:tc>
                  </w:tr>
                </w:tbl>
                <w:p w:rsidR="002C7DE7" w:rsidRDefault="002C7DE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93.65pt;margin-top:.25pt;width:172.75pt;height:17.55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43"/>
                    <w:gridCol w:w="343"/>
                    <w:gridCol w:w="345"/>
                    <w:gridCol w:w="343"/>
                    <w:gridCol w:w="344"/>
                    <w:gridCol w:w="346"/>
                    <w:gridCol w:w="344"/>
                    <w:gridCol w:w="344"/>
                    <w:gridCol w:w="346"/>
                    <w:gridCol w:w="344"/>
                  </w:tblGrid>
                  <w:tr w:rsidR="002C7DE7">
                    <w:trPr>
                      <w:trHeight w:val="330"/>
                    </w:trPr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5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3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4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  <w:tc>
                      <w:tcPr>
                        <w:tcW w:w="346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7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5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0</w:t>
                        </w:r>
                      </w:p>
                    </w:tc>
                    <w:tc>
                      <w:tcPr>
                        <w:tcW w:w="346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2</w:t>
                        </w:r>
                      </w:p>
                    </w:tc>
                    <w:tc>
                      <w:tcPr>
                        <w:tcW w:w="344" w:type="dxa"/>
                      </w:tcPr>
                      <w:p w:rsidR="002C7DE7" w:rsidRDefault="003355FF">
                        <w:pPr>
                          <w:pStyle w:val="TableParagraph"/>
                        </w:pPr>
                        <w:r>
                          <w:t>1</w:t>
                        </w:r>
                      </w:p>
                    </w:tc>
                  </w:tr>
                </w:tbl>
                <w:p w:rsidR="002C7DE7" w:rsidRDefault="002C7DE7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2C06CB">
        <w:t>IČO</w:t>
      </w:r>
      <w:r w:rsidR="002C06CB">
        <w:tab/>
        <w:t>DIČ</w:t>
      </w:r>
    </w:p>
    <w:p w:rsidR="002C7DE7" w:rsidRDefault="002C7DE7">
      <w:pPr>
        <w:pStyle w:val="Zkladntext"/>
        <w:rPr>
          <w:sz w:val="20"/>
        </w:rPr>
      </w:pPr>
    </w:p>
    <w:p w:rsidR="002C7DE7" w:rsidRDefault="002C7DE7">
      <w:pPr>
        <w:pStyle w:val="Zkladntext"/>
        <w:spacing w:before="1"/>
        <w:rPr>
          <w:sz w:val="17"/>
        </w:rPr>
      </w:pPr>
    </w:p>
    <w:p w:rsidR="002C7DE7" w:rsidRDefault="002C06CB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:rsidR="002C7DE7" w:rsidRDefault="002C06CB">
      <w:pPr>
        <w:ind w:left="1257" w:right="2095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:rsidR="002C7DE7" w:rsidRDefault="002C7DE7">
      <w:pPr>
        <w:pStyle w:val="Zkladntext"/>
        <w:spacing w:before="6"/>
        <w:rPr>
          <w:b/>
          <w:sz w:val="21"/>
        </w:rPr>
      </w:pP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osoby.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/>
        <w:rPr>
          <w:rFonts w:ascii="Arial" w:hAnsi="Arial" w:cs="Arial"/>
          <w:sz w:val="24"/>
        </w:rPr>
      </w:pPr>
      <w:r>
        <w:rPr>
          <w:sz w:val="24"/>
        </w:rPr>
        <w:tab/>
      </w:r>
      <w:r w:rsidR="002C06CB">
        <w:rPr>
          <w:rFonts w:ascii="Arial" w:hAnsi="Arial" w:cs="Arial"/>
          <w:sz w:val="24"/>
        </w:rPr>
        <w:t>Názov</w:t>
      </w:r>
      <w:r w:rsidRPr="00CB0750">
        <w:rPr>
          <w:rFonts w:ascii="Arial" w:hAnsi="Arial" w:cs="Arial"/>
          <w:sz w:val="24"/>
        </w:rPr>
        <w:t>:</w:t>
      </w:r>
      <w:r w:rsidRPr="00CB0750">
        <w:rPr>
          <w:rFonts w:ascii="Arial" w:hAnsi="Arial" w:cs="Arial"/>
          <w:sz w:val="24"/>
        </w:rPr>
        <w:tab/>
        <w:t>Urbárske a pozemkové spoločenstvo Zemplín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Sídlo:</w:t>
      </w:r>
      <w:r w:rsidRPr="00CB0750">
        <w:rPr>
          <w:rFonts w:ascii="Arial" w:hAnsi="Arial" w:cs="Arial"/>
          <w:sz w:val="24"/>
        </w:rPr>
        <w:tab/>
        <w:t xml:space="preserve">Šarišská </w:t>
      </w:r>
      <w:r w:rsidR="0029316F" w:rsidRPr="0029316F">
        <w:rPr>
          <w:rFonts w:ascii="Arial" w:hAnsi="Arial" w:cs="Arial"/>
          <w:sz w:val="24"/>
        </w:rPr>
        <w:t>38/81</w:t>
      </w:r>
      <w:r w:rsidRPr="00CB0750">
        <w:rPr>
          <w:rFonts w:ascii="Arial" w:hAnsi="Arial" w:cs="Arial"/>
          <w:sz w:val="24"/>
        </w:rPr>
        <w:t>, 094 34 Bystré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sz w:val="24"/>
        </w:rPr>
        <w:t>obchodné</w:t>
      </w:r>
      <w:r>
        <w:rPr>
          <w:spacing w:val="1"/>
          <w:sz w:val="24"/>
        </w:rPr>
        <w:t xml:space="preserve"> </w:t>
      </w:r>
      <w:r>
        <w:rPr>
          <w:sz w:val="24"/>
        </w:rPr>
        <w:t>meno</w:t>
      </w:r>
      <w:r>
        <w:rPr>
          <w:spacing w:val="1"/>
          <w:sz w:val="24"/>
        </w:rPr>
        <w:t xml:space="preserve"> </w:t>
      </w:r>
      <w:r>
        <w:rPr>
          <w:sz w:val="24"/>
        </w:rPr>
        <w:t>a sídlo</w:t>
      </w:r>
      <w:r>
        <w:rPr>
          <w:spacing w:val="1"/>
          <w:sz w:val="24"/>
        </w:rPr>
        <w:t xml:space="preserve"> </w:t>
      </w:r>
      <w:r>
        <w:rPr>
          <w:sz w:val="24"/>
        </w:rPr>
        <w:t>konsolidujúcej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zostavuje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 účtovnú závierku za tú skupinu účtovných jednotiek konsolidovaného</w:t>
      </w:r>
      <w:r>
        <w:rPr>
          <w:spacing w:val="-57"/>
          <w:sz w:val="24"/>
        </w:rPr>
        <w:t xml:space="preserve"> </w:t>
      </w:r>
      <w:r>
        <w:rPr>
          <w:sz w:val="24"/>
        </w:rPr>
        <w:t>celku, ktorého súčasťou je aj účtovná jednotka; uvádza sa aj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ktorá je bezprostredne</w:t>
      </w:r>
      <w:r>
        <w:rPr>
          <w:spacing w:val="-1"/>
          <w:sz w:val="24"/>
        </w:rPr>
        <w:t xml:space="preserve"> </w:t>
      </w:r>
      <w:r>
        <w:rPr>
          <w:sz w:val="24"/>
        </w:rPr>
        <w:t>konsolidujúcou</w:t>
      </w:r>
      <w:r>
        <w:rPr>
          <w:spacing w:val="-1"/>
          <w:sz w:val="24"/>
        </w:rPr>
        <w:t xml:space="preserve"> </w:t>
      </w:r>
      <w:r>
        <w:rPr>
          <w:sz w:val="24"/>
        </w:rPr>
        <w:t>účtovnou jednotkou,</w:t>
      </w:r>
    </w:p>
    <w:p w:rsidR="002C7DE7" w:rsidRDefault="002C06CB">
      <w:pPr>
        <w:pStyle w:val="Odsekzoznamu"/>
        <w:numPr>
          <w:ilvl w:val="1"/>
          <w:numId w:val="3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údaj, či účtovná jednotka je materskou účtovnou jednotkou a údaj, či je oslobodená</w:t>
      </w:r>
      <w:r>
        <w:rPr>
          <w:spacing w:val="1"/>
          <w:sz w:val="24"/>
        </w:rPr>
        <w:t xml:space="preserve"> </w:t>
      </w:r>
      <w:r>
        <w:rPr>
          <w:sz w:val="24"/>
        </w:rPr>
        <w:t>od povinnosti zostaviť konsolidovanú účtovnú závierku a konsolidovanú výročnú</w:t>
      </w:r>
      <w:r>
        <w:rPr>
          <w:spacing w:val="1"/>
          <w:sz w:val="24"/>
        </w:rPr>
        <w:t xml:space="preserve"> </w:t>
      </w:r>
      <w:r>
        <w:rPr>
          <w:sz w:val="24"/>
        </w:rPr>
        <w:t>správu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sz w:val="24"/>
        </w:rPr>
        <w:t>§ 22 zákona, pričom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</w:t>
      </w:r>
    </w:p>
    <w:p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54"/>
        <w:rPr>
          <w:sz w:val="24"/>
        </w:rPr>
      </w:pPr>
      <w:r>
        <w:rPr>
          <w:sz w:val="24"/>
        </w:rPr>
        <w:t>pri</w:t>
      </w:r>
      <w:r>
        <w:rPr>
          <w:spacing w:val="1"/>
          <w:sz w:val="24"/>
        </w:rPr>
        <w:t xml:space="preserve"> </w:t>
      </w:r>
      <w:r>
        <w:rPr>
          <w:sz w:val="24"/>
        </w:rPr>
        <w:t>oslobodení</w:t>
      </w:r>
      <w:r>
        <w:rPr>
          <w:spacing w:val="1"/>
          <w:sz w:val="24"/>
        </w:rPr>
        <w:t xml:space="preserve"> </w:t>
      </w:r>
      <w:r>
        <w:rPr>
          <w:sz w:val="24"/>
        </w:rPr>
        <w:t>podľa §</w:t>
      </w:r>
      <w:r>
        <w:rPr>
          <w:spacing w:val="1"/>
          <w:sz w:val="24"/>
        </w:rPr>
        <w:t xml:space="preserve"> </w:t>
      </w:r>
      <w:r>
        <w:rPr>
          <w:sz w:val="24"/>
        </w:rPr>
        <w:t>22</w:t>
      </w:r>
      <w:r>
        <w:rPr>
          <w:spacing w:val="1"/>
          <w:sz w:val="24"/>
        </w:rPr>
        <w:t xml:space="preserve"> </w:t>
      </w:r>
      <w:r>
        <w:rPr>
          <w:sz w:val="24"/>
        </w:rPr>
        <w:t>ods.</w:t>
      </w:r>
      <w:r>
        <w:rPr>
          <w:spacing w:val="1"/>
          <w:sz w:val="24"/>
        </w:rPr>
        <w:t xml:space="preserve"> </w:t>
      </w:r>
      <w:r>
        <w:rPr>
          <w:sz w:val="24"/>
        </w:rPr>
        <w:t>8</w:t>
      </w:r>
      <w:r>
        <w:rPr>
          <w:spacing w:val="1"/>
          <w:sz w:val="24"/>
        </w:rPr>
        <w:t xml:space="preserve"> </w:t>
      </w:r>
      <w:r>
        <w:rPr>
          <w:sz w:val="24"/>
        </w:rPr>
        <w:t>zákona obchodné meno a sídlo</w:t>
      </w:r>
      <w:r>
        <w:rPr>
          <w:spacing w:val="1"/>
          <w:sz w:val="24"/>
        </w:rPr>
        <w:t xml:space="preserve"> </w:t>
      </w:r>
      <w:r>
        <w:rPr>
          <w:sz w:val="24"/>
        </w:rPr>
        <w:t>materskej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zostavujúcej</w:t>
      </w:r>
      <w:r>
        <w:rPr>
          <w:spacing w:val="1"/>
          <w:sz w:val="24"/>
        </w:rPr>
        <w:t xml:space="preserve"> </w:t>
      </w:r>
      <w:r>
        <w:rPr>
          <w:sz w:val="24"/>
        </w:rPr>
        <w:t>konsolidovanú</w:t>
      </w:r>
      <w:r>
        <w:rPr>
          <w:spacing w:val="1"/>
          <w:sz w:val="24"/>
        </w:rPr>
        <w:t xml:space="preserve"> </w:t>
      </w:r>
      <w:r>
        <w:rPr>
          <w:sz w:val="24"/>
        </w:rPr>
        <w:t>účtovnú</w:t>
      </w:r>
      <w:r>
        <w:rPr>
          <w:spacing w:val="1"/>
          <w:sz w:val="24"/>
        </w:rPr>
        <w:t xml:space="preserve"> </w:t>
      </w:r>
      <w:r>
        <w:rPr>
          <w:sz w:val="24"/>
        </w:rPr>
        <w:t>závierku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osobitných predpisov,</w:t>
      </w:r>
      <w:r>
        <w:rPr>
          <w:sz w:val="24"/>
          <w:vertAlign w:val="superscript"/>
        </w:rPr>
        <w:t>4)</w:t>
      </w:r>
    </w:p>
    <w:p w:rsidR="002C7DE7" w:rsidRDefault="002C06CB">
      <w:pPr>
        <w:pStyle w:val="Odsekzoznamu"/>
        <w:numPr>
          <w:ilvl w:val="2"/>
          <w:numId w:val="3"/>
        </w:numPr>
        <w:tabs>
          <w:tab w:val="left" w:pos="1822"/>
        </w:tabs>
        <w:ind w:right="958"/>
        <w:rPr>
          <w:sz w:val="24"/>
        </w:rPr>
      </w:pPr>
      <w:r>
        <w:rPr>
          <w:sz w:val="24"/>
        </w:rPr>
        <w:t>pri oslobodení podľa § 22 ods. 12 zákona obchodné meno a sídlo dcérskych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1"/>
          <w:sz w:val="24"/>
        </w:rPr>
        <w:t xml:space="preserve"> </w:t>
      </w:r>
      <w:r>
        <w:rPr>
          <w:sz w:val="24"/>
        </w:rPr>
        <w:t>jednotiek.</w:t>
      </w:r>
    </w:p>
    <w:p w:rsidR="003355FF" w:rsidRPr="003355FF" w:rsidRDefault="003355FF" w:rsidP="003355FF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3355FF" w:rsidRDefault="003355FF" w:rsidP="00CB0750">
      <w:pPr>
        <w:pStyle w:val="Zkladntext"/>
        <w:ind w:left="720"/>
      </w:pPr>
      <w:r w:rsidRPr="003355FF">
        <w:t>.</w:t>
      </w:r>
    </w:p>
    <w:p w:rsidR="002C7DE7" w:rsidRDefault="002C06CB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:rsidR="003355FF" w:rsidRPr="00CB0750" w:rsidRDefault="003355FF" w:rsidP="003355FF">
      <w:pPr>
        <w:pStyle w:val="Odsekzoznamu"/>
        <w:tabs>
          <w:tab w:val="left" w:pos="829"/>
        </w:tabs>
        <w:ind w:left="828" w:firstLine="0"/>
        <w:rPr>
          <w:rFonts w:ascii="Arial" w:hAnsi="Arial" w:cs="Arial"/>
          <w:sz w:val="24"/>
        </w:rPr>
      </w:pPr>
      <w:r w:rsidRPr="00CB0750">
        <w:rPr>
          <w:rFonts w:ascii="Arial" w:hAnsi="Arial" w:cs="Arial"/>
          <w:sz w:val="24"/>
        </w:rPr>
        <w:t>0</w:t>
      </w:r>
    </w:p>
    <w:p w:rsidR="002C7DE7" w:rsidRDefault="002C7DE7">
      <w:pPr>
        <w:pStyle w:val="Zkladntext"/>
        <w:spacing w:before="4"/>
      </w:pPr>
    </w:p>
    <w:p w:rsidR="002C7DE7" w:rsidRDefault="002C06CB">
      <w:pPr>
        <w:spacing w:before="1"/>
        <w:ind w:left="1258" w:right="209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2C7DE7" w:rsidRDefault="002C06CB">
      <w:pPr>
        <w:ind w:left="1259" w:right="209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:rsidR="002C7DE7" w:rsidRDefault="002C7DE7">
      <w:pPr>
        <w:pStyle w:val="Zkladntext"/>
        <w:spacing w:before="7"/>
        <w:rPr>
          <w:b/>
          <w:sz w:val="23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:rsidR="003355FF" w:rsidRDefault="003355FF" w:rsidP="003355FF">
      <w:pPr>
        <w:pStyle w:val="Default"/>
        <w:ind w:left="828"/>
        <w:rPr>
          <w:sz w:val="22"/>
          <w:szCs w:val="22"/>
        </w:rPr>
      </w:pPr>
      <w:r>
        <w:rPr>
          <w:sz w:val="22"/>
          <w:szCs w:val="22"/>
        </w:rPr>
        <w:t xml:space="preserve">Účtovná jednotka bude nepretržite pokračovať vo svojej činnosti. 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:rsidR="00CB0750" w:rsidRDefault="00CB0750" w:rsidP="002B54BE">
      <w:pPr>
        <w:pStyle w:val="Default"/>
        <w:ind w:left="1397"/>
      </w:pPr>
      <w:r>
        <w:rPr>
          <w:sz w:val="22"/>
          <w:szCs w:val="22"/>
        </w:rPr>
        <w:t>Dlhodobý hmotný majetok obstaraný iným spôsobom – pozemok – bol ocenený na základe príslušných ustanovení Zákona č. 582/2004 Z. z. o miestnych daniach a miestnom poplatku za komunálne odpady a drobné stavebné odpady.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kúpou,</w:t>
      </w:r>
      <w:r>
        <w:rPr>
          <w:spacing w:val="-2"/>
          <w:sz w:val="24"/>
        </w:rPr>
        <w:t xml:space="preserve"> </w:t>
      </w: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2"/>
          <w:sz w:val="24"/>
        </w:rPr>
        <w:t xml:space="preserve"> </w:t>
      </w:r>
      <w:r>
        <w:rPr>
          <w:sz w:val="24"/>
        </w:rPr>
        <w:t>vlastnou</w:t>
      </w:r>
      <w:r>
        <w:rPr>
          <w:spacing w:val="-2"/>
          <w:sz w:val="24"/>
        </w:rPr>
        <w:t xml:space="preserve"> </w:t>
      </w:r>
      <w:r>
        <w:rPr>
          <w:sz w:val="24"/>
        </w:rPr>
        <w:t>činnosťou,</w:t>
      </w:r>
    </w:p>
    <w:p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:rsidR="00C00FBB" w:rsidRDefault="00C00FBB" w:rsidP="00C00FBB">
      <w:pPr>
        <w:pStyle w:val="Odsekzoznamu"/>
        <w:ind w:left="828" w:firstLine="569"/>
        <w:rPr>
          <w:sz w:val="24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>
        <w:rPr>
          <w:rFonts w:ascii="Arial" w:hAnsi="Arial" w:cs="Arial"/>
        </w:rPr>
        <w:t>Peňažné prostriedky – menovitou hodnotou</w:t>
      </w:r>
      <w:r w:rsidRPr="003355FF">
        <w:rPr>
          <w:rFonts w:ascii="Arial" w:hAnsi="Arial" w:cs="Arial"/>
        </w:rPr>
        <w:t>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úverov,</w:t>
      </w:r>
    </w:p>
    <w:p w:rsidR="00C00FBB" w:rsidRPr="003355FF" w:rsidRDefault="00C00FBB" w:rsidP="00C00FBB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06CB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operácií.</w:t>
      </w:r>
    </w:p>
    <w:p w:rsidR="003355FF" w:rsidRPr="003355FF" w:rsidRDefault="003355FF" w:rsidP="00CB0750">
      <w:pPr>
        <w:pStyle w:val="Odsekzoznamu"/>
        <w:ind w:left="828" w:firstLine="569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671E4">
      <w:pPr>
        <w:pStyle w:val="Zkladntext"/>
        <w:spacing w:before="6"/>
        <w:rPr>
          <w:sz w:val="22"/>
        </w:rPr>
      </w:pPr>
      <w:r w:rsidRPr="002671E4">
        <w:pict>
          <v:rect id="_x0000_s1026" style="position:absolute;margin-left:51pt;margin-top:14.9pt;width:2in;height:.6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2C7DE7" w:rsidRPr="00CB0750" w:rsidRDefault="002C06CB">
      <w:pPr>
        <w:pStyle w:val="Zkladntext"/>
        <w:spacing w:before="58"/>
        <w:ind w:left="120" w:right="955"/>
        <w:jc w:val="both"/>
        <w:rPr>
          <w:sz w:val="18"/>
          <w:szCs w:val="18"/>
        </w:rPr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1"/>
          <w:position w:val="9"/>
          <w:sz w:val="16"/>
        </w:rPr>
        <w:t xml:space="preserve"> </w:t>
      </w:r>
      <w:r w:rsidRPr="00CB0750">
        <w:rPr>
          <w:sz w:val="18"/>
          <w:szCs w:val="18"/>
        </w:rPr>
        <w:t>Nariadenie Európskeho parlamentu a Rady (ES) č. 1606/2002 z 19. júla 2002 o uplatňovaní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účtovných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noriem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(Mimoriadne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vydanie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EÚ,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kap.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13/zv.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29)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v znení</w:t>
      </w:r>
      <w:r w:rsidRPr="00CB0750">
        <w:rPr>
          <w:spacing w:val="-57"/>
          <w:sz w:val="18"/>
          <w:szCs w:val="18"/>
        </w:rPr>
        <w:t xml:space="preserve"> </w:t>
      </w:r>
      <w:r w:rsidRPr="00CB0750">
        <w:rPr>
          <w:sz w:val="18"/>
          <w:szCs w:val="18"/>
        </w:rPr>
        <w:t>nariadenia</w:t>
      </w:r>
      <w:r w:rsidRPr="00CB0750">
        <w:rPr>
          <w:spacing w:val="12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9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297/2008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z</w:t>
      </w:r>
      <w:r w:rsidRPr="00CB0750">
        <w:rPr>
          <w:spacing w:val="3"/>
          <w:sz w:val="18"/>
          <w:szCs w:val="18"/>
        </w:rPr>
        <w:t xml:space="preserve"> </w:t>
      </w:r>
      <w:r w:rsidRPr="00CB0750">
        <w:rPr>
          <w:sz w:val="18"/>
          <w:szCs w:val="18"/>
        </w:rPr>
        <w:t>11.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marca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2008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(Ú.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v.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EÚ</w:t>
      </w:r>
      <w:r w:rsidRPr="00CB0750">
        <w:rPr>
          <w:spacing w:val="13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10"/>
          <w:sz w:val="18"/>
          <w:szCs w:val="18"/>
        </w:rPr>
        <w:t xml:space="preserve"> </w:t>
      </w:r>
      <w:r w:rsidRPr="00CB0750">
        <w:rPr>
          <w:sz w:val="18"/>
          <w:szCs w:val="18"/>
        </w:rPr>
        <w:t>97,</w:t>
      </w:r>
      <w:r w:rsidRPr="00CB0750">
        <w:rPr>
          <w:spacing w:val="11"/>
          <w:sz w:val="18"/>
          <w:szCs w:val="18"/>
        </w:rPr>
        <w:t xml:space="preserve"> </w:t>
      </w:r>
      <w:r w:rsidRPr="00CB0750">
        <w:rPr>
          <w:sz w:val="18"/>
          <w:szCs w:val="18"/>
        </w:rPr>
        <w:t>9.</w:t>
      </w:r>
      <w:r w:rsidRPr="00CB0750">
        <w:rPr>
          <w:spacing w:val="-58"/>
          <w:sz w:val="18"/>
          <w:szCs w:val="18"/>
        </w:rPr>
        <w:t xml:space="preserve"> </w:t>
      </w:r>
      <w:r w:rsidRPr="00CB0750">
        <w:rPr>
          <w:sz w:val="18"/>
          <w:szCs w:val="18"/>
        </w:rPr>
        <w:t>4. 2008).</w:t>
      </w:r>
    </w:p>
    <w:p w:rsidR="002C7DE7" w:rsidRPr="00CB0750" w:rsidRDefault="002C06CB">
      <w:pPr>
        <w:pStyle w:val="Zkladntext"/>
        <w:ind w:left="120" w:right="959"/>
        <w:jc w:val="both"/>
        <w:rPr>
          <w:sz w:val="18"/>
          <w:szCs w:val="18"/>
        </w:rPr>
      </w:pPr>
      <w:r w:rsidRPr="00CB0750">
        <w:rPr>
          <w:sz w:val="18"/>
          <w:szCs w:val="18"/>
        </w:rPr>
        <w:t>Nariadenie Komisie (ES) č. 1126/2008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z 3. novembra 2008, ktorým sa v súlade s nariadením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Európskeho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parlamentu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a Rady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(ES)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č.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1606/2002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prijímajú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určité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medzinárodné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účtovné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štandardy</w:t>
      </w:r>
      <w:r w:rsidRPr="00CB0750">
        <w:rPr>
          <w:spacing w:val="-6"/>
          <w:sz w:val="18"/>
          <w:szCs w:val="18"/>
        </w:rPr>
        <w:t xml:space="preserve"> </w:t>
      </w:r>
      <w:r w:rsidRPr="00CB0750">
        <w:rPr>
          <w:sz w:val="18"/>
          <w:szCs w:val="18"/>
        </w:rPr>
        <w:t>(Ú. v. EÚ</w:t>
      </w:r>
      <w:r w:rsidRPr="00CB0750">
        <w:rPr>
          <w:spacing w:val="1"/>
          <w:sz w:val="18"/>
          <w:szCs w:val="18"/>
        </w:rPr>
        <w:t xml:space="preserve"> </w:t>
      </w:r>
      <w:r w:rsidRPr="00CB0750">
        <w:rPr>
          <w:sz w:val="18"/>
          <w:szCs w:val="18"/>
        </w:rPr>
        <w:t>L</w:t>
      </w:r>
      <w:r w:rsidRPr="00CB0750">
        <w:rPr>
          <w:spacing w:val="-3"/>
          <w:sz w:val="18"/>
          <w:szCs w:val="18"/>
        </w:rPr>
        <w:t xml:space="preserve"> </w:t>
      </w:r>
      <w:r w:rsidRPr="00CB0750">
        <w:rPr>
          <w:sz w:val="18"/>
          <w:szCs w:val="18"/>
        </w:rPr>
        <w:t>320, 29. 11. 2008)</w:t>
      </w:r>
      <w:r w:rsidRPr="00CB0750">
        <w:rPr>
          <w:spacing w:val="-1"/>
          <w:sz w:val="18"/>
          <w:szCs w:val="18"/>
        </w:rPr>
        <w:t xml:space="preserve"> </w:t>
      </w:r>
      <w:r w:rsidRPr="00CB0750">
        <w:rPr>
          <w:sz w:val="18"/>
          <w:szCs w:val="18"/>
        </w:rPr>
        <w:t>v</w:t>
      </w:r>
      <w:r w:rsidRPr="00CB0750">
        <w:rPr>
          <w:spacing w:val="2"/>
          <w:sz w:val="18"/>
          <w:szCs w:val="18"/>
        </w:rPr>
        <w:t xml:space="preserve"> </w:t>
      </w:r>
      <w:r w:rsidRPr="00CB0750">
        <w:rPr>
          <w:sz w:val="18"/>
          <w:szCs w:val="18"/>
        </w:rPr>
        <w:t>platnom znení.</w:t>
      </w:r>
    </w:p>
    <w:p w:rsidR="002C7DE7" w:rsidRDefault="002C7DE7">
      <w:pPr>
        <w:pStyle w:val="Zkladntext"/>
        <w:spacing w:before="1"/>
        <w:rPr>
          <w:sz w:val="18"/>
        </w:rPr>
      </w:pPr>
    </w:p>
    <w:p w:rsidR="002C7DE7" w:rsidRDefault="002C7DE7">
      <w:pPr>
        <w:jc w:val="right"/>
        <w:sectPr w:rsidR="002C7DE7">
          <w:type w:val="continuous"/>
          <w:pgSz w:w="11910" w:h="16850"/>
          <w:pgMar w:top="560" w:right="460" w:bottom="280" w:left="900" w:header="708" w:footer="708" w:gutter="0"/>
          <w:cols w:space="708"/>
        </w:sectPr>
      </w:pPr>
    </w:p>
    <w:p w:rsidR="002B54BE" w:rsidRDefault="002B54BE" w:rsidP="002B54BE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:rsidR="00706E2B" w:rsidRDefault="00706E2B" w:rsidP="00706E2B">
      <w:pPr>
        <w:pStyle w:val="Default"/>
        <w:ind w:left="828"/>
      </w:pPr>
      <w:r>
        <w:rPr>
          <w:sz w:val="22"/>
          <w:szCs w:val="22"/>
        </w:rPr>
        <w:t xml:space="preserve">Účtovné zásady a účtovné metódy boli aplikované v rámci platného zákona o účtovníctve. </w:t>
      </w:r>
    </w:p>
    <w:p w:rsidR="00706E2B" w:rsidRDefault="00706E2B" w:rsidP="00706E2B">
      <w:pPr>
        <w:pStyle w:val="Odsekzoznamu"/>
        <w:tabs>
          <w:tab w:val="left" w:pos="829"/>
        </w:tabs>
        <w:spacing w:before="70"/>
        <w:ind w:left="828" w:right="956" w:firstLine="0"/>
        <w:rPr>
          <w:sz w:val="24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  <w:spacing w:before="10"/>
        <w:rPr>
          <w:sz w:val="21"/>
        </w:rPr>
      </w:pPr>
    </w:p>
    <w:p w:rsidR="002C7DE7" w:rsidRDefault="002C06CB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706E2B" w:rsidRDefault="00706E2B" w:rsidP="00706E2B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:rsidR="002C7DE7" w:rsidRDefault="002C7DE7">
      <w:pPr>
        <w:pStyle w:val="Zkladntext"/>
        <w:spacing w:before="6"/>
      </w:pPr>
    </w:p>
    <w:p w:rsidR="002C7DE7" w:rsidRDefault="002C06CB">
      <w:pPr>
        <w:ind w:left="1259" w:right="209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2C7DE7" w:rsidRDefault="002C06CB">
      <w:pPr>
        <w:ind w:left="1259" w:right="2095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:rsidR="002C7DE7" w:rsidRDefault="002C7DE7">
      <w:pPr>
        <w:pStyle w:val="Zkladntext"/>
        <w:spacing w:before="6"/>
        <w:rPr>
          <w:b/>
          <w:sz w:val="23"/>
        </w:rPr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:rsidR="00706E2B" w:rsidRPr="003355FF" w:rsidRDefault="00706E2B" w:rsidP="00706E2B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706E2B" w:rsidRPr="00706E2B" w:rsidRDefault="00706E2B" w:rsidP="00706E2B">
      <w:pPr>
        <w:tabs>
          <w:tab w:val="left" w:pos="1398"/>
        </w:tabs>
        <w:spacing w:before="1"/>
        <w:ind w:left="828" w:right="955"/>
        <w:rPr>
          <w:sz w:val="24"/>
        </w:rPr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lastRenderedPageBreak/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>
        <w:rPr>
          <w:sz w:val="24"/>
        </w:rPr>
        <w:t>celková</w:t>
      </w:r>
      <w:r>
        <w:rPr>
          <w:spacing w:val="51"/>
          <w:sz w:val="24"/>
        </w:rPr>
        <w:t xml:space="preserve"> </w:t>
      </w:r>
      <w:r>
        <w:rPr>
          <w:sz w:val="24"/>
        </w:rPr>
        <w:t>suma</w:t>
      </w:r>
      <w:r>
        <w:rPr>
          <w:spacing w:val="109"/>
          <w:sz w:val="24"/>
        </w:rPr>
        <w:t xml:space="preserve"> </w:t>
      </w:r>
      <w:r>
        <w:rPr>
          <w:sz w:val="24"/>
        </w:rPr>
        <w:t>splatených</w:t>
      </w:r>
      <w:r>
        <w:rPr>
          <w:spacing w:val="10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113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poslednému</w:t>
      </w:r>
      <w:r>
        <w:rPr>
          <w:spacing w:val="110"/>
          <w:sz w:val="24"/>
        </w:rPr>
        <w:t xml:space="preserve"> </w:t>
      </w:r>
      <w:r>
        <w:rPr>
          <w:sz w:val="24"/>
        </w:rPr>
        <w:t>dňu</w:t>
      </w:r>
      <w:r>
        <w:rPr>
          <w:spacing w:val="11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09"/>
          <w:sz w:val="24"/>
        </w:rPr>
        <w:t xml:space="preserve"> </w:t>
      </w:r>
      <w:r>
        <w:rPr>
          <w:sz w:val="24"/>
        </w:rPr>
        <w:t>obdobia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706E2B" w:rsidRPr="00706E2B" w:rsidRDefault="00706E2B" w:rsidP="00706E2B">
      <w:pPr>
        <w:tabs>
          <w:tab w:val="left" w:pos="1398"/>
        </w:tabs>
        <w:ind w:left="828" w:right="955"/>
        <w:rPr>
          <w:sz w:val="24"/>
        </w:rPr>
      </w:pPr>
    </w:p>
    <w:p w:rsidR="002C7DE7" w:rsidRDefault="002C7DE7">
      <w:pPr>
        <w:pStyle w:val="Zkladntext"/>
      </w:pPr>
    </w:p>
    <w:p w:rsidR="002C7DE7" w:rsidRDefault="002C06CB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:rsidR="002C7DE7" w:rsidRDefault="002C06CB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:rsidR="002C7DE7" w:rsidRDefault="002C06CB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:rsidR="002C7DE7" w:rsidRDefault="002C06CB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:rsidR="002C7DE7" w:rsidRDefault="002C06CB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2C7DE7" w:rsidRDefault="002C7DE7" w:rsidP="00CB0750">
      <w:pPr>
        <w:pStyle w:val="Zkladntext"/>
        <w:spacing w:before="5"/>
        <w:ind w:left="720"/>
      </w:pPr>
    </w:p>
    <w:p w:rsidR="00CB0750" w:rsidRDefault="00CB0750">
      <w:pPr>
        <w:pStyle w:val="Zkladntext"/>
        <w:spacing w:before="5"/>
      </w:pPr>
    </w:p>
    <w:p w:rsidR="002C7DE7" w:rsidRPr="005842E3" w:rsidRDefault="002C06CB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sz w:val="24"/>
        </w:rPr>
      </w:pPr>
      <w:r w:rsidRPr="005842E3">
        <w:rPr>
          <w:sz w:val="24"/>
        </w:rPr>
        <w:t>Informácie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o udelení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výlučného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alebo osobitného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práva,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ktorým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udelilo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právo poskytovať služby vo verejnom záujme, pričom sa uvádza náhrada za túto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činnosť v akejkoľvek forme, a ak sa zároveň vykonávajú aj iné činnosti, uvádzajú sa</w:t>
      </w:r>
      <w:r w:rsidRPr="005842E3">
        <w:rPr>
          <w:spacing w:val="1"/>
          <w:sz w:val="24"/>
        </w:rPr>
        <w:t xml:space="preserve"> </w:t>
      </w:r>
      <w:r w:rsidRPr="005842E3">
        <w:rPr>
          <w:sz w:val="24"/>
        </w:rPr>
        <w:t>aj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informácie o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formách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prijatej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náhrady,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účtovných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zásadách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použitých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prideľovaní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nákladov</w:t>
      </w:r>
      <w:r w:rsidRPr="005842E3">
        <w:rPr>
          <w:spacing w:val="-1"/>
          <w:sz w:val="24"/>
        </w:rPr>
        <w:t xml:space="preserve"> </w:t>
      </w:r>
      <w:r w:rsidRPr="005842E3">
        <w:rPr>
          <w:sz w:val="24"/>
        </w:rPr>
        <w:t>a</w:t>
      </w:r>
      <w:r w:rsidRPr="005842E3">
        <w:rPr>
          <w:spacing w:val="2"/>
          <w:sz w:val="24"/>
        </w:rPr>
        <w:t xml:space="preserve"> </w:t>
      </w:r>
      <w:r w:rsidRPr="005842E3">
        <w:rPr>
          <w:sz w:val="24"/>
        </w:rPr>
        <w:t>výnosov,</w:t>
      </w:r>
    </w:p>
    <w:p w:rsidR="002C7DE7" w:rsidRPr="005842E3" w:rsidRDefault="002C06CB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5842E3">
        <w:rPr>
          <w:sz w:val="24"/>
        </w:rPr>
        <w:t>všetkých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druhoch</w:t>
      </w:r>
      <w:r w:rsidRPr="005842E3">
        <w:rPr>
          <w:spacing w:val="-2"/>
          <w:sz w:val="24"/>
        </w:rPr>
        <w:t xml:space="preserve"> </w:t>
      </w:r>
      <w:r w:rsidRPr="005842E3">
        <w:rPr>
          <w:sz w:val="24"/>
        </w:rPr>
        <w:t>činností</w:t>
      </w:r>
      <w:r w:rsidRPr="005842E3">
        <w:rPr>
          <w:spacing w:val="-3"/>
          <w:sz w:val="24"/>
        </w:rPr>
        <w:t xml:space="preserve"> </w:t>
      </w:r>
      <w:r w:rsidRPr="005842E3">
        <w:rPr>
          <w:sz w:val="24"/>
        </w:rPr>
        <w:t>účtovnej</w:t>
      </w:r>
      <w:r w:rsidRPr="005842E3">
        <w:rPr>
          <w:spacing w:val="-4"/>
          <w:sz w:val="24"/>
        </w:rPr>
        <w:t xml:space="preserve"> </w:t>
      </w:r>
      <w:r w:rsidRPr="005842E3">
        <w:rPr>
          <w:sz w:val="24"/>
        </w:rPr>
        <w:t>jednotky.</w:t>
      </w:r>
    </w:p>
    <w:p w:rsidR="00CB0750" w:rsidRPr="003355FF" w:rsidRDefault="00CB0750" w:rsidP="00CB0750">
      <w:pPr>
        <w:pStyle w:val="Odsekzoznamu"/>
        <w:ind w:left="828" w:firstLine="0"/>
        <w:rPr>
          <w:rFonts w:ascii="Arial" w:hAnsi="Arial" w:cs="Arial"/>
        </w:rPr>
      </w:pPr>
      <w:r w:rsidRPr="003355FF">
        <w:rPr>
          <w:rFonts w:ascii="Arial" w:hAnsi="Arial" w:cs="Arial"/>
        </w:rPr>
        <w:t>Účtovná jednotka nemá náplň pre túto položku.</w:t>
      </w:r>
    </w:p>
    <w:p w:rsidR="00CB0750" w:rsidRPr="00CB0750" w:rsidRDefault="00CB0750" w:rsidP="00CB0750">
      <w:pPr>
        <w:tabs>
          <w:tab w:val="left" w:pos="1397"/>
          <w:tab w:val="left" w:pos="1398"/>
        </w:tabs>
        <w:ind w:left="827"/>
        <w:rPr>
          <w:b/>
          <w:sz w:val="24"/>
        </w:rPr>
      </w:pPr>
    </w:p>
    <w:sectPr w:rsidR="00CB0750" w:rsidRPr="00CB0750" w:rsidSect="002C7DE7">
      <w:footerReference w:type="default" r:id="rId7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5AFB" w:rsidRDefault="00D25AFB" w:rsidP="002C7DE7">
      <w:r>
        <w:separator/>
      </w:r>
    </w:p>
  </w:endnote>
  <w:endnote w:type="continuationSeparator" w:id="0">
    <w:p w:rsidR="00D25AFB" w:rsidRDefault="00D25AFB" w:rsidP="002C7D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7DE7" w:rsidRDefault="002671E4">
    <w:pPr>
      <w:pStyle w:val="Zkladntext"/>
      <w:spacing w:line="14" w:lineRule="auto"/>
      <w:rPr>
        <w:sz w:val="20"/>
      </w:rPr>
    </w:pPr>
    <w:r w:rsidRPr="002671E4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799.05pt;width:43.6pt;height:15.3pt;z-index:-251658752;mso-position-horizontal-relative:page;mso-position-vertical-relative:page" filled="f" stroked="f">
          <v:textbox inset="0,0,0,0">
            <w:txbxContent>
              <w:p w:rsidR="002C7DE7" w:rsidRDefault="002C06CB">
                <w:pPr>
                  <w:pStyle w:val="Zkladntext"/>
                  <w:spacing w:before="10"/>
                  <w:ind w:left="20"/>
                </w:pPr>
                <w:r>
                  <w:t>Strana</w:t>
                </w:r>
                <w:r>
                  <w:rPr>
                    <w:spacing w:val="-2"/>
                  </w:rPr>
                  <w:t xml:space="preserve"> </w:t>
                </w:r>
                <w:r w:rsidR="002671E4">
                  <w:fldChar w:fldCharType="begin"/>
                </w:r>
                <w:r>
                  <w:instrText xml:space="preserve"> PAGE </w:instrText>
                </w:r>
                <w:r w:rsidR="002671E4">
                  <w:fldChar w:fldCharType="separate"/>
                </w:r>
                <w:r w:rsidR="0029316F">
                  <w:rPr>
                    <w:noProof/>
                  </w:rPr>
                  <w:t>2</w:t>
                </w:r>
                <w:r w:rsidR="002671E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5AFB" w:rsidRDefault="00D25AFB" w:rsidP="002C7DE7">
      <w:r>
        <w:separator/>
      </w:r>
    </w:p>
  </w:footnote>
  <w:footnote w:type="continuationSeparator" w:id="0">
    <w:p w:rsidR="00D25AFB" w:rsidRDefault="00D25AFB" w:rsidP="002C7D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291602"/>
    <w:multiLevelType w:val="hybridMultilevel"/>
    <w:tmpl w:val="20BAF26C"/>
    <w:lvl w:ilvl="0" w:tplc="BE3472B6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4D0C23D4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01160E8C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85129B12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920699B6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3F5ACEE2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6CB61E3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82A44EA8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160ABEEA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1">
    <w:nsid w:val="51613793"/>
    <w:multiLevelType w:val="hybridMultilevel"/>
    <w:tmpl w:val="E8AEF5EA"/>
    <w:lvl w:ilvl="0" w:tplc="D2DCE93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70072D2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436C0E98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643556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76806664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88F810CE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0A5E3104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E8ACCE4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F17EF8A0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>
    <w:nsid w:val="6A102636"/>
    <w:multiLevelType w:val="hybridMultilevel"/>
    <w:tmpl w:val="31420DAE"/>
    <w:lvl w:ilvl="0" w:tplc="316EB1B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296623E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75C47316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B78062B0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7E888D32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5412ABE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8806BEE0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23B6432E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B27004E4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C7DE7"/>
    <w:rsid w:val="00210128"/>
    <w:rsid w:val="002671E4"/>
    <w:rsid w:val="0029316F"/>
    <w:rsid w:val="002B54BE"/>
    <w:rsid w:val="002C06CB"/>
    <w:rsid w:val="002C7DE7"/>
    <w:rsid w:val="003355FF"/>
    <w:rsid w:val="005842E3"/>
    <w:rsid w:val="00706E2B"/>
    <w:rsid w:val="009B403C"/>
    <w:rsid w:val="00C00FBB"/>
    <w:rsid w:val="00CB0750"/>
    <w:rsid w:val="00D25A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C7DE7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C7D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C7DE7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2C7DE7"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  <w:rsid w:val="002C7DE7"/>
  </w:style>
  <w:style w:type="paragraph" w:customStyle="1" w:styleId="Default">
    <w:name w:val="Default"/>
    <w:rsid w:val="003355FF"/>
    <w:pPr>
      <w:widowControl/>
      <w:suppressAutoHyphens/>
      <w:autoSpaceDN/>
    </w:pPr>
    <w:rPr>
      <w:rFonts w:ascii="Arial" w:eastAsia="Calibri" w:hAnsi="Arial" w:cs="Arial"/>
      <w:color w:val="000000"/>
      <w:sz w:val="24"/>
      <w:szCs w:val="24"/>
      <w:lang w:val="sk-SK" w:eastAsia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B0750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CB07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B0750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1164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jano</cp:lastModifiedBy>
  <cp:revision>2</cp:revision>
  <dcterms:created xsi:type="dcterms:W3CDTF">2023-03-24T19:19:00Z</dcterms:created>
  <dcterms:modified xsi:type="dcterms:W3CDTF">2023-03-24T19:19:00Z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2021-12-14T00:00:00Z</vt:filetime>
  </property>
</Properties>
</file>