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r>
        <w:rPr>
          <w:rFonts w:ascii="Arial" w:hAnsi="Arial" w:cs="Arial"/>
          <w:sz w:val="22"/>
          <w:szCs w:val="22"/>
        </w:rPr>
        <w:t>Zvarmont, s.r.o.</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Zvarmont, s.r.o.</w:t>
      </w:r>
    </w:p>
    <w:p>
      <w:pPr>
        <w:pStyle w:val="Default"/>
        <w:spacing w:before="14" w:after="2"/>
      </w:pPr>
      <w:r>
        <w:rPr>
          <w:rFonts w:ascii="Arial" w:hAnsi="Arial" w:cs="Arial"/>
          <w:sz w:val="20"/>
          <w:szCs w:val="20"/>
        </w:rPr>
        <w:t>Pri Kalvárii 16</w:t>
      </w:r>
    </w:p>
    <w:p>
      <w:pPr>
        <w:pStyle w:val="Default"/>
        <w:spacing w:before="14" w:after="2"/>
      </w:pPr>
      <w:r>
        <w:rPr>
          <w:rFonts w:ascii="Arial" w:hAnsi="Arial" w:cs="Arial"/>
          <w:sz w:val="20"/>
          <w:szCs w:val="20"/>
        </w:rPr>
        <w:t xml:space="preserve">91701 Trnava </w:t>
      </w:r>
    </w:p>
    <w:p>
      <w:pPr>
        <w:pStyle w:val="Default"/>
        <w:spacing w:before="14" w:after="2"/>
      </w:pPr>
      <w:r>
        <w:rPr>
          <w:rFonts w:ascii="Arial" w:hAnsi="Arial" w:cs="Arial"/>
          <w:sz w:val="20"/>
          <w:szCs w:val="20"/>
        </w:rPr>
        <w:t>31.03.1999</w:t>
      </w:r>
    </w:p>
    <w:p>
      <w:pPr>
        <w:pStyle w:val="Default"/>
        <w:spacing w:before="14" w:after="2"/>
      </w:pPr>
      <w:r>
        <w:rPr>
          <w:rFonts w:ascii="Arial" w:hAnsi="Arial" w:cs="Arial"/>
          <w:sz w:val="20"/>
          <w:szCs w:val="20"/>
        </w:rPr>
        <w:t>04.05.1999</w:t>
      </w:r>
    </w:p>
    <w:p>
      <w:pPr>
        <w:pStyle w:val="Default"/>
        <w:spacing w:before="14" w:after="2"/>
      </w:pPr>
      <w:r>
        <w:rPr>
          <w:rFonts w:ascii="Arial" w:hAnsi="Arial" w:cs="Arial"/>
          <w:sz w:val="20"/>
          <w:szCs w:val="20"/>
        </w:rPr>
        <w:t>IČO: 36231959Zvarmont, s.r.o.</w:t>
      </w:r>
    </w:p>
    <w:p>
      <w:pPr>
        <w:pStyle w:val="Default"/>
        <w:spacing w:before="14" w:after="2"/>
      </w:pPr>
      <w:r>
        <w:rPr>
          <w:rFonts w:ascii="Arial" w:hAnsi="Arial" w:cs="Arial"/>
          <w:sz w:val="20"/>
          <w:szCs w:val="20"/>
        </w:rPr>
        <w:t>Pri Kalvárii 16</w:t>
      </w:r>
    </w:p>
    <w:p>
      <w:pPr>
        <w:pStyle w:val="Default"/>
        <w:spacing w:before="14" w:after="2"/>
      </w:pPr>
      <w:r>
        <w:rPr>
          <w:rFonts w:ascii="Arial" w:hAnsi="Arial" w:cs="Arial"/>
          <w:sz w:val="20"/>
          <w:szCs w:val="20"/>
        </w:rPr>
        <w:t xml:space="preserve">91701 Trnava </w:t>
      </w:r>
    </w:p>
    <w:p>
      <w:pPr>
        <w:pStyle w:val="Default"/>
        <w:spacing w:before="14" w:after="2"/>
      </w:pPr>
      <w:r>
        <w:rPr>
          <w:rFonts w:ascii="Arial" w:hAnsi="Arial" w:cs="Arial"/>
          <w:sz w:val="20"/>
          <w:szCs w:val="20"/>
        </w:rPr>
        <w:t>31.03.1999</w:t>
      </w:r>
    </w:p>
    <w:p>
      <w:pPr>
        <w:pStyle w:val="Default"/>
        <w:spacing w:before="14" w:after="2"/>
      </w:pPr>
      <w:r>
        <w:rPr>
          <w:rFonts w:ascii="Arial" w:hAnsi="Arial" w:cs="Arial"/>
          <w:sz w:val="20"/>
          <w:szCs w:val="20"/>
        </w:rPr>
        <w:t>04.05.1999</w:t>
      </w:r>
    </w:p>
    <w:p>
      <w:pPr>
        <w:pStyle w:val="Default"/>
        <w:spacing w:before="14" w:after="2"/>
      </w:pPr>
      <w:r>
        <w:rPr>
          <w:rFonts w:ascii="Arial" w:hAnsi="Arial" w:cs="Arial"/>
          <w:sz w:val="20"/>
          <w:szCs w:val="20"/>
        </w:rPr>
        <w:t>IČO: 36231959</w:t>
      </w:r>
    </w:p>
    <w:p>
      <w:pPr>
        <w:rPr>
          <w:rFonts/>
          <w:sz w:val="20"/>
          <w:szCs w:val="20"/>
        </w:rPr>
        <w:pStyle w:val="Default"/>
        <w:spacing w:before="14" w:after="2"/>
      </w:pP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r>
        <w:rPr>
          <w:rFonts w:ascii="Arial" w:hAnsi="Arial" w:cs="Arial"/>
          <w:sz w:val="20"/>
          <w:szCs w:val="20"/>
        </w:rPr>
        <w:t>kúpa tovaru za účelom jeho predaja konečnému spotrebiteľovi (maloobchod) v rozsahu voľnej živnosti</w:t>
      </w:r>
    </w:p>
    <w:p>
      <w:pPr>
        <w:pStyle w:val="Default"/>
        <w:spacing w:before="14" w:after="2"/>
      </w:pPr>
    </w:p>
    <w:p>
      <w:pPr>
        <w:pStyle w:val="Default"/>
        <w:spacing w:before="14" w:after="2"/>
      </w:pPr>
      <w:r>
        <w:rPr>
          <w:rFonts w:ascii="Arial" w:hAnsi="Arial" w:cs="Arial"/>
          <w:sz w:val="20"/>
          <w:szCs w:val="20"/>
        </w:rPr>
        <w:t>kúpa tovaru za účelom jeho predaja iným prevádzkovateľom živnosti (veľkoobchod) v rozsahu voľnej živnosti</w:t>
      </w:r>
    </w:p>
    <w:p>
      <w:pPr>
        <w:pStyle w:val="Default"/>
        <w:spacing w:before="14" w:after="2"/>
      </w:pPr>
    </w:p>
    <w:p>
      <w:pPr>
        <w:pStyle w:val="Default"/>
        <w:spacing w:before="14" w:after="2"/>
      </w:pPr>
      <w:r>
        <w:rPr>
          <w:rFonts w:ascii="Arial" w:hAnsi="Arial" w:cs="Arial"/>
          <w:sz w:val="20"/>
          <w:szCs w:val="20"/>
        </w:rPr>
        <w:t>sprostredkovanie komplexných a všeprofesných dodávok stavieb</w:t>
      </w:r>
    </w:p>
    <w:p>
      <w:pPr>
        <w:pStyle w:val="Default"/>
        <w:spacing w:before="14" w:after="2"/>
      </w:pPr>
    </w:p>
    <w:p>
      <w:pPr>
        <w:pStyle w:val="Default"/>
        <w:spacing w:before="14" w:after="2"/>
      </w:pPr>
      <w:r>
        <w:rPr>
          <w:rFonts w:ascii="Arial" w:hAnsi="Arial" w:cs="Arial"/>
          <w:sz w:val="20"/>
          <w:szCs w:val="20"/>
        </w:rPr>
        <w:t>montážne a zváračské práce</w:t>
      </w:r>
    </w:p>
    <w:p>
      <w:pPr>
        <w:pStyle w:val="Default"/>
        <w:spacing w:before="14" w:after="2"/>
      </w:pPr>
    </w:p>
    <w:p>
      <w:pPr>
        <w:pStyle w:val="Default"/>
        <w:spacing w:before="14" w:after="2"/>
      </w:pPr>
      <w:r>
        <w:rPr>
          <w:rFonts w:ascii="Arial" w:hAnsi="Arial" w:cs="Arial"/>
          <w:sz w:val="20"/>
          <w:szCs w:val="20"/>
        </w:rPr>
        <w:t>výroba, montáž a opravy technologických zariadení s výnimkou vyhradených zariadení</w:t>
      </w:r>
    </w:p>
    <w:p>
      <w:pPr>
        <w:pStyle w:val="Default"/>
        <w:spacing w:before="14" w:after="2"/>
      </w:pPr>
    </w:p>
    <w:p>
      <w:pPr>
        <w:pStyle w:val="Default"/>
        <w:spacing w:before="14" w:after="2"/>
      </w:pPr>
      <w:r>
        <w:rPr>
          <w:rFonts w:ascii="Arial" w:hAnsi="Arial" w:cs="Arial"/>
          <w:sz w:val="20"/>
          <w:szCs w:val="20"/>
        </w:rPr>
        <w:t>faktoring a forfaiting</w:t>
      </w:r>
    </w:p>
    <w:p>
      <w:pPr>
        <w:pStyle w:val="Default"/>
        <w:spacing w:before="14" w:after="2"/>
      </w:pPr>
      <w:r>
        <w:rPr>
          <w:rFonts w:ascii="Arial" w:hAnsi="Arial" w:cs="Arial"/>
          <w:sz w:val="20"/>
          <w:szCs w:val="20"/>
        </w:rPr>
        <w:tab/>
      </w:r>
      <w:r>
        <w:rPr>
          <w:rFonts w:ascii="Arial" w:hAnsi="Arial" w:cs="Arial"/>
          <w:sz w:val="20"/>
          <w:szCs w:val="20"/>
        </w:rPr>
        <w:t xml:space="preserve">  </w:t>
      </w:r>
    </w:p>
    <w:p>
      <w:pPr>
        <w:pStyle w:val="Default"/>
        <w:spacing w:before="14" w:after="2"/>
      </w:pPr>
      <w:r>
        <w:rPr>
          <w:rFonts w:ascii="Arial" w:hAnsi="Arial" w:cs="Arial"/>
          <w:sz w:val="20"/>
          <w:szCs w:val="20"/>
        </w:rPr>
        <w:t xml:space="preserve">montáž, rekonštrukcia, oprava a údržba tlakových zariadení v rozsahu: kotly parné a kvapalinové /IV. trieda/ tlakové nádoby stabilné /IV. trieda/ tlakové nádoby stabilné /III. trieda/ kotly parné a kvapalinové /V. trieda/ tlakové nádoby stabilné /II. trieda/ tlakové nádoby stabilné /I. trieda/ potrubné vedenia, v ktorých pracovnou látkou je vodná para alebo horúca voda /I. trieda/ potrubné vedenia, v ktorých pracovnou látkou je vzduch /II. trieda/ </w:t>
      </w: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1</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1</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1</w:t>
            </w:r>
          </w:p>
        </w:tc>
        <w:tc>
          <w:tcPr>
            <w:tcW w:w="2874" w:type="dxa"/>
            <w:tcBorders>
              <w:left w:val="single" w:sz="12" w:space="0" w:color="auto"/>
            </w:tcBorders>
            <w:tcMar>
              <w:top w:type="dxa" w:w="75"/>
            </w:tcMar>
            <w:vAlign w:val="center"/>
          </w:tcPr>
          <w:p>
            <w:pPr>
              <w:jc w:val="center"/>
              <w:spacing w:after="2"/>
            </w:pPr>
            <w:r>
              <w:rPr>
                <w:lang w:val="sk-SK"/>
                <w:sz w:val="18"/>
                <w:szCs w:val="18"/>
              </w:rPr>
              <w:t>1</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1</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1</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r>
        <w:rPr>
          <w:rFonts w:ascii="Cambria" w:hAnsi="Cambria" w:cs="Cambria"/>
          <w:sz w:val="24"/>
          <w:szCs w:val="24"/>
        </w:rPr>
        <w:t xml:space="preserve"> </w:t>
      </w:r>
      <w:r>
        <w:rPr>
          <w:rFonts w:ascii="Cambria" w:hAnsi="Cambria" w:cs="Cambria"/>
          <w:sz w:val="22"/>
          <w:szCs w:val="22"/>
        </w:rPr>
        <w:t>Spoločnosť Zvarmont , s. r.o. zostavuje riadnu účtovnú závierku k poslednému dňu účtovného obdobia, tedak 31.12.2022 za predpokladu nepretržitého pokračovania činnosti. Poznámky sú predložené v jednom exemplárii príslušnému daňovému úradu k termínu uvedenom v záhlaví formulárov súvahy a výkazu ziskov a strát.</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r>
        <w:rPr>
          <w:rFonts w:ascii="Arial" w:hAnsi="Arial" w:cs="Arial"/>
          <w:sz w:val="20"/>
          <w:szCs w:val="20"/>
        </w:rPr>
        <w:t>Účtovná závierka za bezprostredne predchádzajúce obdobie bola schválená valným zhromaždením dňa 31.03.2022</w:t>
      </w: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pPr>
        <w:pStyle w:val="Default"/>
        <w:spacing w:before="14" w:after="2"/>
      </w:pPr>
      <w:r>
        <w:rPr>
          <w:rFonts w:ascii="Cambria" w:hAnsi="Cambria" w:cs="Cambria"/>
          <w:sz w:val="22"/>
          <w:szCs w:val="22"/>
        </w:rPr>
        <w:t>Spoločnosť vlastní dlhodobý majetok odpisovaný .</w:t>
      </w:r>
    </w:p>
    <w:p>
      <w:pPr>
        <w:pStyle w:val="Default"/>
        <w:spacing w:before="14" w:after="2"/>
      </w:pPr>
      <w:r>
        <w:rPr>
          <w:rFonts w:ascii="Cambria" w:hAnsi="Cambria" w:cs="Cambria"/>
          <w:sz w:val="22"/>
          <w:szCs w:val="22"/>
        </w:rPr>
        <w:t>- Zostavený odpisový plán účtovných odpisov dlhodobého majetku vychádzal z požiadavky zákona č.595/2003 Z.z</w:t>
      </w:r>
    </w:p>
    <w:p>
      <w:pPr>
        <w:rPr>
          <w:rFonts/>
          <w:sz w:val="22"/>
          <w:szCs w:val="22"/>
        </w:rPr>
        <w:pStyle w:val="Default"/>
        <w:spacing w:before="14" w:after="2"/>
      </w:pPr>
    </w:p>
    <w:p>
      <w:pPr>
        <w:rPr>
          <w:rFonts/>
          <w:sz w:val="22"/>
          <w:szCs w:val="22"/>
        </w:rPr>
        <w:pStyle w:val="Default"/>
        <w:spacing w:before="14" w:after="2"/>
      </w:pPr>
    </w:p>
    <w:p>
      <w:pPr>
        <w:pStyle w:val="Default"/>
        <w:spacing w:before="14" w:after="2"/>
      </w:pPr>
      <w:r>
        <w:rPr>
          <w:rFonts w:ascii="Cambria" w:hAnsi="Cambria" w:cs="Cambria"/>
          <w:sz w:val="22"/>
          <w:szCs w:val="22"/>
          <w:b/>
          <w:i/>
        </w:rPr>
        <w:t>Spôsob oceňovania</w:t>
      </w:r>
    </w:p>
    <w:p>
      <w:pPr>
        <w:pStyle w:val="Default"/>
        <w:spacing w:before="14" w:after="2"/>
      </w:pPr>
      <w:r>
        <w:rPr>
          <w:rFonts w:ascii="Arial" w:hAnsi="Arial" w:cs="Arial"/>
          <w:sz w:val="20"/>
          <w:szCs w:val="20"/>
        </w:rPr>
        <w:t>Pohľadávky pri ich vzniku sa oceňujú menovitou hodnotou.</w:t>
      </w:r>
    </w:p>
    <w:p>
      <w:pPr>
        <w:pStyle w:val="Default"/>
        <w:spacing w:before="14" w:after="2"/>
      </w:pPr>
    </w:p>
    <w:p>
      <w:pPr>
        <w:pStyle w:val="Default"/>
        <w:spacing w:before="14" w:after="2"/>
      </w:pPr>
      <w:r>
        <w:rPr>
          <w:rFonts w:ascii="Arial" w:hAnsi="Arial" w:cs="Arial"/>
          <w:sz w:val="20"/>
          <w:szCs w:val="20"/>
        </w:rPr>
        <w:t>Peňažné prostriedky a ceniny sa oceňujú ich menovitou hodnotou.</w:t>
      </w:r>
    </w:p>
    <w:p>
      <w:pPr>
        <w:pStyle w:val="Default"/>
        <w:spacing w:before="14" w:after="2"/>
      </w:pPr>
    </w:p>
    <w:p>
      <w:pPr>
        <w:pStyle w:val="Default"/>
        <w:spacing w:before="14" w:after="2"/>
      </w:pPr>
      <w:r>
        <w:rPr>
          <w:rFonts w:ascii="Arial" w:hAnsi="Arial" w:cs="Arial"/>
          <w:sz w:val="20"/>
          <w:szCs w:val="20"/>
        </w:rPr>
        <w:t xml:space="preserve">Náklady budúcich období  sa vykazujú vo výške, ktorá je potrebná na dodržanie zásady vecnej a časovej súvislosti s účtovným obdobím. </w:t>
      </w:r>
    </w:p>
    <w:p>
      <w:pPr>
        <w:pStyle w:val="Default"/>
        <w:spacing w:before="14" w:after="2"/>
      </w:pPr>
    </w:p>
    <w:p>
      <w:pPr>
        <w:pStyle w:val="Default"/>
        <w:spacing w:before="14" w:after="2"/>
      </w:pPr>
      <w:r>
        <w:rPr>
          <w:rFonts w:ascii="Arial" w:hAnsi="Arial" w:cs="Arial"/>
          <w:sz w:val="20"/>
          <w:szCs w:val="20"/>
        </w:rPr>
        <w:t>Rezervy sú záväzky s neurčitým časovým vymedzením alebo výškou a tvoria sa na krytie známych rizík alebo strát z podnikania. Oceňujú sa v očakávanej výške záväzku.</w:t>
      </w:r>
    </w:p>
    <w:p>
      <w:pPr>
        <w:pStyle w:val="Default"/>
        <w:spacing w:before="14" w:after="2"/>
      </w:pPr>
    </w:p>
    <w:p>
      <w:pPr>
        <w:pStyle w:val="Default"/>
        <w:spacing w:before="14" w:after="2"/>
      </w:pPr>
      <w:r>
        <w:rPr>
          <w:rFonts w:ascii="Arial" w:hAnsi="Arial" w:cs="Arial"/>
          <w:sz w:val="20"/>
          <w:szCs w:val="20"/>
        </w:rPr>
        <w:t>Záväzky pri ich vzniku sa oceňujú menovitou hodnotou. Záväzky  pri  ich prevzatí sa oceňujú obstarávacou cenou.</w:t>
      </w:r>
    </w:p>
    <w:p>
      <w:pPr>
        <w:pStyle w:val="Default"/>
        <w:spacing w:before="14" w:after="2"/>
      </w:pPr>
    </w:p>
    <w:p>
      <w:pPr>
        <w:pStyle w:val="Default"/>
        <w:spacing w:before="14" w:after="2"/>
      </w:pPr>
      <w:r>
        <w:rPr>
          <w:rFonts w:ascii="Arial" w:hAnsi="Arial" w:cs="Arial"/>
          <w:sz w:val="20"/>
          <w:szCs w:val="20"/>
        </w:rPr>
        <w:t>Tržby za vlastné výkony  neobsahujú daň z pridanej hodnoty.</w:t>
      </w:r>
    </w:p>
    <w:p>
      <w:pPr>
        <w:pStyle w:val="Default"/>
        <w:spacing w:before="14" w:after="2"/>
      </w:pPr>
      <w:r>
        <w:rPr>
          <w:rFonts w:ascii="Arial" w:hAnsi="Arial" w:cs="Arial"/>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pPr>
        <w:pStyle w:val="Default"/>
        <w:spacing w:before="14" w:after="2"/>
      </w:pPr>
      <w:r>
        <w:rPr>
          <w:rFonts w:ascii="Arial" w:hAnsi="Arial" w:cs="Arial"/>
          <w:sz w:val="20"/>
          <w:szCs w:val="20"/>
        </w:rPr>
        <w:t xml:space="preserve">Účtovná závierka obchodnej spoločnosti k 31. 12. 2016 bola schválená za predchádzajúce účtovné obdobie valným zhromaždením obchodnej spoločnosti dňa 28.06.2017. </w:t>
      </w:r>
    </w:p>
    <w:p>
      <w:pPr>
        <w:pStyle w:val="Default"/>
        <w:spacing w:before="14" w:after="2"/>
      </w:pPr>
      <w:r>
        <w:rPr>
          <w:rFonts w:ascii="Arial" w:hAnsi="Arial" w:cs="Arial"/>
          <w:sz w:val="20"/>
          <w:szCs w:val="20"/>
        </w:rPr>
        <w:t xml:space="preserve">  Informácie o použitých účtovných zásadách a účtovných metódach  </w:t>
      </w:r>
    </w:p>
    <w:p>
      <w:pPr>
        <w:pStyle w:val="Default"/>
        <w:spacing w:before="14" w:after="2"/>
      </w:pPr>
      <w:r>
        <w:rPr>
          <w:rFonts w:ascii="Arial" w:hAnsi="Arial" w:cs="Arial"/>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pPr>
        <w:pStyle w:val="Default"/>
        <w:spacing w:before="14" w:after="2"/>
      </w:pPr>
      <w:r>
        <w:rPr>
          <w:rFonts w:ascii="Arial" w:hAnsi="Arial" w:cs="Arial"/>
          <w:sz w:val="20"/>
          <w:szCs w:val="20"/>
        </w:rPr>
        <w:t xml:space="preserve">. Nehmotný majetok, ktorého obstarávacia cena je 2 400 € (do 28. 2. 2009: 1 660 €) a nižšia, s dobou použiteľnosti dlhšou ako jeden rok, sa účtuje na účet 518 – Ostatné služby. </w:t>
      </w:r>
    </w:p>
    <w:p>
      <w:pPr>
        <w:pStyle w:val="Default"/>
        <w:spacing w:before="14" w:after="2"/>
      </w:pPr>
      <w:r>
        <w:rPr>
          <w:rFonts w:ascii="Arial" w:hAnsi="Arial" w:cs="Arial"/>
          <w:sz w:val="20"/>
          <w:szCs w:val="20"/>
        </w:rPr>
        <w:t xml:space="preserve">Dlhodobý hmotný majetok  </w:t>
      </w:r>
    </w:p>
    <w:p>
      <w:pPr>
        <w:pStyle w:val="Default"/>
        <w:spacing w:before="14" w:after="2"/>
      </w:pPr>
      <w:r>
        <w:rPr>
          <w:rFonts w:ascii="Arial" w:hAnsi="Arial" w:cs="Arial"/>
          <w:sz w:val="20"/>
          <w:szCs w:val="20"/>
        </w:rPr>
        <w:t xml:space="preserve">1.    Dlhodobý hmotný majetok nakupovaný sa oceňuje obstarávacou cenou, ktorá zahŕňa cenu obstarania a náklady súvisiace s obstaraním (clo, prepravu, montáž, poistné a pod.). </w:t>
      </w:r>
    </w:p>
    <w:p>
      <w:pPr>
        <w:pStyle w:val="Default"/>
        <w:spacing w:before="14" w:after="2"/>
      </w:pPr>
      <w:r>
        <w:rPr>
          <w:rFonts w:ascii="Arial" w:hAnsi="Arial" w:cs="Arial"/>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pPr>
        <w:pStyle w:val="Default"/>
        <w:spacing w:before="14" w:after="2"/>
      </w:pPr>
      <w:r>
        <w:rPr>
          <w:rFonts w:ascii="Arial" w:hAnsi="Arial" w:cs="Arial"/>
          <w:sz w:val="20"/>
          <w:szCs w:val="20"/>
        </w:rPr>
        <w:t xml:space="preserve">4.    Alternatívne sa vypracuje tabuľka podľa jednotlivého dlhodobého hmotného majetku so stanovenou metódou odpisovania a ročnou odpisovou sadzbou.  </w:t>
      </w:r>
    </w:p>
    <w:p>
      <w:pPr>
        <w:pStyle w:val="Default"/>
        <w:spacing w:before="14" w:after="2"/>
      </w:pPr>
      <w:r>
        <w:rPr>
          <w:rFonts w:ascii="Arial" w:hAnsi="Arial" w:cs="Arial"/>
          <w:sz w:val="20"/>
          <w:szCs w:val="20"/>
        </w:rPr>
        <w:t xml:space="preserve">5.    Odhadovaná doba životnosti a odpisový plán sú prehodnotené na konci každého účtovného obdobia.  </w:t>
      </w:r>
    </w:p>
    <w:p>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pPr>
        <w:rPr>
          <w:rFonts/>
          <w:sz w:val="22"/>
          <w:szCs w:val="22"/>
        </w:r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pStyle w:val="Default"/>
        <w:spacing w:before="14" w:after="2"/>
      </w:pPr>
      <w:r>
        <w:rPr>
          <w:rFonts w:ascii="Arial" w:hAnsi="Arial" w:cs="Arial"/>
          <w:sz w:val="20"/>
          <w:szCs w:val="20"/>
        </w:rPr>
        <w:t>zmenou od 06.03.2017 je jediným konateľom aj spoločníkom Miloš Bartoš, zmena zapísaná v obchodnom registri dňa 14.03.2017. Zapísané aj splatené základné imanie vo výške 23240,- eur</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tblPr>
      <w:tblGrid>
        <w:gridCol w:w="1898"/>
        <w:gridCol w:w="880"/>
        <w:gridCol w:w="880"/>
        <w:gridCol w:w="880"/>
        <w:gridCol w:w="880"/>
        <w:gridCol w:w="880"/>
        <w:gridCol w:w="880"/>
        <w:gridCol w:w="880"/>
        <w:gridCol w:w="1070"/>
      </w:tblGrid>
      <w:tr w:rsidR="00555E86"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555E86"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9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48165</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48165</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48165</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48165</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43558</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43558</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2472</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2472</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46030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46030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4607</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4607</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2135</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2135</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48165</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48165</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48165</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48165</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35926</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35926</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7632</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7632</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43558</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43558</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12239</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12239</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4607</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4607</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0E1060">
      <w:pPr>
        <w:autoSpaceDE w:val="0"/>
        <w:autoSpaceDN w:val="0"/>
        <w:adjustRightInd w:val="0"/>
        <w:spacing w:beforeLines="120"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449"/>
        <w:gridCol w:w="2763"/>
      </w:tblGrid>
      <w:tr w:rsidR="00555E86" w:rsidRPr="003F477D">
        <w:trPr>
          <w:trHeight w:val="340"/>
          <w:jc w:val="center"/>
        </w:trPr>
        <w:tc>
          <w:tcPr>
            <w:tcW w:w="6449" w:type="dxa"/>
            <w:tcBorders>
              <w:top w:val="single" w:sz="12" w:space="0" w:color="auto"/>
              <w:bottom w:val="nil"/>
              <w:right w:val="single" w:sz="12" w:space="0" w:color="auto"/>
            </w:tcBorders>
            <w:vAlign w:val="center"/>
          </w:tcPr>
          <w:p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4636F2">
      <w:pPr>
        <w:pStyle w:val="Title"/>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555E86" w:rsidRPr="00BF421A" w:rsidRDefault="00555E86" w:rsidP="000E1060">
      <w:pPr>
        <w:autoSpaceDE w:val="0"/>
        <w:autoSpaceDN w:val="0"/>
        <w:adjustRightInd w:val="0"/>
        <w:spacing w:beforeLines="120"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Poskytnuté preddavky na </w:t>
            </w:r>
          </w:p>
          <w:p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Bezprostredne predchádzajúce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Poskytnuté preddavky na </w:t>
            </w:r>
          </w:p>
          <w:p w:rsidR="00555E86" w:rsidRPr="00A82361" w:rsidRDefault="00555E86"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E35A2B">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7B347D">
      <w:pPr>
        <w:pStyle w:val="Title"/>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3"/>
        <w:gridCol w:w="1117"/>
        <w:gridCol w:w="7"/>
        <w:gridCol w:w="1701"/>
        <w:gridCol w:w="1452"/>
        <w:gridCol w:w="1667"/>
        <w:gridCol w:w="1345"/>
      </w:tblGrid>
      <w:tr w:rsidR="00555E86" w:rsidRPr="003F477D">
        <w:trPr>
          <w:jc w:val="center"/>
        </w:trPr>
        <w:tc>
          <w:tcPr>
            <w:tcW w:w="1923"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Bežné účtovné obdobie </w:t>
            </w:r>
          </w:p>
        </w:tc>
      </w:tr>
      <w:tr w:rsidR="00555E86" w:rsidRPr="003F477D">
        <w:trPr>
          <w:trHeight w:val="1394"/>
          <w:jc w:val="center"/>
        </w:trPr>
        <w:tc>
          <w:tcPr>
            <w:tcW w:w="1923"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Podiel ÚJ na ZI</w:t>
            </w:r>
          </w:p>
          <w:p w:rsidR="00555E86" w:rsidRPr="00A82361" w:rsidRDefault="00555E86"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Podiel ÚJ na hlasovacích právach </w:t>
            </w:r>
          </w:p>
          <w:p w:rsidR="00555E86" w:rsidRPr="00A82361" w:rsidRDefault="00555E86"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Účtovná hodnota </w:t>
            </w:r>
            <w:r w:rsidRPr="00A82361">
              <w:rPr>
                <w:sz w:val="18"/>
                <w:szCs w:val="18"/>
              </w:rPr>
              <w:br/>
              <w:t>DFM</w:t>
            </w:r>
          </w:p>
        </w:tc>
      </w:tr>
      <w:tr w:rsidR="00555E86" w:rsidRPr="003F477D">
        <w:trPr>
          <w:trHeight w:hRule="exact" w:val="227"/>
          <w:jc w:val="center"/>
        </w:trPr>
        <w:tc>
          <w:tcPr>
            <w:tcW w:w="1923"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Dcérske účtovné jednotky</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Účtovné jednotky s podstatným vplyvom</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 xml:space="preserve">Ostatné realizovateľné CP a podiely  </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Obstarávaný DFM na účely vykonania vplyvu v inej ÚJ</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top w:val="single" w:sz="12" w:space="0" w:color="auto"/>
              <w:bottom w:val="single" w:sz="12" w:space="0" w:color="auto"/>
              <w:right w:val="single" w:sz="12" w:space="0" w:color="auto"/>
            </w:tcBorders>
            <w:vAlign w:val="center"/>
          </w:tcPr>
          <w:p w:rsidR="00555E86" w:rsidRPr="00A82361" w:rsidRDefault="00555E86" w:rsidP="00E109E2">
            <w:pPr>
              <w:spacing w:after="0" w:line="240" w:lineRule="auto"/>
              <w:rPr>
                <w:b/>
                <w:bCs/>
                <w:sz w:val="18"/>
                <w:szCs w:val="18"/>
              </w:rPr>
            </w:pPr>
            <w:r w:rsidRPr="00A82361">
              <w:rPr>
                <w:b/>
                <w:bCs/>
                <w:sz w:val="18"/>
                <w:szCs w:val="18"/>
              </w:rPr>
              <w:t>DFM spolu</w:t>
            </w:r>
          </w:p>
        </w:tc>
        <w:tc>
          <w:tcPr>
            <w:tcW w:w="1124" w:type="dxa"/>
            <w:gridSpan w:val="2"/>
            <w:tcBorders>
              <w:top w:val="single" w:sz="12" w:space="0" w:color="auto"/>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701"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52"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667"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345" w:type="dxa"/>
            <w:tcBorders>
              <w:top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Title"/>
        <w:keepNext w:val="0"/>
        <w:widowControl w:val="0"/>
        <w:spacing w:before="120" w:beforeAutospacing="0" w:after="0"/>
        <w:ind w:left="357" w:hanging="357"/>
        <w:jc w:val="left"/>
        <w:rPr>
          <w:rFonts w:ascii="Arial" w:hAnsi="Arial" w:cs="Arial"/>
          <w:sz w:val="20"/>
          <w:szCs w:val="20"/>
        </w:rPr>
      </w:pPr>
      <w:r>
        <w:rPr>
          <w:rFonts w:ascii="Arial" w:hAnsi="Arial" w:cs="Arial"/>
          <w:sz w:val="20"/>
          <w:szCs w:val="20"/>
        </w:rPr>
        <w:t xml:space="preserve"> -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1"/>
        <w:gridCol w:w="728"/>
        <w:gridCol w:w="1276"/>
        <w:gridCol w:w="1134"/>
        <w:gridCol w:w="1134"/>
        <w:gridCol w:w="1417"/>
        <w:gridCol w:w="1062"/>
      </w:tblGrid>
      <w:tr w:rsidR="00555E86" w:rsidRPr="003F477D">
        <w:trPr>
          <w:trHeight w:val="644"/>
          <w:jc w:val="center"/>
        </w:trPr>
        <w:tc>
          <w:tcPr>
            <w:tcW w:w="2461"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Dlhové CP</w:t>
            </w:r>
            <w:r w:rsidRPr="00A8236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Druh CP</w:t>
            </w: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3F13FB">
            <w:pPr>
              <w:pStyle w:val="TopHeader"/>
              <w:rPr>
                <w:sz w:val="18"/>
                <w:szCs w:val="18"/>
              </w:rPr>
            </w:pPr>
            <w:r w:rsidRPr="00A82361">
              <w:rPr>
                <w:sz w:val="18"/>
                <w:szCs w:val="18"/>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Zvýšenie hodnoty</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Vyradenie dlhového CP z účtovníctva </w:t>
            </w:r>
          </w:p>
          <w:p w:rsidR="00555E86" w:rsidRPr="00A82361" w:rsidRDefault="00555E86" w:rsidP="0003344F">
            <w:pPr>
              <w:pStyle w:val="TopHeader"/>
              <w:rPr>
                <w:sz w:val="18"/>
                <w:szCs w:val="18"/>
              </w:rPr>
            </w:pPr>
            <w:r w:rsidRPr="00A82361">
              <w:rPr>
                <w:sz w:val="18"/>
                <w:szCs w:val="18"/>
              </w:rPr>
              <w:t>v účtovnom období</w:t>
            </w:r>
          </w:p>
        </w:tc>
        <w:tc>
          <w:tcPr>
            <w:tcW w:w="1062"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461"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72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c>
          <w:tcPr>
            <w:tcW w:w="1062"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g</w:t>
            </w:r>
          </w:p>
        </w:tc>
      </w:tr>
      <w:tr w:rsidR="00555E86" w:rsidRPr="003F477D">
        <w:trPr>
          <w:trHeight w:val="340"/>
          <w:jc w:val="center"/>
        </w:trPr>
        <w:tc>
          <w:tcPr>
            <w:tcW w:w="2461"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12"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8"/>
        <w:gridCol w:w="1457"/>
        <w:gridCol w:w="1140"/>
        <w:gridCol w:w="1110"/>
        <w:gridCol w:w="1523"/>
        <w:gridCol w:w="1204"/>
      </w:tblGrid>
      <w:tr w:rsidR="00555E86" w:rsidRPr="003F477D">
        <w:trPr>
          <w:trHeight w:val="996"/>
          <w:jc w:val="center"/>
        </w:trPr>
        <w:tc>
          <w:tcPr>
            <w:tcW w:w="2778"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77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40"/>
          <w:jc w:val="center"/>
        </w:trPr>
        <w:tc>
          <w:tcPr>
            <w:tcW w:w="277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vAlign w:val="center"/>
            <w:tcMar>
              <w:top w:type="dxa" w:w="75"/>
            </w:tcMar>
          </w:tcPr>
          <w:p>
            <w:pPr>
              <w:rPr>
                <w:sz w:val="18"/>
                <w:szCs w:val="18"/>
              </w:rPr>
              <w:jc w:val="center"/>
              <w:spacing w:after="2"/>
            </w:pPr>
          </w:p>
        </w:tc>
        <w:tc>
          <w:tcPr>
            <w:tcW w:w="1140" w:type="dxa"/>
            <w:tcBorders>
              <w:top w:val="single" w:sz="12" w:space="0" w:color="auto"/>
            </w:tcBorders>
            <w:vAlign w:val="center"/>
            <w:tcMar>
              <w:top w:type="dxa" w:w="75"/>
            </w:tcMar>
          </w:tcPr>
          <w:p>
            <w:pPr>
              <w:rPr>
                <w:sz w:val="18"/>
                <w:szCs w:val="18"/>
              </w:rPr>
              <w:jc w:val="center"/>
              <w:spacing w:after="2"/>
            </w:pPr>
          </w:p>
        </w:tc>
        <w:tc>
          <w:tcPr>
            <w:tcW w:w="1110" w:type="dxa"/>
            <w:tcBorders>
              <w:top w:val="single" w:sz="12" w:space="0" w:color="auto"/>
            </w:tcBorders>
            <w:vAlign w:val="center"/>
            <w:tcMar>
              <w:top w:type="dxa" w:w="75"/>
            </w:tcMar>
          </w:tcPr>
          <w:p>
            <w:pPr>
              <w:rPr>
                <w:sz w:val="18"/>
                <w:szCs w:val="18"/>
              </w:rPr>
              <w:jc w:val="center"/>
              <w:spacing w:after="2"/>
            </w:pPr>
          </w:p>
        </w:tc>
        <w:tc>
          <w:tcPr>
            <w:tcW w:w="1523" w:type="dxa"/>
            <w:tcBorders>
              <w:top w:val="single" w:sz="12" w:space="0" w:color="auto"/>
            </w:tcBorders>
            <w:vAlign w:val="center"/>
            <w:tcMar>
              <w:top w:type="dxa" w:w="75"/>
            </w:tcMar>
          </w:tcPr>
          <w:p>
            <w:pPr>
              <w:rPr>
                <w:sz w:val="18"/>
                <w:szCs w:val="18"/>
              </w:rPr>
              <w:jc w:val="center"/>
              <w:spacing w:after="2"/>
            </w:pPr>
          </w:p>
        </w:tc>
        <w:tc>
          <w:tcPr>
            <w:tcW w:w="1204" w:type="dxa"/>
            <w:tcBorders>
              <w:top w:val="single" w:sz="12" w:space="0" w:color="auto"/>
            </w:tcBorders>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trHeight w:val="340"/>
          <w:jc w:val="center"/>
        </w:trPr>
        <w:tc>
          <w:tcPr>
            <w:tcW w:w="277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pôžičky spolu</w:t>
            </w:r>
          </w:p>
        </w:tc>
        <w:tc>
          <w:tcPr>
            <w:tcW w:w="1457" w:type="dxa"/>
            <w:tcBorders>
              <w:left w:val="single" w:sz="12" w:space="0" w:color="auto"/>
              <w:bottom w:val="single" w:sz="12" w:space="0" w:color="auto"/>
            </w:tcBorders>
            <w:vAlign w:val="center"/>
            <w:tcMar>
              <w:top w:type="dxa" w:w="75"/>
            </w:tcMar>
          </w:tcPr>
          <w:p>
            <w:pPr>
              <w:rPr>
                <w:sz w:val="18"/>
                <w:szCs w:val="18"/>
              </w:rPr>
              <w:jc w:val="center"/>
              <w:spacing w:after="2"/>
            </w:pPr>
          </w:p>
        </w:tc>
        <w:tc>
          <w:tcPr>
            <w:tcW w:w="1140" w:type="dxa"/>
            <w:tcBorders>
              <w:bottom w:val="single" w:sz="12" w:space="0" w:color="auto"/>
            </w:tcBorders>
            <w:vAlign w:val="center"/>
            <w:tcMar>
              <w:top w:type="dxa" w:w="75"/>
            </w:tcMar>
          </w:tcPr>
          <w:p>
            <w:pPr>
              <w:rPr>
                <w:sz w:val="18"/>
                <w:szCs w:val="18"/>
              </w:rPr>
              <w:jc w:val="center"/>
              <w:spacing w:after="2"/>
            </w:pPr>
          </w:p>
        </w:tc>
        <w:tc>
          <w:tcPr>
            <w:tcW w:w="1110" w:type="dxa"/>
            <w:tcBorders>
              <w:bottom w:val="single" w:sz="12" w:space="0" w:color="auto"/>
            </w:tcBorders>
            <w:vAlign w:val="center"/>
            <w:tcMar>
              <w:top w:type="dxa" w:w="75"/>
            </w:tcMar>
          </w:tcPr>
          <w:p>
            <w:pPr>
              <w:rPr>
                <w:sz w:val="18"/>
                <w:szCs w:val="18"/>
              </w:rPr>
              <w:jc w:val="center"/>
              <w:spacing w:after="2"/>
            </w:pPr>
          </w:p>
        </w:tc>
        <w:tc>
          <w:tcPr>
            <w:tcW w:w="1523" w:type="dxa"/>
            <w:tcBorders>
              <w:bottom w:val="single" w:sz="12" w:space="0" w:color="auto"/>
            </w:tcBorders>
            <w:vAlign w:val="center"/>
            <w:tcMar>
              <w:top w:type="dxa" w:w="75"/>
            </w:tcMar>
          </w:tcPr>
          <w:p>
            <w:pPr>
              <w:rPr>
                <w:sz w:val="18"/>
                <w:szCs w:val="18"/>
              </w:rPr>
              <w:jc w:val="center"/>
              <w:spacing w:after="2"/>
            </w:pPr>
          </w:p>
        </w:tc>
        <w:tc>
          <w:tcPr>
            <w:tcW w:w="1204"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307"/>
        <w:gridCol w:w="2905"/>
      </w:tblGrid>
      <w:tr w:rsidR="00555E86" w:rsidRPr="003F477D">
        <w:trPr>
          <w:trHeight w:val="340"/>
          <w:jc w:val="center"/>
        </w:trPr>
        <w:tc>
          <w:tcPr>
            <w:tcW w:w="6307" w:type="dxa"/>
            <w:tcBorders>
              <w:top w:val="single" w:sz="12" w:space="0" w:color="auto"/>
              <w:bottom w:val="nil"/>
              <w:right w:val="single" w:sz="12" w:space="0" w:color="auto"/>
            </w:tcBorders>
            <w:vAlign w:val="center"/>
          </w:tcPr>
          <w:p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9"/>
        <w:gridCol w:w="1407"/>
        <w:gridCol w:w="992"/>
        <w:gridCol w:w="1701"/>
        <w:gridCol w:w="1569"/>
        <w:gridCol w:w="1194"/>
      </w:tblGrid>
      <w:tr w:rsidR="00555E86" w:rsidRPr="003F477D">
        <w:trPr>
          <w:jc w:val="center"/>
        </w:trPr>
        <w:tc>
          <w:tcPr>
            <w:tcW w:w="2349"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349"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p>
          <w:p w:rsidR="00555E86" w:rsidRPr="00A82361" w:rsidRDefault="00555E86" w:rsidP="0003344F">
            <w:pPr>
              <w:pStyle w:val="TopHeader"/>
              <w:rPr>
                <w:sz w:val="18"/>
                <w:szCs w:val="18"/>
              </w:rPr>
            </w:pPr>
            <w:r w:rsidRPr="00A82361">
              <w:rPr>
                <w:sz w:val="18"/>
                <w:szCs w:val="18"/>
              </w:rPr>
              <w:t>OP</w:t>
            </w:r>
          </w:p>
          <w:p w:rsidR="00555E86" w:rsidRPr="00A82361" w:rsidRDefault="00555E86"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trHeight w:hRule="exact" w:val="277"/>
          <w:jc w:val="center"/>
        </w:trPr>
        <w:tc>
          <w:tcPr>
            <w:tcW w:w="2349"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69"/>
          <w:jc w:val="center"/>
        </w:trPr>
        <w:tc>
          <w:tcPr>
            <w:tcW w:w="2349" w:type="dxa"/>
            <w:tcBorders>
              <w:top w:val="single" w:sz="12"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569" w:type="dxa"/>
            <w:tcBorders>
              <w:top w:val="single" w:sz="12" w:space="0" w:color="auto"/>
            </w:tcBorders>
            <w:vAlign w:val="center"/>
            <w:tcMar>
              <w:top w:type="dxa" w:w="75"/>
            </w:tcMar>
          </w:tcPr>
          <w:p>
            <w:pPr>
              <w:jc w:val="center"/>
              <w:spacing w:after="2"/>
            </w:pPr>
            <w:r>
              <w:rPr>
                <w:lang w:val="sk-SK"/>
                <w:sz w:val="18"/>
                <w:szCs w:val="18"/>
              </w:rPr>
              <w:t>0</w:t>
            </w:r>
          </w:p>
        </w:tc>
        <w:tc>
          <w:tcPr>
            <w:tcW w:w="1194"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Výrobky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 xml:space="preserve">Zvieratá </w:t>
            </w:r>
          </w:p>
        </w:tc>
        <w:tc>
          <w:tcPr>
            <w:tcW w:w="1407"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bottom w:val="single" w:sz="6" w:space="0" w:color="auto"/>
            </w:tcBorders>
            <w:vAlign w:val="center"/>
            <w:tcMar>
              <w:top w:type="dxa" w:w="75"/>
            </w:tcMar>
          </w:tcPr>
          <w:p>
            <w:pPr>
              <w:jc w:val="center"/>
              <w:spacing w:after="2"/>
            </w:pPr>
            <w:r>
              <w:rPr>
                <w:lang w:val="sk-SK"/>
                <w:sz w:val="18"/>
                <w:szCs w:val="18"/>
              </w:rPr>
              <w:t>0</w:t>
            </w:r>
          </w:p>
        </w:tc>
        <w:tc>
          <w:tcPr>
            <w:tcW w:w="1701" w:type="dxa"/>
            <w:tcBorders>
              <w:bottom w:val="single" w:sz="6" w:space="0" w:color="auto"/>
            </w:tcBorders>
            <w:vAlign w:val="center"/>
            <w:tcMar>
              <w:top w:type="dxa" w:w="75"/>
            </w:tcMar>
          </w:tcPr>
          <w:p>
            <w:pPr>
              <w:jc w:val="center"/>
              <w:spacing w:after="2"/>
            </w:pPr>
            <w:r>
              <w:rPr>
                <w:lang w:val="sk-SK"/>
                <w:sz w:val="18"/>
                <w:szCs w:val="18"/>
              </w:rPr>
              <w:t>0</w:t>
            </w:r>
          </w:p>
        </w:tc>
        <w:tc>
          <w:tcPr>
            <w:tcW w:w="1569" w:type="dxa"/>
            <w:tcBorders>
              <w:bottom w:val="single" w:sz="6" w:space="0" w:color="auto"/>
            </w:tcBorders>
            <w:vAlign w:val="center"/>
            <w:tcMar>
              <w:top w:type="dxa" w:w="75"/>
            </w:tcMar>
          </w:tcPr>
          <w:p>
            <w:pPr>
              <w:jc w:val="center"/>
              <w:spacing w:after="2"/>
            </w:pPr>
            <w:r>
              <w:rPr>
                <w:lang w:val="sk-SK"/>
                <w:sz w:val="18"/>
                <w:szCs w:val="18"/>
              </w:rPr>
              <w:t>0</w:t>
            </w:r>
          </w:p>
        </w:tc>
        <w:tc>
          <w:tcPr>
            <w:tcW w:w="1194"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top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701" w:type="dxa"/>
            <w:tcBorders>
              <w:top w:val="single" w:sz="6" w:space="0" w:color="auto"/>
            </w:tcBorders>
            <w:vAlign w:val="center"/>
            <w:tcMar>
              <w:top w:type="dxa" w:w="75"/>
            </w:tcMar>
          </w:tcPr>
          <w:p>
            <w:pPr>
              <w:jc w:val="center"/>
              <w:spacing w:after="2"/>
            </w:pPr>
            <w:r>
              <w:rPr>
                <w:lang w:val="sk-SK"/>
                <w:sz w:val="18"/>
                <w:szCs w:val="18"/>
              </w:rPr>
              <w:t>0</w:t>
            </w:r>
          </w:p>
        </w:tc>
        <w:tc>
          <w:tcPr>
            <w:tcW w:w="1569" w:type="dxa"/>
            <w:tcBorders>
              <w:top w:val="single" w:sz="6" w:space="0" w:color="auto"/>
            </w:tcBorders>
            <w:vAlign w:val="center"/>
            <w:tcMar>
              <w:top w:type="dxa" w:w="75"/>
            </w:tcMar>
          </w:tcPr>
          <w:p>
            <w:pPr>
              <w:jc w:val="center"/>
              <w:spacing w:after="2"/>
            </w:pPr>
            <w:r>
              <w:rPr>
                <w:lang w:val="sk-SK"/>
                <w:sz w:val="18"/>
                <w:szCs w:val="18"/>
              </w:rPr>
              <w:t>0</w:t>
            </w:r>
          </w:p>
        </w:tc>
        <w:tc>
          <w:tcPr>
            <w:tcW w:w="119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12" w:space="0" w:color="auto"/>
              <w:right w:val="single" w:sz="12" w:space="0" w:color="auto"/>
            </w:tcBorders>
            <w:vAlign w:val="center"/>
          </w:tcPr>
          <w:p w:rsidR="00555E86" w:rsidRPr="00A82361" w:rsidRDefault="00555E86"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569" w:type="dxa"/>
            <w:tcBorders>
              <w:bottom w:val="single" w:sz="12" w:space="0" w:color="auto"/>
            </w:tcBorders>
            <w:vAlign w:val="center"/>
            <w:tcMar>
              <w:top w:type="dxa" w:w="75"/>
            </w:tcMar>
          </w:tcPr>
          <w:p>
            <w:pPr>
              <w:jc w:val="center"/>
              <w:spacing w:after="2"/>
            </w:pPr>
            <w:r>
              <w:rPr>
                <w:lang w:val="sk-SK"/>
                <w:sz w:val="18"/>
                <w:szCs w:val="18"/>
              </w:rPr>
              <w:t>0</w:t>
            </w:r>
          </w:p>
        </w:tc>
        <w:tc>
          <w:tcPr>
            <w:tcW w:w="119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p>
        </w:tc>
      </w:tr>
      <w:tr w:rsidR="00555E86" w:rsidRPr="003F477D">
        <w:trPr>
          <w:trHeight w:val="340"/>
          <w:jc w:val="center"/>
        </w:trPr>
        <w:tc>
          <w:tcPr>
            <w:tcW w:w="7016"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7016"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454"/>
          <w:jc w:val="center"/>
        </w:trPr>
        <w:tc>
          <w:tcPr>
            <w:tcW w:w="701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5"/>
        <w:gridCol w:w="2162"/>
        <w:gridCol w:w="2162"/>
        <w:gridCol w:w="2039"/>
      </w:tblGrid>
      <w:tr w:rsidR="00555E86" w:rsidRPr="003F477D">
        <w:trPr>
          <w:jc w:val="center"/>
        </w:trPr>
        <w:tc>
          <w:tcPr>
            <w:tcW w:w="322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322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d</w:t>
            </w:r>
          </w:p>
        </w:tc>
      </w:tr>
      <w:tr w:rsidR="00555E86" w:rsidRPr="003F477D">
        <w:trPr>
          <w:trHeight w:val="397"/>
          <w:jc w:val="center"/>
        </w:trPr>
        <w:tc>
          <w:tcPr>
            <w:tcW w:w="3227" w:type="dxa"/>
            <w:tcBorders>
              <w:top w:val="single" w:sz="12" w:space="0" w:color="auto"/>
              <w:left w:val="single" w:sz="12" w:space="0" w:color="auto"/>
              <w:right w:val="single" w:sz="12" w:space="0" w:color="auto"/>
            </w:tcBorders>
            <w:vAlign w:val="center"/>
          </w:tcPr>
          <w:p w:rsidR="00555E86" w:rsidRPr="00A82361" w:rsidRDefault="00555E86"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322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322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410"/>
        <w:gridCol w:w="2801"/>
      </w:tblGrid>
      <w:tr w:rsidR="00555E86" w:rsidRPr="003F477D">
        <w:trPr>
          <w:jc w:val="center"/>
        </w:trPr>
        <w:tc>
          <w:tcPr>
            <w:tcW w:w="407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Hodnota zákazkovej výroby</w:t>
            </w:r>
          </w:p>
          <w:p w:rsidR="00555E86" w:rsidRPr="00A82361" w:rsidRDefault="00555E86"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555E86" w:rsidRPr="00A82361" w:rsidRDefault="00555E86"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407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r>
      <w:tr w:rsidR="00555E86" w:rsidRPr="003F477D">
        <w:trPr>
          <w:trHeight w:val="397"/>
          <w:jc w:val="center"/>
        </w:trPr>
        <w:tc>
          <w:tcPr>
            <w:tcW w:w="4077" w:type="dxa"/>
            <w:tcBorders>
              <w:top w:val="single" w:sz="12" w:space="0" w:color="auto"/>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 zisk/strata zo zákazkovej výroby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1984"/>
        <w:gridCol w:w="1843"/>
        <w:gridCol w:w="2659"/>
      </w:tblGrid>
      <w:tr w:rsidR="00555E86" w:rsidRPr="003F477D">
        <w:trPr>
          <w:jc w:val="center"/>
        </w:trPr>
        <w:tc>
          <w:tcPr>
            <w:tcW w:w="2802"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trHeight w:val="98"/>
          <w:jc w:val="center"/>
        </w:trPr>
        <w:tc>
          <w:tcPr>
            <w:tcW w:w="2802"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d</w:t>
            </w:r>
          </w:p>
        </w:tc>
      </w:tr>
      <w:tr w:rsidR="00555E86" w:rsidRPr="003F477D">
        <w:trPr>
          <w:jc w:val="center"/>
        </w:trPr>
        <w:tc>
          <w:tcPr>
            <w:tcW w:w="2802"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1843"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659"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jc w:val="center"/>
        </w:trPr>
        <w:tc>
          <w:tcPr>
            <w:tcW w:w="2802"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vAlign w:val="center"/>
            <w:tcMar>
              <w:top w:type="dxa" w:w="75"/>
            </w:tcMar>
          </w:tcPr>
          <w:p>
            <w:pPr>
              <w:rPr>
                <w:sz w:val="18"/>
                <w:szCs w:val="18"/>
              </w:rPr>
              <w:jc w:val="center"/>
              <w:spacing w:after="2"/>
            </w:pPr>
          </w:p>
        </w:tc>
        <w:tc>
          <w:tcPr>
            <w:tcW w:w="1843" w:type="dxa"/>
            <w:tcBorders>
              <w:left w:val="single" w:sz="12" w:space="0" w:color="auto"/>
              <w:right w:val="single" w:sz="12" w:space="0" w:color="auto"/>
            </w:tcBorders>
            <w:vAlign w:val="center"/>
            <w:tcMar>
              <w:top w:type="dxa" w:w="75"/>
            </w:tcMar>
          </w:tcPr>
          <w:p>
            <w:pPr>
              <w:rPr>
                <w:sz w:val="18"/>
                <w:szCs w:val="18"/>
              </w:rPr>
              <w:jc w:val="center"/>
              <w:spacing w:after="2"/>
            </w:pPr>
          </w:p>
        </w:tc>
        <w:tc>
          <w:tcPr>
            <w:tcW w:w="2659"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802"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1843"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659"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2410"/>
        <w:gridCol w:w="2517"/>
      </w:tblGrid>
      <w:tr w:rsidR="00555E86" w:rsidRPr="003F477D">
        <w:trPr>
          <w:jc w:val="center"/>
        </w:trPr>
        <w:tc>
          <w:tcPr>
            <w:tcW w:w="4361"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jc w:val="center"/>
        </w:trPr>
        <w:tc>
          <w:tcPr>
            <w:tcW w:w="4361"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r>
      <w:tr w:rsidR="00555E86" w:rsidRPr="003F477D">
        <w:trPr>
          <w:jc w:val="center"/>
        </w:trPr>
        <w:tc>
          <w:tcPr>
            <w:tcW w:w="4361"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jc w:val="center"/>
        </w:trPr>
        <w:tc>
          <w:tcPr>
            <w:tcW w:w="4361"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361" w:type="dxa"/>
            <w:tcBorders>
              <w:left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361"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055"/>
        <w:gridCol w:w="1276"/>
        <w:gridCol w:w="1219"/>
        <w:gridCol w:w="1693"/>
        <w:gridCol w:w="1663"/>
        <w:gridCol w:w="1306"/>
      </w:tblGrid>
      <w:tr w:rsidR="00555E86" w:rsidRPr="003F477D">
        <w:trPr>
          <w:jc w:val="center"/>
        </w:trPr>
        <w:tc>
          <w:tcPr>
            <w:tcW w:w="2055"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055"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w:t>
            </w:r>
          </w:p>
          <w:p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055"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055"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bottom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bottom w:val="single" w:sz="6" w:space="0" w:color="auto"/>
            </w:tcBorders>
            <w:vAlign w:val="center"/>
            <w:tcMar>
              <w:top w:type="dxa" w:w="75"/>
            </w:tcMar>
          </w:tcPr>
          <w:p>
            <w:pPr>
              <w:jc w:val="center"/>
              <w:spacing w:after="2"/>
            </w:pPr>
            <w:r>
              <w:rPr>
                <w:lang w:val="sk-SK"/>
                <w:sz w:val="18"/>
                <w:szCs w:val="18"/>
              </w:rPr>
              <w:t>0</w:t>
            </w:r>
          </w:p>
        </w:tc>
        <w:tc>
          <w:tcPr>
            <w:tcW w:w="1693" w:type="dxa"/>
            <w:tcBorders>
              <w:bottom w:val="single" w:sz="6" w:space="0" w:color="auto"/>
            </w:tcBorders>
            <w:vAlign w:val="center"/>
            <w:tcMar>
              <w:top w:type="dxa" w:w="75"/>
            </w:tcMar>
          </w:tcPr>
          <w:p>
            <w:pPr>
              <w:jc w:val="center"/>
              <w:spacing w:after="2"/>
            </w:pPr>
            <w:r>
              <w:rPr>
                <w:lang w:val="sk-SK"/>
                <w:sz w:val="18"/>
                <w:szCs w:val="18"/>
              </w:rPr>
              <w:t>0</w:t>
            </w:r>
          </w:p>
        </w:tc>
        <w:tc>
          <w:tcPr>
            <w:tcW w:w="1663" w:type="dxa"/>
            <w:tcBorders>
              <w:bottom w:val="single" w:sz="6" w:space="0" w:color="auto"/>
            </w:tcBorders>
            <w:vAlign w:val="center"/>
            <w:tcMar>
              <w:top w:type="dxa" w:w="75"/>
            </w:tcMar>
          </w:tcPr>
          <w:p>
            <w:pPr>
              <w:jc w:val="center"/>
              <w:spacing w:after="2"/>
            </w:pPr>
            <w:r>
              <w:rPr>
                <w:lang w:val="sk-SK"/>
                <w:sz w:val="18"/>
                <w:szCs w:val="18"/>
              </w:rPr>
              <w:t>0</w:t>
            </w:r>
          </w:p>
        </w:tc>
        <w:tc>
          <w:tcPr>
            <w:tcW w:w="1306"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2055"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055"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219" w:type="dxa"/>
            <w:tcBorders>
              <w:bottom w:val="single" w:sz="12" w:space="0" w:color="auto"/>
            </w:tcBorders>
            <w:vAlign w:val="center"/>
            <w:tcMar>
              <w:top w:type="dxa" w:w="75"/>
            </w:tcMar>
          </w:tcPr>
          <w:p>
            <w:pPr>
              <w:jc w:val="center"/>
              <w:spacing w:after="2"/>
            </w:pPr>
            <w:r>
              <w:rPr>
                <w:lang w:val="sk-SK"/>
                <w:sz w:val="18"/>
                <w:szCs w:val="18"/>
              </w:rPr>
              <w:t>0</w:t>
            </w:r>
          </w:p>
        </w:tc>
        <w:tc>
          <w:tcPr>
            <w:tcW w:w="1693" w:type="dxa"/>
            <w:tcBorders>
              <w:bottom w:val="single" w:sz="12" w:space="0" w:color="auto"/>
            </w:tcBorders>
            <w:vAlign w:val="center"/>
            <w:tcMar>
              <w:top w:type="dxa" w:w="75"/>
            </w:tcMar>
          </w:tcPr>
          <w:p>
            <w:pPr>
              <w:jc w:val="center"/>
              <w:spacing w:after="2"/>
            </w:pPr>
            <w:r>
              <w:rPr>
                <w:lang w:val="sk-SK"/>
                <w:sz w:val="18"/>
                <w:szCs w:val="18"/>
              </w:rPr>
              <w:t>0</w:t>
            </w:r>
          </w:p>
        </w:tc>
        <w:tc>
          <w:tcPr>
            <w:tcW w:w="1663" w:type="dxa"/>
            <w:tcBorders>
              <w:bottom w:val="single" w:sz="12" w:space="0" w:color="auto"/>
            </w:tcBorders>
            <w:vAlign w:val="center"/>
            <w:tcMar>
              <w:top w:type="dxa" w:w="75"/>
            </w:tcMar>
          </w:tcPr>
          <w:p>
            <w:pPr>
              <w:jc w:val="center"/>
              <w:spacing w:after="2"/>
            </w:pPr>
            <w:r>
              <w:rPr>
                <w:lang w:val="sk-SK"/>
                <w:sz w:val="18"/>
                <w:szCs w:val="18"/>
              </w:rPr>
              <w:t>0</w:t>
            </w:r>
          </w:p>
        </w:tc>
        <w:tc>
          <w:tcPr>
            <w:tcW w:w="1306"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33071</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33071</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33071</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33071</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12172</w:t>
            </w:r>
          </w:p>
        </w:tc>
        <w:tc>
          <w:tcPr>
            <w:tcW w:w="1843" w:type="dxa"/>
            <w:tcBorders>
              <w:top w:val="single" w:sz="12" w:space="0" w:color="auto"/>
            </w:tcBorders>
            <w:vAlign w:val="center"/>
            <w:tcMar>
              <w:top w:type="dxa" w:w="75"/>
            </w:tcMar>
          </w:tcPr>
          <w:p>
            <w:pPr>
              <w:jc w:val="center"/>
              <w:spacing w:after="2"/>
            </w:pPr>
            <w:r>
              <w:rPr>
                <w:lang w:val="sk-SK"/>
                <w:sz w:val="18"/>
                <w:szCs w:val="18"/>
              </w:rPr>
              <w:t>19696</w:t>
            </w:r>
          </w:p>
        </w:tc>
        <w:tc>
          <w:tcPr>
            <w:tcW w:w="1950" w:type="dxa"/>
            <w:tcBorders>
              <w:top w:val="single" w:sz="12" w:space="0" w:color="auto"/>
            </w:tcBorders>
            <w:vAlign w:val="center"/>
            <w:tcMar>
              <w:top w:type="dxa" w:w="75"/>
            </w:tcMar>
          </w:tcPr>
          <w:p>
            <w:pPr>
              <w:jc w:val="center"/>
              <w:spacing w:after="2"/>
            </w:pPr>
            <w:r>
              <w:rPr>
                <w:lang w:val="sk-SK"/>
                <w:sz w:val="18"/>
                <w:szCs w:val="18"/>
              </w:rPr>
              <w:t>31868</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613</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613</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12785</w:t>
            </w:r>
          </w:p>
        </w:tc>
        <w:tc>
          <w:tcPr>
            <w:tcW w:w="1843" w:type="dxa"/>
            <w:tcBorders>
              <w:bottom w:val="single" w:sz="12" w:space="0" w:color="auto"/>
            </w:tcBorders>
            <w:vAlign w:val="center"/>
            <w:tcMar>
              <w:top w:type="dxa" w:w="75"/>
            </w:tcMar>
          </w:tcPr>
          <w:p>
            <w:pPr>
              <w:jc w:val="center"/>
              <w:spacing w:after="2"/>
            </w:pPr>
            <w:r>
              <w:rPr>
                <w:lang w:val="sk-SK"/>
                <w:sz w:val="18"/>
                <w:szCs w:val="18"/>
              </w:rPr>
              <w:t>19696</w:t>
            </w:r>
          </w:p>
        </w:tc>
        <w:tc>
          <w:tcPr>
            <w:tcW w:w="1950" w:type="dxa"/>
            <w:tcBorders>
              <w:bottom w:val="single" w:sz="12" w:space="0" w:color="auto"/>
            </w:tcBorders>
            <w:vAlign w:val="center"/>
            <w:tcMar>
              <w:top w:type="dxa" w:w="75"/>
            </w:tcMar>
          </w:tcPr>
          <w:p>
            <w:pPr>
              <w:jc w:val="center"/>
              <w:spacing w:after="2"/>
            </w:pPr>
            <w:r>
              <w:rPr>
                <w:lang w:val="sk-SK"/>
                <w:sz w:val="18"/>
                <w:szCs w:val="18"/>
              </w:rPr>
              <w:t>32481</w:t>
            </w:r>
          </w:p>
        </w:tc>
      </w:tr>
    </w:tbl>
    <w:p w:rsidR="00555E86" w:rsidRPr="00BF421A" w:rsidRDefault="00555E86" w:rsidP="00717A23">
      <w:pPr>
        <w:pStyle w:val="Title"/>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4748"/>
        <w:gridCol w:w="2268"/>
        <w:gridCol w:w="2196"/>
      </w:tblGrid>
      <w:tr w:rsidR="00555E86" w:rsidRPr="003F477D">
        <w:trPr>
          <w:jc w:val="center"/>
        </w:trPr>
        <w:tc>
          <w:tcPr>
            <w:tcW w:w="4748"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474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trPr>
          <w:trHeight w:val="510"/>
          <w:jc w:val="center"/>
        </w:trPr>
        <w:tc>
          <w:tcPr>
            <w:tcW w:w="474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vAlign w:val="center"/>
            <w:tcMar>
              <w:top w:type="dxa" w:w="75"/>
            </w:tcMar>
          </w:tcPr>
          <w:p>
            <w:pPr>
              <w:rPr>
                <w:sz w:val="18"/>
                <w:szCs w:val="18"/>
              </w:rPr>
              <w:jc w:val="center"/>
              <w:spacing w:after="2"/>
            </w:pPr>
          </w:p>
        </w:tc>
        <w:tc>
          <w:tcPr>
            <w:tcW w:w="2196" w:type="dxa"/>
            <w:tcBorders>
              <w:top w:val="single" w:sz="12" w:space="0" w:color="auto"/>
            </w:tcBorders>
            <w:vAlign w:val="center"/>
            <w:tcMar>
              <w:top w:type="dxa" w:w="75"/>
            </w:tcMar>
          </w:tcPr>
          <w:p>
            <w:pPr>
              <w:rPr>
                <w:sz w:val="18"/>
                <w:szCs w:val="18"/>
              </w:rPr>
              <w:jc w:val="center"/>
              <w:spacing w:after="2"/>
            </w:pPr>
          </w:p>
        </w:tc>
      </w:tr>
      <w:tr w:rsidR="00555E86" w:rsidRPr="003F477D">
        <w:trPr>
          <w:trHeight w:val="340"/>
          <w:jc w:val="center"/>
        </w:trPr>
        <w:tc>
          <w:tcPr>
            <w:tcW w:w="4748"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15888</w:t>
            </w:r>
          </w:p>
        </w:tc>
        <w:tc>
          <w:tcPr>
            <w:tcW w:w="2405" w:type="dxa"/>
            <w:tcBorders>
              <w:top w:val="single" w:sz="12" w:space="0" w:color="auto"/>
            </w:tcBorders>
            <w:vAlign w:val="center"/>
            <w:tcMar>
              <w:top w:type="dxa" w:w="75"/>
            </w:tcMar>
          </w:tcPr>
          <w:p>
            <w:pPr>
              <w:jc w:val="center"/>
              <w:spacing w:after="2"/>
            </w:pPr>
            <w:r>
              <w:rPr>
                <w:lang w:val="sk-SK"/>
                <w:sz w:val="18"/>
                <w:szCs w:val="18"/>
              </w:rPr>
              <w:t>16179</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9385</w:t>
            </w:r>
          </w:p>
        </w:tc>
        <w:tc>
          <w:tcPr>
            <w:tcW w:w="2405" w:type="dxa"/>
            <w:vAlign w:val="center"/>
            <w:tcMar>
              <w:top w:type="dxa" w:w="75"/>
            </w:tcMar>
          </w:tcPr>
          <w:p>
            <w:pPr>
              <w:jc w:val="center"/>
              <w:spacing w:after="2"/>
            </w:pPr>
            <w:r>
              <w:rPr>
                <w:lang w:val="sk-SK"/>
                <w:sz w:val="18"/>
                <w:szCs w:val="18"/>
              </w:rPr>
              <w:t>51502</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3124</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28397</w:t>
            </w:r>
          </w:p>
        </w:tc>
        <w:tc>
          <w:tcPr>
            <w:tcW w:w="2405" w:type="dxa"/>
            <w:tcBorders>
              <w:bottom w:val="single" w:sz="12" w:space="0" w:color="auto"/>
            </w:tcBorders>
            <w:vAlign w:val="center"/>
            <w:tcMar>
              <w:top w:type="dxa" w:w="75"/>
            </w:tcMar>
          </w:tcPr>
          <w:p>
            <w:pPr>
              <w:jc w:val="center"/>
              <w:spacing w:after="2"/>
            </w:pPr>
            <w:r>
              <w:rPr>
                <w:lang w:val="sk-SK"/>
                <w:sz w:val="18"/>
                <w:szCs w:val="18"/>
              </w:rPr>
              <w:t>67681</w:t>
            </w:r>
          </w:p>
        </w:tc>
      </w:tr>
    </w:tbl>
    <w:p w:rsidR="00555E86" w:rsidRPr="00BF421A" w:rsidRDefault="00555E86" w:rsidP="00717A23">
      <w:pPr>
        <w:pStyle w:val="Title"/>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828"/>
        <w:gridCol w:w="1463"/>
        <w:gridCol w:w="1161"/>
        <w:gridCol w:w="937"/>
        <w:gridCol w:w="1215"/>
        <w:gridCol w:w="1608"/>
      </w:tblGrid>
      <w:tr w:rsidR="00555E86" w:rsidRPr="003F477D">
        <w:trPr>
          <w:jc w:val="center"/>
        </w:trPr>
        <w:tc>
          <w:tcPr>
            <w:tcW w:w="2828" w:type="dxa"/>
            <w:vMerge w:val="restart"/>
            <w:tcBorders>
              <w:top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82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Prírastky</w:t>
            </w:r>
          </w:p>
          <w:p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Úbytky</w:t>
            </w:r>
          </w:p>
          <w:p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Presuny</w:t>
            </w:r>
          </w:p>
          <w:p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74"/>
          <w:jc w:val="center"/>
        </w:trPr>
        <w:tc>
          <w:tcPr>
            <w:tcW w:w="282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82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12" w:space="0" w:color="auto"/>
            </w:tcBorders>
            <w:vAlign w:val="center"/>
            <w:tcMar>
              <w:top w:type="dxa" w:w="75"/>
            </w:tcMar>
          </w:tcPr>
          <w:p>
            <w:pPr>
              <w:jc w:val="center"/>
              <w:spacing w:after="2"/>
            </w:pPr>
            <w:r>
              <w:rPr>
                <w:lang w:val="sk-SK"/>
                <w:sz w:val="18"/>
                <w:szCs w:val="18"/>
              </w:rPr>
              <w:t>0</w:t>
            </w:r>
          </w:p>
        </w:tc>
        <w:tc>
          <w:tcPr>
            <w:tcW w:w="937" w:type="dxa"/>
            <w:tcBorders>
              <w:top w:val="single" w:sz="12" w:space="0" w:color="auto"/>
            </w:tcBorders>
            <w:vAlign w:val="center"/>
            <w:tcMar>
              <w:top w:type="dxa" w:w="75"/>
            </w:tcMar>
          </w:tcPr>
          <w:p>
            <w:pPr>
              <w:jc w:val="center"/>
              <w:spacing w:after="2"/>
            </w:pPr>
            <w:r>
              <w:rPr>
                <w:lang w:val="sk-SK"/>
                <w:sz w:val="18"/>
                <w:szCs w:val="18"/>
              </w:rPr>
              <w:t>0</w:t>
            </w:r>
          </w:p>
        </w:tc>
        <w:tc>
          <w:tcPr>
            <w:tcW w:w="1215" w:type="dxa"/>
            <w:tcBorders>
              <w:top w:val="single" w:sz="12" w:space="0" w:color="auto"/>
            </w:tcBorders>
            <w:vAlign w:val="center"/>
            <w:tcMar>
              <w:top w:type="dxa" w:w="75"/>
            </w:tcMar>
          </w:tcPr>
          <w:p>
            <w:pPr>
              <w:rPr>
                <w:sz w:val="18"/>
                <w:szCs w:val="18"/>
              </w:rPr>
              <w:jc w:val="center"/>
              <w:spacing w:after="2"/>
            </w:pPr>
          </w:p>
        </w:tc>
        <w:tc>
          <w:tcPr>
            <w:tcW w:w="1608"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2828"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bottom w:val="single" w:sz="6" w:space="0" w:color="auto"/>
              <w:right w:val="single" w:sz="12" w:space="0" w:color="auto"/>
            </w:tcBorders>
            <w:vAlign w:val="center"/>
          </w:tcPr>
          <w:p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6" w:space="0" w:color="auto"/>
            </w:tcBorders>
            <w:vAlign w:val="center"/>
            <w:tcMar>
              <w:top w:type="dxa" w:w="75"/>
            </w:tcMar>
          </w:tcPr>
          <w:p>
            <w:pPr>
              <w:jc w:val="center"/>
              <w:spacing w:after="2"/>
            </w:pPr>
            <w:r>
              <w:rPr>
                <w:lang w:val="sk-SK"/>
                <w:sz w:val="18"/>
                <w:szCs w:val="18"/>
              </w:rPr>
              <w:t>0</w:t>
            </w:r>
          </w:p>
        </w:tc>
        <w:tc>
          <w:tcPr>
            <w:tcW w:w="937" w:type="dxa"/>
            <w:tcBorders>
              <w:top w:val="single" w:sz="6" w:space="0" w:color="auto"/>
            </w:tcBorders>
            <w:vAlign w:val="center"/>
            <w:tcMar>
              <w:top w:type="dxa" w:w="75"/>
            </w:tcMar>
          </w:tcPr>
          <w:p>
            <w:pPr>
              <w:jc w:val="center"/>
              <w:spacing w:after="2"/>
            </w:pPr>
            <w:r>
              <w:rPr>
                <w:lang w:val="sk-SK"/>
                <w:sz w:val="18"/>
                <w:szCs w:val="18"/>
              </w:rPr>
              <w:t>0</w:t>
            </w:r>
          </w:p>
        </w:tc>
        <w:tc>
          <w:tcPr>
            <w:tcW w:w="1215" w:type="dxa"/>
            <w:tcBorders>
              <w:top w:val="single" w:sz="6" w:space="0" w:color="auto"/>
            </w:tcBorders>
            <w:vAlign w:val="center"/>
            <w:tcMar>
              <w:top w:type="dxa" w:w="75"/>
            </w:tcMar>
          </w:tcPr>
          <w:p>
            <w:pPr>
              <w:rPr>
                <w:sz w:val="18"/>
                <w:szCs w:val="18"/>
              </w:rPr>
              <w:jc w:val="center"/>
              <w:spacing w:after="2"/>
            </w:pPr>
          </w:p>
        </w:tc>
        <w:tc>
          <w:tcPr>
            <w:tcW w:w="1608"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82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161" w:type="dxa"/>
            <w:tcBorders>
              <w:bottom w:val="single" w:sz="12" w:space="0" w:color="auto"/>
            </w:tcBorders>
            <w:vAlign w:val="center"/>
            <w:tcMar>
              <w:top w:type="dxa" w:w="75"/>
            </w:tcMar>
          </w:tcPr>
          <w:p>
            <w:pPr>
              <w:jc w:val="center"/>
              <w:spacing w:after="2"/>
            </w:pPr>
            <w:r>
              <w:rPr>
                <w:lang w:val="sk-SK"/>
                <w:sz w:val="18"/>
                <w:szCs w:val="18"/>
              </w:rPr>
              <w:t>0</w:t>
            </w:r>
          </w:p>
        </w:tc>
        <w:tc>
          <w:tcPr>
            <w:tcW w:w="937" w:type="dxa"/>
            <w:tcBorders>
              <w:bottom w:val="single" w:sz="12" w:space="0" w:color="auto"/>
            </w:tcBorders>
            <w:vAlign w:val="center"/>
            <w:tcMar>
              <w:top w:type="dxa" w:w="75"/>
            </w:tcMar>
          </w:tcPr>
          <w:p>
            <w:pPr>
              <w:jc w:val="center"/>
              <w:spacing w:after="2"/>
            </w:pPr>
            <w:r>
              <w:rPr>
                <w:lang w:val="sk-SK"/>
                <w:sz w:val="18"/>
                <w:szCs w:val="18"/>
              </w:rPr>
              <w:t>0</w:t>
            </w:r>
          </w:p>
        </w:tc>
        <w:tc>
          <w:tcPr>
            <w:tcW w:w="1215" w:type="dxa"/>
            <w:tcBorders>
              <w:bottom w:val="single" w:sz="12" w:space="0" w:color="auto"/>
            </w:tcBorders>
            <w:vAlign w:val="center"/>
            <w:tcMar>
              <w:top w:type="dxa" w:w="75"/>
            </w:tcMar>
          </w:tcPr>
          <w:p>
            <w:pPr>
              <w:jc w:val="center"/>
              <w:spacing w:after="2"/>
            </w:pPr>
            <w:r>
              <w:rPr>
                <w:lang w:val="sk-SK"/>
                <w:sz w:val="18"/>
                <w:szCs w:val="18"/>
              </w:rPr>
              <w:t>0</w:t>
            </w:r>
          </w:p>
        </w:tc>
        <w:tc>
          <w:tcPr>
            <w:tcW w:w="1608"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44"/>
        <w:gridCol w:w="1437"/>
        <w:gridCol w:w="992"/>
        <w:gridCol w:w="1418"/>
        <w:gridCol w:w="1417"/>
        <w:gridCol w:w="1204"/>
      </w:tblGrid>
      <w:tr w:rsidR="00555E86" w:rsidRPr="003F477D">
        <w:trPr>
          <w:jc w:val="center"/>
        </w:trPr>
        <w:tc>
          <w:tcPr>
            <w:tcW w:w="2744"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Stav OP</w:t>
            </w:r>
          </w:p>
          <w:p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zániku opodstatne-nosti</w:t>
            </w:r>
          </w:p>
          <w:p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vyradenia majetku z účtovníctva</w:t>
            </w:r>
          </w:p>
          <w:p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744"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744"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8"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7"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04"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top w:val="single" w:sz="6" w:space="0" w:color="auto"/>
              <w:right w:val="single" w:sz="12" w:space="0" w:color="auto"/>
            </w:tcBorders>
            <w:vAlign w:val="center"/>
          </w:tcPr>
          <w:p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418" w:type="dxa"/>
            <w:tcBorders>
              <w:top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tcBorders>
            <w:vAlign w:val="center"/>
            <w:tcMar>
              <w:top w:type="dxa" w:w="75"/>
            </w:tcMar>
          </w:tcPr>
          <w:p>
            <w:pPr>
              <w:jc w:val="center"/>
              <w:spacing w:after="2"/>
            </w:pPr>
            <w:r>
              <w:rPr>
                <w:lang w:val="sk-SK"/>
                <w:sz w:val="18"/>
                <w:szCs w:val="18"/>
              </w:rPr>
              <w:t>0</w:t>
            </w:r>
          </w:p>
        </w:tc>
        <w:tc>
          <w:tcPr>
            <w:tcW w:w="120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418" w:type="dxa"/>
            <w:tcBorders>
              <w:bottom w:val="single" w:sz="12" w:space="0" w:color="auto"/>
            </w:tcBorders>
            <w:vAlign w:val="center"/>
            <w:tcMar>
              <w:top w:type="dxa" w:w="75"/>
            </w:tcMar>
          </w:tcPr>
          <w:p>
            <w:pPr>
              <w:jc w:val="center"/>
              <w:spacing w:after="2"/>
            </w:pPr>
            <w:r>
              <w:rPr>
                <w:lang w:val="sk-SK"/>
                <w:sz w:val="18"/>
                <w:szCs w:val="18"/>
              </w:rPr>
              <w:t>0</w:t>
            </w:r>
          </w:p>
        </w:tc>
        <w:tc>
          <w:tcPr>
            <w:tcW w:w="1417" w:type="dxa"/>
            <w:tcBorders>
              <w:bottom w:val="single" w:sz="12" w:space="0" w:color="auto"/>
            </w:tcBorders>
            <w:vAlign w:val="center"/>
            <w:tcMar>
              <w:top w:type="dxa" w:w="75"/>
            </w:tcMar>
          </w:tcPr>
          <w:p>
            <w:pPr>
              <w:jc w:val="center"/>
              <w:spacing w:after="2"/>
            </w:pPr>
            <w:r>
              <w:rPr>
                <w:lang w:val="sk-SK"/>
                <w:sz w:val="18"/>
                <w:szCs w:val="18"/>
              </w:rPr>
              <w:t>0</w:t>
            </w:r>
          </w:p>
        </w:tc>
        <w:tc>
          <w:tcPr>
            <w:tcW w:w="120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874"/>
        <w:gridCol w:w="2338"/>
      </w:tblGrid>
      <w:tr w:rsidR="00555E86" w:rsidRPr="003F477D">
        <w:trPr>
          <w:trHeight w:val="397"/>
          <w:jc w:val="center"/>
        </w:trPr>
        <w:tc>
          <w:tcPr>
            <w:tcW w:w="6874"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0B4462">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811"/>
        <w:gridCol w:w="2268"/>
        <w:gridCol w:w="1809"/>
      </w:tblGrid>
      <w:tr w:rsidR="00555E86" w:rsidRPr="003F477D">
        <w:trPr>
          <w:jc w:val="center"/>
        </w:trPr>
        <w:tc>
          <w:tcPr>
            <w:tcW w:w="3400"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Zvýšenie/ zníženie hodnoty</w:t>
            </w:r>
          </w:p>
          <w:p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555E86" w:rsidRPr="00024A55" w:rsidRDefault="00555E86"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Vplyv </w:t>
            </w:r>
          </w:p>
          <w:p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trPr>
          <w:jc w:val="center"/>
        </w:trPr>
        <w:tc>
          <w:tcPr>
            <w:tcW w:w="3400" w:type="dxa"/>
            <w:tcBorders>
              <w:top w:val="nil"/>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trPr>
          <w:trHeight w:val="454"/>
          <w:jc w:val="center"/>
        </w:trPr>
        <w:tc>
          <w:tcPr>
            <w:tcW w:w="3400"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vAlign w:val="center"/>
            <w:tcMar>
              <w:top w:type="dxa" w:w="75"/>
            </w:tcMar>
          </w:tcPr>
          <w:p>
            <w:pPr>
              <w:rPr>
                <w:sz w:val="18"/>
                <w:szCs w:val="18"/>
              </w:rPr>
              <w:jc w:val="center"/>
              <w:spacing w:after="2"/>
            </w:pPr>
          </w:p>
        </w:tc>
        <w:tc>
          <w:tcPr>
            <w:tcW w:w="2268" w:type="dxa"/>
            <w:tcBorders>
              <w:top w:val="single" w:sz="12" w:space="0" w:color="auto"/>
            </w:tcBorders>
            <w:vAlign w:val="center"/>
            <w:tcMar>
              <w:top w:type="dxa" w:w="75"/>
            </w:tcMar>
          </w:tcPr>
          <w:p>
            <w:pPr>
              <w:rPr>
                <w:sz w:val="18"/>
                <w:szCs w:val="18"/>
              </w:rPr>
              <w:jc w:val="center"/>
              <w:spacing w:after="2"/>
            </w:pPr>
          </w:p>
        </w:tc>
        <w:tc>
          <w:tcPr>
            <w:tcW w:w="1809" w:type="dxa"/>
            <w:tcBorders>
              <w:top w:val="single" w:sz="12"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bottom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vAlign w:val="center"/>
            <w:tcMar>
              <w:top w:type="dxa" w:w="75"/>
            </w:tcMar>
          </w:tcPr>
          <w:p>
            <w:pPr>
              <w:rPr>
                <w:sz w:val="18"/>
                <w:szCs w:val="18"/>
              </w:rPr>
              <w:jc w:val="center"/>
              <w:spacing w:after="2"/>
            </w:pPr>
          </w:p>
        </w:tc>
        <w:tc>
          <w:tcPr>
            <w:tcW w:w="2268" w:type="dxa"/>
            <w:tcBorders>
              <w:bottom w:val="single" w:sz="6" w:space="0" w:color="auto"/>
            </w:tcBorders>
            <w:vAlign w:val="center"/>
            <w:tcMar>
              <w:top w:type="dxa" w:w="75"/>
            </w:tcMar>
          </w:tcPr>
          <w:p>
            <w:pPr>
              <w:rPr>
                <w:sz w:val="18"/>
                <w:szCs w:val="18"/>
              </w:rPr>
              <w:jc w:val="center"/>
              <w:spacing w:after="2"/>
            </w:pPr>
          </w:p>
        </w:tc>
        <w:tc>
          <w:tcPr>
            <w:tcW w:w="1809" w:type="dxa"/>
            <w:tcBorders>
              <w:bottom w:val="single" w:sz="6"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top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vAlign w:val="center"/>
            <w:tcMar>
              <w:top w:type="dxa" w:w="75"/>
            </w:tcMar>
          </w:tcPr>
          <w:p>
            <w:pPr>
              <w:rPr>
                <w:sz w:val="18"/>
                <w:szCs w:val="18"/>
              </w:rPr>
              <w:jc w:val="center"/>
              <w:spacing w:after="2"/>
            </w:pPr>
          </w:p>
        </w:tc>
        <w:tc>
          <w:tcPr>
            <w:tcW w:w="2268" w:type="dxa"/>
            <w:tcBorders>
              <w:top w:val="single" w:sz="6" w:space="0" w:color="auto"/>
            </w:tcBorders>
            <w:vAlign w:val="center"/>
            <w:tcMar>
              <w:top w:type="dxa" w:w="75"/>
            </w:tcMar>
          </w:tcPr>
          <w:p>
            <w:pPr>
              <w:rPr>
                <w:sz w:val="18"/>
                <w:szCs w:val="18"/>
              </w:rPr>
              <w:jc w:val="center"/>
              <w:spacing w:after="2"/>
            </w:pPr>
          </w:p>
        </w:tc>
        <w:tc>
          <w:tcPr>
            <w:tcW w:w="1809" w:type="dxa"/>
            <w:tcBorders>
              <w:top w:val="single" w:sz="6"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vAlign w:val="center"/>
            <w:tcMar>
              <w:top w:type="dxa" w:w="75"/>
            </w:tcMar>
          </w:tcPr>
          <w:p>
            <w:pPr>
              <w:rPr>
                <w:sz w:val="18"/>
                <w:szCs w:val="18"/>
              </w:rPr>
              <w:jc w:val="center"/>
              <w:spacing w:after="2"/>
            </w:pPr>
          </w:p>
        </w:tc>
        <w:tc>
          <w:tcPr>
            <w:tcW w:w="2268" w:type="dxa"/>
            <w:vAlign w:val="center"/>
            <w:tcMar>
              <w:top w:type="dxa" w:w="75"/>
            </w:tcMar>
          </w:tcPr>
          <w:p>
            <w:pPr>
              <w:rPr>
                <w:sz w:val="18"/>
                <w:szCs w:val="18"/>
              </w:rPr>
              <w:jc w:val="center"/>
              <w:spacing w:after="2"/>
            </w:pPr>
          </w:p>
        </w:tc>
        <w:tc>
          <w:tcPr>
            <w:tcW w:w="1809" w:type="dxa"/>
            <w:vAlign w:val="center"/>
            <w:tcMar>
              <w:top w:type="dxa" w:w="75"/>
            </w:tcMar>
          </w:tcPr>
          <w:p>
            <w:pPr>
              <w:rPr>
                <w:sz w:val="18"/>
                <w:szCs w:val="18"/>
              </w:rPr>
              <w:jc w:val="center"/>
              <w:spacing w:after="2"/>
            </w:pPr>
          </w:p>
        </w:tc>
      </w:tr>
      <w:tr w:rsidR="00555E86" w:rsidRPr="003F477D">
        <w:trPr>
          <w:trHeight w:val="340"/>
          <w:jc w:val="center"/>
        </w:trPr>
        <w:tc>
          <w:tcPr>
            <w:tcW w:w="3400" w:type="dxa"/>
            <w:tcBorders>
              <w:bottom w:val="single" w:sz="12" w:space="0" w:color="auto"/>
              <w:right w:val="single" w:sz="12" w:space="0" w:color="auto"/>
            </w:tcBorders>
            <w:vAlign w:val="center"/>
          </w:tcPr>
          <w:p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vAlign w:val="center"/>
            <w:tcMar>
              <w:top w:type="dxa" w:w="75"/>
            </w:tcMar>
          </w:tcPr>
          <w:p>
            <w:pPr>
              <w:rPr>
                <w:sz w:val="18"/>
                <w:szCs w:val="18"/>
              </w:rPr>
              <w:jc w:val="center"/>
              <w:spacing w:after="2"/>
            </w:pPr>
          </w:p>
        </w:tc>
        <w:tc>
          <w:tcPr>
            <w:tcW w:w="2268" w:type="dxa"/>
            <w:tcBorders>
              <w:bottom w:val="single" w:sz="12" w:space="0" w:color="auto"/>
            </w:tcBorders>
            <w:vAlign w:val="center"/>
            <w:tcMar>
              <w:top w:type="dxa" w:w="75"/>
            </w:tcMar>
          </w:tcPr>
          <w:p>
            <w:pPr>
              <w:rPr>
                <w:sz w:val="18"/>
                <w:szCs w:val="18"/>
              </w:rPr>
              <w:jc w:val="center"/>
              <w:spacing w:after="2"/>
            </w:pPr>
          </w:p>
        </w:tc>
        <w:tc>
          <w:tcPr>
            <w:tcW w:w="1809"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tbl>
      <w:tblPr>
        <w:tblW w:w="5000" w:type="pct"/>
        <w:jc w:val="center"/>
        <w:tblLook w:val="00A0"/>
      </w:tblPr>
      <w:tblGrid>
        <w:gridCol w:w="1534"/>
        <w:gridCol w:w="1282"/>
        <w:gridCol w:w="1709"/>
        <w:gridCol w:w="1070"/>
        <w:gridCol w:w="1209"/>
        <w:gridCol w:w="1567"/>
        <w:gridCol w:w="917"/>
      </w:tblGrid>
      <w:tr w:rsidR="00555E86" w:rsidRPr="003F477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r>
      <w:tr w:rsidR="00555E86" w:rsidRPr="003F477D">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6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67"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nil"/>
              <w:left w:val="single" w:sz="12" w:space="0" w:color="auto"/>
              <w:bottom w:val="nil"/>
              <w:right w:val="single" w:sz="4" w:space="0" w:color="auto"/>
            </w:tcBorders>
            <w:noWrap/>
            <w:vAlign w:val="center"/>
            <w:tcMar>
              <w:top w:type="dxa" w:w="75"/>
            </w:tcMar>
          </w:tcPr>
          <w:p>
            <w:pPr>
              <w:rPr>
                <w:sz w:val="18"/>
                <w:szCs w:val="18"/>
              </w:rPr>
              <w:jc w:val="center"/>
              <w:spacing w:after="2"/>
            </w:pPr>
          </w:p>
        </w:tc>
        <w:tc>
          <w:tcPr>
            <w:tcW w:w="1567" w:type="dxa"/>
            <w:tcBorders>
              <w:top w:val="nil"/>
              <w:left w:val="nil"/>
              <w:bottom w:val="nil"/>
              <w:right w:val="single" w:sz="4" w:space="0" w:color="auto"/>
            </w:tcBorders>
            <w:noWrap/>
            <w:vAlign w:val="center"/>
            <w:tcMar>
              <w:top w:type="dxa" w:w="75"/>
            </w:tcMar>
          </w:tcPr>
          <w:p>
            <w:pPr>
              <w:rPr>
                <w:sz w:val="18"/>
                <w:szCs w:val="18"/>
              </w:rPr>
              <w:jc w:val="center"/>
              <w:spacing w:after="2"/>
            </w:pPr>
          </w:p>
        </w:tc>
        <w:tc>
          <w:tcPr>
            <w:tcW w:w="91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bl>
    <w:p w:rsidR="00555E86" w:rsidRDefault="00555E86" w:rsidP="007806B3">
      <w:pPr>
        <w:pStyle w:val="Default"/>
        <w:spacing w:before="600"/>
        <w:rPr>
          <w:sz w:val="20"/>
          <w:szCs w:val="20"/>
        </w:rPr>
      </w:pPr>
      <w:r>
        <w:rPr>
          <w:b/>
          <w:bCs/>
          <w:sz w:val="20"/>
          <w:szCs w:val="20"/>
        </w:rPr>
        <w:t xml:space="preserve"> </w:t>
      </w:r>
      <w:r w:rsidRPr="005200A1">
        <w:rPr>
          <w:b/>
          <w:bCs/>
          <w:sz w:val="20"/>
          <w:szCs w:val="20"/>
        </w:rPr>
        <w:t xml:space="preserve">zd)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Default="00555E86" w:rsidP="003C6FBF">
      <w:pPr>
        <w:pStyle w:val="Default"/>
        <w:rPr>
          <w:b/>
          <w:bCs/>
          <w:sz w:val="20"/>
          <w:szCs w:val="20"/>
        </w:rPr>
      </w:pPr>
    </w:p>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tblPr>
      <w:tblGrid>
        <w:gridCol w:w="6771"/>
        <w:gridCol w:w="2517"/>
      </w:tblGrid>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30082</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697</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697</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697</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697</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945</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2720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8"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39336</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43508</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35107</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42032</w:t>
            </w: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f) o odloženej daňovej pohľadávke alebo o odloženom daňovom záväzku </w:t>
      </w:r>
    </w:p>
    <w:tbl>
      <w:tblPr>
        <w:tblW w:w="5000" w:type="pct"/>
        <w:tblInd w:w="-106" w:type="dxa"/>
        <w:tblLayout w:type="fixed"/>
        <w:tblLook w:val="00A0"/>
      </w:tblPr>
      <w:tblGrid>
        <w:gridCol w:w="4985"/>
        <w:gridCol w:w="2211"/>
        <w:gridCol w:w="2092"/>
      </w:tblGrid>
      <w:tr w:rsidR="00555E86"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555E86" w:rsidRPr="00A82361" w:rsidRDefault="00555E86">
            <w:pP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6"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872</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794</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78</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65</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78</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65</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941</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872</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tblPr>
      <w:tblGrid>
        <w:gridCol w:w="2192"/>
        <w:gridCol w:w="1420"/>
        <w:gridCol w:w="1419"/>
        <w:gridCol w:w="1419"/>
        <w:gridCol w:w="1419"/>
        <w:gridCol w:w="1419"/>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413"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tatrabanka</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eur</w:t>
            </w: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jc w:val="center"/>
              <w:spacing w:after="2"/>
            </w:pPr>
            <w:r>
              <w:rPr>
                <w:lang w:val="sk-SK"/>
                <w:sz w:val="18"/>
                <w:szCs w:val="18"/>
              </w:rPr>
              <w:t>zostatok 6500</w:t>
            </w:r>
          </w:p>
        </w:tc>
        <w:tc>
          <w:tcPr>
            <w:tcW w:w="1525" w:type="dxa"/>
            <w:tcBorders>
              <w:top w:val="single" w:sz="12" w:space="0" w:color="auto"/>
            </w:tcBorders>
            <w:noWrap/>
            <w:vAlign w:val="center"/>
            <w:tcMar>
              <w:top w:type="dxa" w:w="75"/>
            </w:tcMar>
          </w:tcPr>
          <w:p>
            <w:pPr>
              <w:jc w:val="center"/>
              <w:spacing w:after="2"/>
            </w:pPr>
            <w:r>
              <w:rPr>
                <w:lang w:val="sk-SK"/>
                <w:sz w:val="18"/>
                <w:szCs w:val="18"/>
              </w:rPr>
              <w:t>9500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 xml:space="preserve">tatrabanka </w:t>
            </w:r>
          </w:p>
        </w:tc>
        <w:tc>
          <w:tcPr>
            <w:tcW w:w="850" w:type="dxa"/>
            <w:tcBorders>
              <w:left w:val="single" w:sz="12" w:space="0" w:color="auto"/>
            </w:tcBorders>
            <w:noWrap/>
            <w:vAlign w:val="center"/>
            <w:tcMar>
              <w:top w:type="dxa" w:w="75"/>
            </w:tcMar>
          </w:tcPr>
          <w:p>
            <w:pPr>
              <w:jc w:val="center"/>
              <w:spacing w:after="2"/>
            </w:pPr>
            <w:r>
              <w:rPr>
                <w:lang w:val="sk-SK"/>
                <w:sz w:val="18"/>
                <w:szCs w:val="18"/>
              </w:rPr>
              <w:t>eur</w:t>
            </w: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jc w:val="center"/>
              <w:spacing w:after="2"/>
            </w:pPr>
            <w:r>
              <w:rPr>
                <w:lang w:val="sk-SK"/>
                <w:sz w:val="18"/>
                <w:szCs w:val="18"/>
              </w:rPr>
              <w:t>zostatok 71297</w:t>
            </w:r>
          </w:p>
        </w:tc>
        <w:tc>
          <w:tcPr>
            <w:tcW w:w="1525" w:type="dxa"/>
            <w:noWrap/>
            <w:vAlign w:val="center"/>
            <w:tcMar>
              <w:top w:type="dxa" w:w="75"/>
            </w:tcMar>
          </w:tcPr>
          <w:p>
            <w:pPr>
              <w:jc w:val="center"/>
              <w:spacing w:after="2"/>
            </w:pPr>
            <w:r>
              <w:rPr>
                <w:lang w:val="sk-SK"/>
                <w:sz w:val="18"/>
                <w:szCs w:val="18"/>
              </w:rPr>
              <w:t>91205</w:t>
            </w: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51" w:type="dxa"/>
            <w:tcBorders>
              <w:bottom w:val="single" w:sz="12" w:space="0" w:color="auto"/>
            </w:tcBorders>
            <w:noWrap/>
            <w:vAlign w:val="center"/>
            <w:tcMar>
              <w:top w:type="dxa" w:w="75"/>
            </w:tcMar>
          </w:tcPr>
          <w:p>
            <w:pPr>
              <w:rPr>
                <w:sz w:val="18"/>
                <w:szCs w:val="18"/>
              </w:rPr>
              <w:jc w:val="center"/>
              <w:spacing w:after="2"/>
            </w:pPr>
          </w:p>
        </w:tc>
        <w:tc>
          <w:tcPr>
            <w:tcW w:w="1268" w:type="dxa"/>
            <w:tcBorders>
              <w:bottom w:val="single" w:sz="12" w:space="0" w:color="auto"/>
            </w:tcBorders>
            <w:noWrap/>
            <w:vAlign w:val="center"/>
            <w:tcMar>
              <w:top w:type="dxa" w:w="75"/>
            </w:tcMar>
          </w:tcPr>
          <w:p>
            <w:pPr>
              <w:rPr>
                <w:sz w:val="18"/>
                <w:szCs w:val="18"/>
              </w:rPr>
              <w:jc w:val="center"/>
              <w:spacing w:after="2"/>
            </w:pPr>
          </w:p>
        </w:tc>
        <w:tc>
          <w:tcPr>
            <w:tcW w:w="1441" w:type="dxa"/>
            <w:tcBorders>
              <w:bottom w:val="single" w:sz="12" w:space="0" w:color="auto"/>
            </w:tcBorders>
            <w:noWrap/>
            <w:vAlign w:val="center"/>
            <w:tcMar>
              <w:top w:type="dxa" w:w="75"/>
            </w:tcMar>
          </w:tcPr>
          <w:p>
            <w:pPr>
              <w:rPr>
                <w:sz w:val="18"/>
                <w:szCs w:val="18"/>
              </w:rPr>
              <w:jc w:val="center"/>
              <w:spacing w:after="2"/>
            </w:pPr>
          </w:p>
        </w:tc>
        <w:tc>
          <w:tcPr>
            <w:tcW w:w="1118"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24" w:type="dxa"/>
            <w:tcBorders>
              <w:bottom w:val="single" w:sz="12" w:space="0" w:color="auto"/>
            </w:tcBorders>
            <w:noWrap/>
            <w:vAlign w:val="center"/>
            <w:tcMar>
              <w:top w:type="dxa" w:w="75"/>
            </w:tcMar>
          </w:tcPr>
          <w:p>
            <w:pPr>
              <w:rPr>
                <w:sz w:val="18"/>
                <w:szCs w:val="18"/>
              </w:rPr>
              <w:jc w:val="center"/>
              <w:spacing w:after="2"/>
            </w:pPr>
          </w:p>
        </w:tc>
        <w:tc>
          <w:tcPr>
            <w:tcW w:w="1275" w:type="dxa"/>
            <w:tcBorders>
              <w:bottom w:val="single" w:sz="12" w:space="0" w:color="auto"/>
            </w:tcBorders>
            <w:noWrap/>
            <w:vAlign w:val="center"/>
            <w:tcMar>
              <w:top w:type="dxa" w:w="75"/>
            </w:tcMar>
          </w:tcPr>
          <w:p>
            <w:pPr>
              <w:rPr>
                <w:sz w:val="18"/>
                <w:szCs w:val="18"/>
              </w:rPr>
              <w:jc w:val="center"/>
              <w:spacing w:after="2"/>
            </w:pPr>
          </w:p>
        </w:tc>
        <w:tc>
          <w:tcPr>
            <w:tcW w:w="1418" w:type="dxa"/>
            <w:tcBorders>
              <w:bottom w:val="single" w:sz="12" w:space="0" w:color="auto"/>
            </w:tcBorders>
            <w:noWrap/>
            <w:vAlign w:val="center"/>
            <w:tcMar>
              <w:top w:type="dxa" w:w="75"/>
            </w:tcMar>
          </w:tcPr>
          <w:p>
            <w:pPr>
              <w:rPr>
                <w:sz w:val="18"/>
                <w:szCs w:val="18"/>
              </w:rPr>
              <w:jc w:val="center"/>
              <w:spacing w:after="2"/>
            </w:pPr>
          </w:p>
        </w:tc>
        <w:tc>
          <w:tcPr>
            <w:tcW w:w="1134"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63"/>
        <w:gridCol w:w="1535"/>
        <w:gridCol w:w="1587"/>
        <w:gridCol w:w="2203"/>
      </w:tblGrid>
      <w:tr w:rsidR="00555E86" w:rsidRPr="00200429">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Dohodnutá cena podkladového nástroja</w:t>
            </w:r>
          </w:p>
        </w:tc>
      </w:tr>
      <w:tr w:rsidR="00555E86" w:rsidRPr="00200429">
        <w:trPr>
          <w:trHeight w:val="284"/>
          <w:jc w:val="center"/>
        </w:trPr>
        <w:tc>
          <w:tcPr>
            <w:tcW w:w="396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r>
      <w:tr w:rsidR="00555E86" w:rsidRPr="00200429">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r>
      <w:tr w:rsidR="00555E86" w:rsidRPr="00200429">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vAlign w:val="center"/>
            <w:tcMar>
              <w:top w:type="dxa" w:w="75"/>
            </w:tcMar>
          </w:tcPr>
          <w:p>
            <w:pPr>
              <w:rPr>
                <w:sz w:val="18"/>
                <w:szCs w:val="18"/>
              </w:rPr>
              <w:jc w:val="center"/>
              <w:spacing w:after="2"/>
            </w:pPr>
          </w:p>
        </w:tc>
        <w:tc>
          <w:tcPr>
            <w:tcW w:w="1587" w:type="dxa"/>
            <w:tcBorders>
              <w:top w:val="single" w:sz="12"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2203" w:type="dxa"/>
            <w:tcBorders>
              <w:top w:val="single" w:sz="12" w:space="0" w:color="auto"/>
              <w:left w:val="single" w:sz="6" w:space="0" w:color="auto"/>
              <w:bottom w:val="single" w:sz="12" w:space="0" w:color="auto"/>
              <w:right w:val="single" w:sz="12" w:space="0" w:color="auto"/>
            </w:tcBorders>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55"/>
        <w:gridCol w:w="1682"/>
        <w:gridCol w:w="992"/>
        <w:gridCol w:w="1701"/>
        <w:gridCol w:w="958"/>
      </w:tblGrid>
      <w:tr w:rsidR="00555E86" w:rsidRPr="003F477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Zmena reálnej hodnoty (+/-) s vplyvom na</w:t>
            </w:r>
          </w:p>
        </w:tc>
      </w:tr>
      <w:tr w:rsidR="00555E86" w:rsidRPr="003F477D">
        <w:trPr>
          <w:trHeight w:val="345"/>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r>
      <w:tr w:rsidR="00555E86" w:rsidRPr="003F477D">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682"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nil"/>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tbl>
      <w:tblPr>
        <w:tblW w:w="5000" w:type="pct"/>
        <w:jc w:val="center"/>
        <w:tblLook w:val="00A0"/>
      </w:tblPr>
      <w:tblGrid>
        <w:gridCol w:w="5300"/>
        <w:gridCol w:w="1984"/>
        <w:gridCol w:w="2004"/>
      </w:tblGrid>
      <w:tr w:rsidR="00555E86" w:rsidRPr="00200429">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Reálna hodnota</w:t>
            </w:r>
          </w:p>
        </w:tc>
      </w:tr>
      <w:tr w:rsidR="00555E86" w:rsidRPr="00200429">
        <w:trPr>
          <w:trHeight w:val="808"/>
          <w:jc w:val="center"/>
        </w:trPr>
        <w:tc>
          <w:tcPr>
            <w:tcW w:w="0" w:type="auto"/>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200429">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r>
      <w:tr w:rsidR="00555E86" w:rsidRPr="00200429">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single" w:sz="12" w:space="0" w:color="auto"/>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55E86" w:rsidRPr="008B7F75" w:rsidRDefault="00555E86"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single" w:sz="6" w:space="0" w:color="auto"/>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tbl>
      <w:tblPr>
        <w:tblW w:w="5000" w:type="pct"/>
        <w:jc w:val="center"/>
        <w:tblLayout w:type="fixed"/>
        <w:tblLook w:val="00A0"/>
      </w:tblPr>
      <w:tblGrid>
        <w:gridCol w:w="1601"/>
        <w:gridCol w:w="1216"/>
        <w:gridCol w:w="1471"/>
        <w:gridCol w:w="1111"/>
        <w:gridCol w:w="1237"/>
        <w:gridCol w:w="1519"/>
        <w:gridCol w:w="1133"/>
      </w:tblGrid>
      <w:tr w:rsidR="00555E86"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r>
      <w:tr w:rsidR="00555E86"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r>
      <w:tr w:rsidR="00555E86"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g</w:t>
            </w:r>
          </w:p>
        </w:tc>
      </w:tr>
      <w:tr w:rsidR="00555E86"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4" w:space="0" w:color="auto"/>
              <w:right w:val="single" w:sz="8"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12" w:space="0" w:color="auto"/>
              <w:right w:val="single" w:sz="8" w:space="0" w:color="auto"/>
            </w:tcBorders>
            <w:noWrap/>
            <w:vAlign w:val="center"/>
            <w:tcMar>
              <w:top w:type="dxa" w:w="75"/>
            </w:tcMar>
          </w:tcPr>
          <w:p>
            <w:pPr>
              <w:rPr>
                <w:sz w:val="18"/>
                <w:szCs w:val="18"/>
              </w:rPr>
              <w:jc w:val="center"/>
              <w:spacing w:after="2"/>
            </w:pPr>
          </w:p>
        </w:tc>
      </w:tr>
    </w:tbl>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198442</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72706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1311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198451</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74026</w:t>
            </w: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12"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6"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198442</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72706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1311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198451</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74026</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až e) o odloženej dani </w:t>
      </w:r>
    </w:p>
    <w:tbl>
      <w:tblPr>
        <w:tblW w:w="5000" w:type="pct"/>
        <w:jc w:val="center"/>
        <w:tblLayout w:type="fixed"/>
        <w:tblLook w:val="00A0"/>
      </w:tblPr>
      <w:tblGrid>
        <w:gridCol w:w="5779"/>
        <w:gridCol w:w="1664"/>
        <w:gridCol w:w="1845"/>
      </w:tblGrid>
      <w:tr w:rsidR="00555E86"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-12389</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-32264</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23240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23240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16731</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16731</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-30082</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32264</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-62345</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-32264</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32264</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-12389</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23240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23240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16731</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16731</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30082</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-30082</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-30082</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30082</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-32264</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3 - 04</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1</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6</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