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DE79A98" w14:textId="77777777" w:rsidR="008500B6" w:rsidRPr="00B63818" w:rsidRDefault="005634E4" w:rsidP="00BB2C09">
      <w:pPr>
        <w:pStyle w:val="Listenabsatz"/>
        <w:numPr>
          <w:ilvl w:val="0"/>
          <w:numId w:val="1"/>
        </w:numPr>
        <w:rPr>
          <w:b/>
          <w:bCs/>
          <w:sz w:val="24"/>
          <w:szCs w:val="24"/>
        </w:rPr>
      </w:pPr>
      <w:r w:rsidRPr="00B63818">
        <w:rPr>
          <w:b/>
          <w:bCs/>
          <w:sz w:val="24"/>
          <w:szCs w:val="24"/>
        </w:rPr>
        <w:t>VŠEOBECNÉ INFORMÁCIE</w:t>
      </w:r>
    </w:p>
    <w:p w14:paraId="1922923C" w14:textId="229FA851" w:rsidR="00F16043" w:rsidRPr="00F16043" w:rsidRDefault="005634E4" w:rsidP="00F16043">
      <w:pPr>
        <w:pStyle w:val="Zkladntext20"/>
        <w:shd w:val="clear" w:color="auto" w:fill="auto"/>
        <w:spacing w:after="260"/>
        <w:rPr>
          <w:rFonts w:ascii="Bookman Old Style" w:eastAsiaTheme="minorHAnsi" w:hAnsi="Bookman Old Style" w:cstheme="minorBidi"/>
          <w:sz w:val="22"/>
          <w:szCs w:val="22"/>
        </w:rPr>
      </w:pPr>
      <w:r w:rsidRPr="00B63818">
        <w:rPr>
          <w:rFonts w:ascii="Bookman Old Style" w:eastAsiaTheme="minorHAnsi" w:hAnsi="Bookman Old Style" w:cstheme="minorBidi"/>
          <w:sz w:val="22"/>
          <w:szCs w:val="22"/>
        </w:rPr>
        <w:t xml:space="preserve">Účtovná jednotka Kreisel Slovensko s.r.o (ďalej len „spoločnosť”) je spoločnosť s ručením obmedzeným, ktorá bola založená zakladateľskou listinou zo dňa 22.6.1998. Dňa 28.10.1998 bola </w:t>
      </w:r>
      <w:r w:rsidR="00B63818" w:rsidRPr="00B63818">
        <w:rPr>
          <w:rFonts w:ascii="Bookman Old Style" w:eastAsiaTheme="minorHAnsi" w:hAnsi="Bookman Old Style" w:cstheme="minorBidi"/>
          <w:sz w:val="22"/>
          <w:szCs w:val="22"/>
        </w:rPr>
        <w:t>spoločnosť</w:t>
      </w:r>
      <w:r w:rsidR="008B01F4" w:rsidRPr="00B63818">
        <w:rPr>
          <w:rFonts w:ascii="Bookman Old Style" w:eastAsiaTheme="minorHAnsi" w:hAnsi="Bookman Old Style" w:cstheme="minorBidi"/>
          <w:sz w:val="22"/>
          <w:szCs w:val="22"/>
        </w:rPr>
        <w:t xml:space="preserve"> </w:t>
      </w:r>
      <w:r w:rsidRPr="00B63818">
        <w:rPr>
          <w:rFonts w:ascii="Bookman Old Style" w:eastAsiaTheme="minorHAnsi" w:hAnsi="Bookman Old Style" w:cstheme="minorBidi"/>
          <w:sz w:val="22"/>
          <w:szCs w:val="22"/>
        </w:rPr>
        <w:t xml:space="preserve">zapísaná </w:t>
      </w:r>
      <w:r w:rsidR="008B01F4" w:rsidRPr="00B63818">
        <w:rPr>
          <w:rFonts w:ascii="Bookman Old Style" w:eastAsiaTheme="minorHAnsi" w:hAnsi="Bookman Old Style" w:cstheme="minorBidi"/>
          <w:sz w:val="22"/>
          <w:szCs w:val="22"/>
        </w:rPr>
        <w:t xml:space="preserve">pod </w:t>
      </w:r>
      <w:r w:rsidR="00B63818" w:rsidRPr="00B63818">
        <w:rPr>
          <w:rFonts w:ascii="Bookman Old Style" w:eastAsiaTheme="minorHAnsi" w:hAnsi="Bookman Old Style" w:cstheme="minorBidi"/>
          <w:sz w:val="22"/>
          <w:szCs w:val="22"/>
        </w:rPr>
        <w:t>obchodným</w:t>
      </w:r>
      <w:r w:rsidR="008B01F4" w:rsidRPr="00B63818">
        <w:rPr>
          <w:rFonts w:ascii="Bookman Old Style" w:eastAsiaTheme="minorHAnsi" w:hAnsi="Bookman Old Style" w:cstheme="minorBidi"/>
          <w:sz w:val="22"/>
          <w:szCs w:val="22"/>
        </w:rPr>
        <w:t xml:space="preserve"> názvom Perlit L</w:t>
      </w:r>
      <w:r w:rsidR="007339CB">
        <w:rPr>
          <w:rFonts w:ascii="Bookman Old Style" w:eastAsiaTheme="minorHAnsi" w:hAnsi="Bookman Old Style" w:cstheme="minorBidi"/>
          <w:sz w:val="22"/>
          <w:szCs w:val="22"/>
        </w:rPr>
        <w:t>OZORNO</w:t>
      </w:r>
      <w:r w:rsidR="008B01F4" w:rsidRPr="00B63818">
        <w:rPr>
          <w:rFonts w:ascii="Bookman Old Style" w:eastAsiaTheme="minorHAnsi" w:hAnsi="Bookman Old Style" w:cstheme="minorBidi"/>
          <w:sz w:val="22"/>
          <w:szCs w:val="22"/>
        </w:rPr>
        <w:t xml:space="preserve"> s.r.o. </w:t>
      </w:r>
      <w:r w:rsidRPr="00B63818">
        <w:rPr>
          <w:rFonts w:ascii="Bookman Old Style" w:eastAsiaTheme="minorHAnsi" w:hAnsi="Bookman Old Style" w:cstheme="minorBidi"/>
          <w:sz w:val="22"/>
          <w:szCs w:val="22"/>
        </w:rPr>
        <w:t>do Obchodného registra vedenom na Okresnom súde Bratislava I, oddiel Sro, vložka 18099/B. Spoločnosť sídli v Lozorne 932, Slovenská republika.</w:t>
      </w:r>
      <w:r w:rsidR="008B01F4" w:rsidRPr="00B63818">
        <w:rPr>
          <w:rFonts w:ascii="Bookman Old Style" w:eastAsiaTheme="minorHAnsi" w:hAnsi="Bookman Old Style" w:cstheme="minorBidi"/>
          <w:sz w:val="22"/>
          <w:szCs w:val="22"/>
        </w:rPr>
        <w:t xml:space="preserve"> </w:t>
      </w:r>
    </w:p>
    <w:p w14:paraId="5E50D98B" w14:textId="77777777" w:rsidR="00F16043" w:rsidRPr="00B63818" w:rsidRDefault="005634E4" w:rsidP="00F16043">
      <w:pPr>
        <w:jc w:val="both"/>
        <w:rPr>
          <w:rFonts w:ascii="Bookman Old Style" w:hAnsi="Bookman Old Style"/>
        </w:rPr>
      </w:pPr>
      <w:r w:rsidRPr="00B63818">
        <w:rPr>
          <w:rFonts w:ascii="Bookman Old Style" w:hAnsi="Bookman Old Style"/>
        </w:rPr>
        <w:t>V priebehu účtovného obdobia boli uskutočnené nasledovné významné zmeny v zápise do Obchodného registra:</w:t>
      </w:r>
    </w:p>
    <w:p w14:paraId="5EB689DA" w14:textId="5C857A8F" w:rsidR="00F16043" w:rsidRDefault="005634E4" w:rsidP="00F16043">
      <w:pPr>
        <w:pStyle w:val="Listenabsatz"/>
        <w:jc w:val="both"/>
        <w:rPr>
          <w:rFonts w:ascii="Bookman Old Style" w:hAnsi="Bookman Old Style"/>
        </w:rPr>
      </w:pPr>
      <w:r w:rsidRPr="00B63818">
        <w:rPr>
          <w:rFonts w:ascii="Bookman Old Style" w:hAnsi="Bookman Old Style"/>
        </w:rPr>
        <w:t>K</w:t>
      </w:r>
      <w:r w:rsidR="00FC3F50">
        <w:rPr>
          <w:rFonts w:ascii="Bookman Old Style" w:hAnsi="Bookman Old Style"/>
        </w:rPr>
        <w:t> 25.06.2020</w:t>
      </w:r>
      <w:r w:rsidRPr="00B63818">
        <w:rPr>
          <w:rFonts w:ascii="Bookman Old Style" w:hAnsi="Bookman Old Style"/>
        </w:rPr>
        <w:t xml:space="preserve"> na základe rozh</w:t>
      </w:r>
      <w:r w:rsidR="00FC3F50">
        <w:rPr>
          <w:rFonts w:ascii="Bookman Old Style" w:hAnsi="Bookman Old Style"/>
        </w:rPr>
        <w:t>odnutia j</w:t>
      </w:r>
      <w:r w:rsidR="006A7540">
        <w:rPr>
          <w:rFonts w:ascii="Bookman Old Style" w:hAnsi="Bookman Old Style"/>
        </w:rPr>
        <w:t>ediného spoločníka bolo zvýšené</w:t>
      </w:r>
      <w:r w:rsidR="00FC3F50">
        <w:rPr>
          <w:rFonts w:ascii="Bookman Old Style" w:hAnsi="Bookman Old Style"/>
        </w:rPr>
        <w:t xml:space="preserve"> základné </w:t>
      </w:r>
      <w:r w:rsidR="007339CB">
        <w:rPr>
          <w:rFonts w:ascii="Bookman Old Style" w:hAnsi="Bookman Old Style"/>
        </w:rPr>
        <w:t>imanie</w:t>
      </w:r>
      <w:r w:rsidR="00FC3F50">
        <w:rPr>
          <w:rFonts w:ascii="Bookman Old Style" w:hAnsi="Bookman Old Style"/>
        </w:rPr>
        <w:t xml:space="preserve"> spoločnosti a táto skutočnosť bola </w:t>
      </w:r>
      <w:r w:rsidR="007339CB">
        <w:rPr>
          <w:rFonts w:ascii="Bookman Old Style" w:hAnsi="Bookman Old Style"/>
        </w:rPr>
        <w:t>zapísaná</w:t>
      </w:r>
      <w:r w:rsidR="00FC3F50">
        <w:rPr>
          <w:rFonts w:ascii="Bookman Old Style" w:hAnsi="Bookman Old Style"/>
        </w:rPr>
        <w:t xml:space="preserve"> </w:t>
      </w:r>
      <w:r w:rsidR="00DC111E">
        <w:rPr>
          <w:rFonts w:ascii="Bookman Old Style" w:hAnsi="Bookman Old Style"/>
        </w:rPr>
        <w:t>v Obchodnom registri SR</w:t>
      </w:r>
      <w:r w:rsidR="007339CB">
        <w:rPr>
          <w:rFonts w:ascii="Bookman Old Style" w:hAnsi="Bookman Old Style"/>
        </w:rPr>
        <w:t>.</w:t>
      </w:r>
      <w:r w:rsidR="00DC111E">
        <w:rPr>
          <w:rFonts w:ascii="Bookman Old Style" w:hAnsi="Bookman Old Style"/>
        </w:rPr>
        <w:t xml:space="preserve"> </w:t>
      </w:r>
    </w:p>
    <w:p w14:paraId="1BD360AA" w14:textId="77777777" w:rsidR="00F16043" w:rsidRPr="00B63818" w:rsidRDefault="005634E4" w:rsidP="00F16043">
      <w:pPr>
        <w:jc w:val="both"/>
        <w:rPr>
          <w:rFonts w:ascii="Bookman Old Style" w:hAnsi="Bookman Old Style"/>
        </w:rPr>
      </w:pPr>
      <w:r w:rsidRPr="00B63818">
        <w:rPr>
          <w:rFonts w:ascii="Bookman Old Style" w:hAnsi="Bookman Old Style"/>
        </w:rPr>
        <w:t>Predmetom činností spoločnosti je:</w:t>
      </w:r>
    </w:p>
    <w:p w14:paraId="48965303" w14:textId="77777777" w:rsidR="00F16043" w:rsidRPr="00B63818" w:rsidRDefault="005634E4" w:rsidP="00F16043">
      <w:pPr>
        <w:numPr>
          <w:ilvl w:val="0"/>
          <w:numId w:val="5"/>
        </w:numPr>
        <w:spacing w:after="0" w:line="240" w:lineRule="auto"/>
        <w:jc w:val="both"/>
        <w:rPr>
          <w:rFonts w:ascii="Bookman Old Style" w:hAnsi="Bookman Old Style"/>
        </w:rPr>
      </w:pPr>
      <w:r w:rsidRPr="00B63818">
        <w:rPr>
          <w:rFonts w:ascii="Bookman Old Style" w:hAnsi="Bookman Old Style"/>
        </w:rPr>
        <w:t>Výroba cementovej lepiacej zmesi na obkladačky a dlažbu,</w:t>
      </w:r>
    </w:p>
    <w:p w14:paraId="49FB707B" w14:textId="77777777" w:rsidR="00F16043" w:rsidRPr="00B63818" w:rsidRDefault="005634E4" w:rsidP="00F16043">
      <w:pPr>
        <w:numPr>
          <w:ilvl w:val="0"/>
          <w:numId w:val="5"/>
        </w:numPr>
        <w:spacing w:after="0" w:line="240" w:lineRule="auto"/>
        <w:jc w:val="both"/>
        <w:rPr>
          <w:rFonts w:ascii="Bookman Old Style" w:hAnsi="Bookman Old Style"/>
        </w:rPr>
      </w:pPr>
      <w:r w:rsidRPr="00B63818">
        <w:rPr>
          <w:rFonts w:ascii="Bookman Old Style" w:hAnsi="Bookman Old Style"/>
        </w:rPr>
        <w:t xml:space="preserve">Výroba tepelných, izolačných omietok, </w:t>
      </w:r>
    </w:p>
    <w:p w14:paraId="4E170915" w14:textId="77777777" w:rsidR="00F16043" w:rsidRPr="00B63818" w:rsidRDefault="005634E4" w:rsidP="00F16043">
      <w:pPr>
        <w:numPr>
          <w:ilvl w:val="0"/>
          <w:numId w:val="5"/>
        </w:numPr>
        <w:spacing w:after="0" w:line="240" w:lineRule="auto"/>
        <w:jc w:val="both"/>
        <w:rPr>
          <w:rFonts w:ascii="Bookman Old Style" w:hAnsi="Bookman Old Style"/>
        </w:rPr>
      </w:pPr>
      <w:r w:rsidRPr="00B63818">
        <w:rPr>
          <w:rFonts w:ascii="Bookman Old Style" w:hAnsi="Bookman Old Style"/>
        </w:rPr>
        <w:t xml:space="preserve">Výroba suchých omietkových zmesí, </w:t>
      </w:r>
    </w:p>
    <w:p w14:paraId="64C441C5" w14:textId="77777777" w:rsidR="00F16043" w:rsidRPr="00B63818" w:rsidRDefault="005634E4" w:rsidP="00F16043">
      <w:pPr>
        <w:numPr>
          <w:ilvl w:val="0"/>
          <w:numId w:val="5"/>
        </w:numPr>
        <w:spacing w:after="0" w:line="240" w:lineRule="auto"/>
        <w:jc w:val="both"/>
        <w:rPr>
          <w:rFonts w:ascii="Bookman Old Style" w:hAnsi="Bookman Old Style"/>
        </w:rPr>
      </w:pPr>
      <w:r w:rsidRPr="00B63818">
        <w:rPr>
          <w:rFonts w:ascii="Bookman Old Style" w:hAnsi="Bookman Old Style"/>
        </w:rPr>
        <w:t>Prenájom hnuteľných vecí,</w:t>
      </w:r>
    </w:p>
    <w:p w14:paraId="581C05EC" w14:textId="77777777" w:rsidR="00F16043" w:rsidRPr="00B63818" w:rsidRDefault="005634E4" w:rsidP="00F16043">
      <w:pPr>
        <w:numPr>
          <w:ilvl w:val="0"/>
          <w:numId w:val="5"/>
        </w:numPr>
        <w:spacing w:after="0" w:line="240" w:lineRule="auto"/>
        <w:jc w:val="both"/>
        <w:rPr>
          <w:rFonts w:ascii="Bookman Old Style" w:hAnsi="Bookman Old Style"/>
        </w:rPr>
      </w:pPr>
      <w:r w:rsidRPr="00B63818">
        <w:rPr>
          <w:rFonts w:ascii="Bookman Old Style" w:hAnsi="Bookman Old Style"/>
        </w:rPr>
        <w:t>Prenájom strojov a prístrojov,</w:t>
      </w:r>
    </w:p>
    <w:p w14:paraId="461C0307" w14:textId="77777777" w:rsidR="00F16043" w:rsidRPr="00B63818" w:rsidRDefault="005634E4" w:rsidP="00206C82">
      <w:pPr>
        <w:numPr>
          <w:ilvl w:val="0"/>
          <w:numId w:val="5"/>
        </w:numPr>
        <w:spacing w:after="0" w:line="240" w:lineRule="auto"/>
        <w:jc w:val="both"/>
        <w:rPr>
          <w:rFonts w:ascii="Bookman Old Style" w:hAnsi="Bookman Old Style"/>
        </w:rPr>
      </w:pPr>
      <w:r>
        <w:rPr>
          <w:rFonts w:ascii="Bookman Old Style" w:hAnsi="Bookman Old Style"/>
        </w:rPr>
        <w:t>K</w:t>
      </w:r>
      <w:r w:rsidRPr="00206C82">
        <w:rPr>
          <w:rFonts w:ascii="Bookman Old Style" w:hAnsi="Bookman Old Style"/>
        </w:rPr>
        <w:t>úpa tovaru v rozsahu voľnej živnosti za účelom jeho predaja (veľkoobchod a maloobchod)</w:t>
      </w:r>
      <w:r w:rsidRPr="00B63818">
        <w:rPr>
          <w:rFonts w:ascii="Bookman Old Style" w:hAnsi="Bookman Old Style"/>
        </w:rPr>
        <w:t>,</w:t>
      </w:r>
    </w:p>
    <w:p w14:paraId="3BAD0AA5" w14:textId="77777777" w:rsidR="00F16043" w:rsidRPr="00B63818" w:rsidRDefault="005634E4" w:rsidP="00F16043">
      <w:pPr>
        <w:numPr>
          <w:ilvl w:val="0"/>
          <w:numId w:val="5"/>
        </w:numPr>
        <w:spacing w:after="0" w:line="240" w:lineRule="auto"/>
        <w:jc w:val="both"/>
        <w:rPr>
          <w:rFonts w:ascii="Bookman Old Style" w:hAnsi="Bookman Old Style"/>
        </w:rPr>
      </w:pPr>
      <w:r w:rsidRPr="00B63818">
        <w:rPr>
          <w:rFonts w:ascii="Bookman Old Style" w:hAnsi="Bookman Old Style"/>
        </w:rPr>
        <w:t>Sprostredkovanie v oblasti obchodu a služieb.</w:t>
      </w:r>
    </w:p>
    <w:p w14:paraId="787E3361" w14:textId="77777777" w:rsidR="00900576" w:rsidRDefault="00900576" w:rsidP="00B63818">
      <w:pPr>
        <w:spacing w:after="0" w:line="240" w:lineRule="auto"/>
        <w:jc w:val="both"/>
        <w:rPr>
          <w:rFonts w:ascii="Bookman Old Style" w:hAnsi="Bookman Old Style"/>
        </w:rPr>
      </w:pPr>
    </w:p>
    <w:p w14:paraId="1C860F78" w14:textId="3F401A5D" w:rsidR="00F16043" w:rsidRPr="0026719C" w:rsidRDefault="005634E4" w:rsidP="00B63818">
      <w:pPr>
        <w:spacing w:after="0" w:line="240" w:lineRule="auto"/>
        <w:jc w:val="both"/>
        <w:rPr>
          <w:rFonts w:ascii="Bookman Old Style" w:hAnsi="Bookman Old Style"/>
        </w:rPr>
      </w:pPr>
      <w:r w:rsidRPr="0026719C">
        <w:rPr>
          <w:rFonts w:ascii="Bookman Old Style" w:hAnsi="Bookman Old Style"/>
        </w:rPr>
        <w:t>Účtovná závierka spoločnosti za predchádzajú</w:t>
      </w:r>
      <w:r w:rsidR="004D39D5">
        <w:rPr>
          <w:rFonts w:ascii="Bookman Old Style" w:hAnsi="Bookman Old Style"/>
        </w:rPr>
        <w:t>ce účtovné obdobie k 31.12.20</w:t>
      </w:r>
      <w:r w:rsidR="00D41330">
        <w:rPr>
          <w:rFonts w:ascii="Bookman Old Style" w:hAnsi="Bookman Old Style"/>
        </w:rPr>
        <w:t>21</w:t>
      </w:r>
      <w:r w:rsidR="004D39D5">
        <w:rPr>
          <w:rFonts w:ascii="Bookman Old Style" w:hAnsi="Bookman Old Style"/>
        </w:rPr>
        <w:t xml:space="preserve"> </w:t>
      </w:r>
      <w:r w:rsidRPr="002D4322">
        <w:rPr>
          <w:rFonts w:ascii="Bookman Old Style" w:hAnsi="Bookman Old Style"/>
        </w:rPr>
        <w:t xml:space="preserve">bola schválená valným zhromaždením spoločnosti dňa </w:t>
      </w:r>
      <w:r w:rsidR="002D4322" w:rsidRPr="002D4322">
        <w:rPr>
          <w:rFonts w:ascii="Bookman Old Style" w:hAnsi="Bookman Old Style"/>
        </w:rPr>
        <w:t>18.3</w:t>
      </w:r>
      <w:r w:rsidR="00D41330" w:rsidRPr="002D4322">
        <w:rPr>
          <w:rFonts w:ascii="Bookman Old Style" w:hAnsi="Bookman Old Style"/>
        </w:rPr>
        <w:t>.2022</w:t>
      </w:r>
    </w:p>
    <w:p w14:paraId="5E0C328D" w14:textId="77777777" w:rsidR="00206C82" w:rsidRPr="0026719C" w:rsidRDefault="00206C82" w:rsidP="00B63818">
      <w:pPr>
        <w:spacing w:after="0" w:line="240" w:lineRule="auto"/>
        <w:jc w:val="both"/>
        <w:rPr>
          <w:rFonts w:ascii="Bookman Old Style" w:hAnsi="Bookman Old Style"/>
        </w:rPr>
      </w:pPr>
    </w:p>
    <w:p w14:paraId="14FC41C3" w14:textId="1A9416A6" w:rsidR="00206C82" w:rsidRPr="0026719C" w:rsidRDefault="005634E4" w:rsidP="00B63818">
      <w:pPr>
        <w:spacing w:after="0" w:line="240" w:lineRule="auto"/>
        <w:jc w:val="both"/>
        <w:rPr>
          <w:rFonts w:ascii="Bookman Old Style" w:hAnsi="Bookman Old Style"/>
        </w:rPr>
      </w:pPr>
      <w:r w:rsidRPr="0026719C">
        <w:rPr>
          <w:rFonts w:ascii="Bookman Old Style" w:hAnsi="Bookman Old Style"/>
        </w:rPr>
        <w:t>Účtovná závierka</w:t>
      </w:r>
      <w:r w:rsidR="00D41330">
        <w:rPr>
          <w:rFonts w:ascii="Bookman Old Style" w:hAnsi="Bookman Old Style"/>
        </w:rPr>
        <w:t xml:space="preserve"> spoločnosti k 31. decembru 2022</w:t>
      </w:r>
      <w:r w:rsidRPr="0026719C">
        <w:rPr>
          <w:rFonts w:ascii="Bookman Old Style" w:hAnsi="Bookman Old Style"/>
        </w:rPr>
        <w:t xml:space="preserve"> je zostavená ako riadna účtovná závierka podľa zákona NR SR č. 431/2002 Z. z. o účtovníctve za úč</w:t>
      </w:r>
      <w:r w:rsidR="00D41330">
        <w:rPr>
          <w:rFonts w:ascii="Bookman Old Style" w:hAnsi="Bookman Old Style"/>
        </w:rPr>
        <w:t>tovné obdobie od 1. januára 2022 do 31. decembra 2022</w:t>
      </w:r>
      <w:r w:rsidRPr="0026719C">
        <w:rPr>
          <w:rFonts w:ascii="Bookman Old Style" w:hAnsi="Bookman Old Style"/>
        </w:rPr>
        <w:t>.</w:t>
      </w:r>
    </w:p>
    <w:p w14:paraId="2C7396F4" w14:textId="77777777" w:rsidR="00F16043" w:rsidRPr="0026719C" w:rsidRDefault="00F16043" w:rsidP="00B63818">
      <w:pPr>
        <w:spacing w:after="0" w:line="240" w:lineRule="auto"/>
        <w:jc w:val="both"/>
        <w:rPr>
          <w:rFonts w:ascii="Bookman Old Style" w:hAnsi="Bookman Old Style"/>
        </w:rPr>
      </w:pPr>
    </w:p>
    <w:p w14:paraId="6972E28F" w14:textId="77777777" w:rsidR="00ED7ACB" w:rsidRPr="00B63818" w:rsidRDefault="005634E4" w:rsidP="00F16043">
      <w:pPr>
        <w:spacing w:after="0" w:line="240" w:lineRule="auto"/>
        <w:jc w:val="both"/>
        <w:rPr>
          <w:rFonts w:ascii="Bookman Old Style" w:hAnsi="Bookman Old Style"/>
        </w:rPr>
      </w:pPr>
      <w:r w:rsidRPr="0026719C">
        <w:rPr>
          <w:rFonts w:ascii="Bookman Old Style" w:hAnsi="Bookman Old Style"/>
        </w:rPr>
        <w:t>V priebehu účtovného obdobia nenastali zmeny v štruktúre spoločníkov. Informácie o štruktúre spoločníkov ku dňu, ku ktorému sa zostavuje účtovná závierka:</w:t>
      </w:r>
    </w:p>
    <w:p w14:paraId="776A7292" w14:textId="77777777" w:rsidR="00ED7ACB" w:rsidRPr="00B63818" w:rsidRDefault="00ED7ACB" w:rsidP="00900576">
      <w:pPr>
        <w:spacing w:after="0" w:line="240" w:lineRule="auto"/>
        <w:ind w:left="1050"/>
        <w:jc w:val="both"/>
        <w:rPr>
          <w:rFonts w:ascii="Bookman Old Style" w:hAnsi="Bookman Old Style"/>
        </w:rPr>
      </w:pPr>
    </w:p>
    <w:tbl>
      <w:tblPr>
        <w:tblW w:w="0" w:type="auto"/>
        <w:tblInd w:w="10" w:type="dxa"/>
        <w:tblLayout w:type="fixed"/>
        <w:tblCellMar>
          <w:left w:w="10" w:type="dxa"/>
          <w:right w:w="10" w:type="dxa"/>
        </w:tblCellMar>
        <w:tblLook w:val="0000" w:firstRow="0" w:lastRow="0" w:firstColumn="0" w:lastColumn="0" w:noHBand="0" w:noVBand="0"/>
      </w:tblPr>
      <w:tblGrid>
        <w:gridCol w:w="2774"/>
        <w:gridCol w:w="1104"/>
        <w:gridCol w:w="1104"/>
        <w:gridCol w:w="1964"/>
        <w:gridCol w:w="1985"/>
      </w:tblGrid>
      <w:tr w:rsidR="00A80C56" w14:paraId="2C080076" w14:textId="77777777" w:rsidTr="00BF3F30">
        <w:trPr>
          <w:trHeight w:hRule="exact" w:val="490"/>
        </w:trPr>
        <w:tc>
          <w:tcPr>
            <w:tcW w:w="2774" w:type="dxa"/>
            <w:vMerge w:val="restart"/>
            <w:tcBorders>
              <w:top w:val="single" w:sz="4" w:space="0" w:color="auto"/>
              <w:left w:val="single" w:sz="4" w:space="0" w:color="auto"/>
            </w:tcBorders>
            <w:shd w:val="clear" w:color="auto" w:fill="FFFFFF"/>
            <w:vAlign w:val="center"/>
          </w:tcPr>
          <w:p w14:paraId="49BA3716" w14:textId="77777777" w:rsidR="00ED7ACB" w:rsidRPr="00BF3F30" w:rsidRDefault="005634E4" w:rsidP="00AA5B85">
            <w:pPr>
              <w:pStyle w:val="In0"/>
              <w:shd w:val="clear" w:color="auto" w:fill="auto"/>
              <w:jc w:val="center"/>
              <w:rPr>
                <w:rFonts w:ascii="Bookman Old Style" w:hAnsi="Bookman Old Style"/>
                <w:sz w:val="18"/>
                <w:szCs w:val="13"/>
              </w:rPr>
            </w:pPr>
            <w:r w:rsidRPr="00BF3F30">
              <w:rPr>
                <w:rFonts w:ascii="Bookman Old Style" w:hAnsi="Bookman Old Style"/>
                <w:b/>
                <w:bCs/>
                <w:color w:val="000000"/>
                <w:sz w:val="18"/>
                <w:szCs w:val="13"/>
                <w:lang w:eastAsia="sk-SK" w:bidi="sk-SK"/>
              </w:rPr>
              <w:t>Spoločník</w:t>
            </w:r>
          </w:p>
        </w:tc>
        <w:tc>
          <w:tcPr>
            <w:tcW w:w="2208" w:type="dxa"/>
            <w:gridSpan w:val="2"/>
            <w:tcBorders>
              <w:top w:val="single" w:sz="4" w:space="0" w:color="auto"/>
              <w:left w:val="single" w:sz="4" w:space="0" w:color="auto"/>
            </w:tcBorders>
            <w:shd w:val="clear" w:color="auto" w:fill="FFFFFF"/>
            <w:vAlign w:val="center"/>
          </w:tcPr>
          <w:p w14:paraId="07E01E23" w14:textId="77777777" w:rsidR="00ED7ACB" w:rsidRPr="00BF3F30" w:rsidRDefault="005634E4" w:rsidP="00BF3F30">
            <w:pPr>
              <w:pStyle w:val="In0"/>
              <w:shd w:val="clear" w:color="auto" w:fill="auto"/>
              <w:spacing w:line="286" w:lineRule="auto"/>
              <w:jc w:val="center"/>
              <w:rPr>
                <w:rFonts w:ascii="Bookman Old Style" w:hAnsi="Bookman Old Style"/>
                <w:sz w:val="18"/>
                <w:szCs w:val="13"/>
              </w:rPr>
            </w:pPr>
            <w:r w:rsidRPr="00BF3F30">
              <w:rPr>
                <w:rFonts w:ascii="Bookman Old Style" w:hAnsi="Bookman Old Style"/>
                <w:b/>
                <w:bCs/>
                <w:color w:val="000000"/>
                <w:sz w:val="18"/>
                <w:szCs w:val="13"/>
                <w:lang w:eastAsia="sk-SK" w:bidi="sk-SK"/>
              </w:rPr>
              <w:t xml:space="preserve">Výška </w:t>
            </w:r>
            <w:r w:rsidRPr="00BF3F30">
              <w:rPr>
                <w:rFonts w:ascii="Bookman Old Style" w:hAnsi="Bookman Old Style"/>
                <w:b/>
                <w:bCs/>
                <w:color w:val="000000"/>
                <w:sz w:val="18"/>
                <w:szCs w:val="13"/>
                <w:lang w:eastAsia="de-DE" w:bidi="de-DE"/>
              </w:rPr>
              <w:t xml:space="preserve">podielu na </w:t>
            </w:r>
            <w:r w:rsidRPr="00BF3F30">
              <w:rPr>
                <w:rFonts w:ascii="Bookman Old Style" w:hAnsi="Bookman Old Style"/>
                <w:b/>
                <w:bCs/>
                <w:color w:val="000000"/>
                <w:sz w:val="18"/>
                <w:szCs w:val="13"/>
                <w:lang w:eastAsia="sk-SK" w:bidi="sk-SK"/>
              </w:rPr>
              <w:t>základnom imaní</w:t>
            </w:r>
          </w:p>
        </w:tc>
        <w:tc>
          <w:tcPr>
            <w:tcW w:w="1964" w:type="dxa"/>
            <w:vMerge w:val="restart"/>
            <w:tcBorders>
              <w:top w:val="single" w:sz="4" w:space="0" w:color="auto"/>
              <w:left w:val="single" w:sz="4" w:space="0" w:color="auto"/>
            </w:tcBorders>
            <w:shd w:val="clear" w:color="auto" w:fill="FFFFFF"/>
            <w:vAlign w:val="center"/>
          </w:tcPr>
          <w:p w14:paraId="3BF0E1B5" w14:textId="77777777" w:rsidR="00ED7ACB" w:rsidRPr="00BF3F30" w:rsidRDefault="005634E4" w:rsidP="00AA5B85">
            <w:pPr>
              <w:pStyle w:val="In0"/>
              <w:shd w:val="clear" w:color="auto" w:fill="auto"/>
              <w:spacing w:line="286" w:lineRule="auto"/>
              <w:jc w:val="center"/>
              <w:rPr>
                <w:rFonts w:ascii="Bookman Old Style" w:hAnsi="Bookman Old Style"/>
                <w:sz w:val="18"/>
                <w:szCs w:val="13"/>
              </w:rPr>
            </w:pPr>
            <w:r w:rsidRPr="00BF3F30">
              <w:rPr>
                <w:rFonts w:ascii="Bookman Old Style" w:hAnsi="Bookman Old Style"/>
                <w:b/>
                <w:bCs/>
                <w:color w:val="000000"/>
                <w:sz w:val="18"/>
                <w:szCs w:val="13"/>
                <w:lang w:eastAsia="de-DE" w:bidi="de-DE"/>
              </w:rPr>
              <w:t xml:space="preserve">Podiel na </w:t>
            </w:r>
            <w:r w:rsidRPr="00BF3F30">
              <w:rPr>
                <w:rFonts w:ascii="Bookman Old Style" w:hAnsi="Bookman Old Style"/>
                <w:b/>
                <w:bCs/>
                <w:color w:val="000000"/>
                <w:sz w:val="18"/>
                <w:szCs w:val="13"/>
                <w:lang w:eastAsia="sk-SK" w:bidi="sk-SK"/>
              </w:rPr>
              <w:t xml:space="preserve">hlasovacích právach </w:t>
            </w:r>
            <w:r w:rsidRPr="00BF3F30">
              <w:rPr>
                <w:rFonts w:ascii="Bookman Old Style" w:hAnsi="Bookman Old Style"/>
                <w:b/>
                <w:bCs/>
                <w:color w:val="000000"/>
                <w:sz w:val="18"/>
                <w:szCs w:val="13"/>
                <w:lang w:eastAsia="de-DE" w:bidi="de-DE"/>
              </w:rPr>
              <w:t>v %</w:t>
            </w:r>
          </w:p>
        </w:tc>
        <w:tc>
          <w:tcPr>
            <w:tcW w:w="1985" w:type="dxa"/>
            <w:vMerge w:val="restart"/>
            <w:tcBorders>
              <w:top w:val="single" w:sz="4" w:space="0" w:color="auto"/>
              <w:left w:val="single" w:sz="4" w:space="0" w:color="auto"/>
              <w:right w:val="single" w:sz="4" w:space="0" w:color="auto"/>
            </w:tcBorders>
            <w:shd w:val="clear" w:color="auto" w:fill="FFFFFF"/>
            <w:vAlign w:val="center"/>
          </w:tcPr>
          <w:p w14:paraId="230FB10D" w14:textId="77777777" w:rsidR="00ED7ACB" w:rsidRPr="00BF3F30" w:rsidRDefault="005634E4" w:rsidP="00AA5B85">
            <w:pPr>
              <w:pStyle w:val="In0"/>
              <w:shd w:val="clear" w:color="auto" w:fill="auto"/>
              <w:spacing w:line="286" w:lineRule="auto"/>
              <w:jc w:val="center"/>
              <w:rPr>
                <w:rFonts w:ascii="Bookman Old Style" w:hAnsi="Bookman Old Style"/>
                <w:sz w:val="18"/>
                <w:szCs w:val="13"/>
              </w:rPr>
            </w:pPr>
            <w:r w:rsidRPr="00BF3F30">
              <w:rPr>
                <w:rFonts w:ascii="Bookman Old Style" w:hAnsi="Bookman Old Style"/>
                <w:b/>
                <w:bCs/>
                <w:color w:val="000000"/>
                <w:sz w:val="18"/>
                <w:szCs w:val="13"/>
                <w:lang w:eastAsia="sk-SK" w:bidi="sk-SK"/>
              </w:rPr>
              <w:t xml:space="preserve">Iný </w:t>
            </w:r>
            <w:r w:rsidRPr="00BF3F30">
              <w:rPr>
                <w:rFonts w:ascii="Bookman Old Style" w:hAnsi="Bookman Old Style"/>
                <w:b/>
                <w:bCs/>
                <w:color w:val="000000"/>
                <w:sz w:val="18"/>
                <w:szCs w:val="13"/>
                <w:lang w:eastAsia="de-DE" w:bidi="de-DE"/>
              </w:rPr>
              <w:t xml:space="preserve">podiel na </w:t>
            </w:r>
            <w:r w:rsidRPr="00BF3F30">
              <w:rPr>
                <w:rFonts w:ascii="Bookman Old Style" w:hAnsi="Bookman Old Style"/>
                <w:b/>
                <w:bCs/>
                <w:color w:val="000000"/>
                <w:sz w:val="18"/>
                <w:szCs w:val="13"/>
                <w:lang w:eastAsia="sk-SK" w:bidi="sk-SK"/>
              </w:rPr>
              <w:t xml:space="preserve">ostatných položkách </w:t>
            </w:r>
            <w:r w:rsidRPr="00BF3F30">
              <w:rPr>
                <w:rFonts w:ascii="Bookman Old Style" w:hAnsi="Bookman Old Style"/>
                <w:b/>
                <w:bCs/>
                <w:color w:val="000000"/>
                <w:sz w:val="18"/>
                <w:szCs w:val="13"/>
                <w:lang w:eastAsia="de-DE" w:bidi="de-DE"/>
              </w:rPr>
              <w:t>VI ako na ZI v %</w:t>
            </w:r>
          </w:p>
        </w:tc>
      </w:tr>
      <w:tr w:rsidR="00A80C56" w14:paraId="73517D74" w14:textId="77777777" w:rsidTr="00206C82">
        <w:trPr>
          <w:trHeight w:hRule="exact" w:val="480"/>
        </w:trPr>
        <w:tc>
          <w:tcPr>
            <w:tcW w:w="2774" w:type="dxa"/>
            <w:vMerge/>
            <w:tcBorders>
              <w:left w:val="single" w:sz="4" w:space="0" w:color="auto"/>
            </w:tcBorders>
            <w:shd w:val="clear" w:color="auto" w:fill="FFFFFF"/>
            <w:vAlign w:val="center"/>
          </w:tcPr>
          <w:p w14:paraId="4A06864F" w14:textId="77777777" w:rsidR="00ED7ACB" w:rsidRPr="00BF3F30" w:rsidRDefault="00ED7ACB" w:rsidP="00AA5B85">
            <w:pPr>
              <w:rPr>
                <w:rFonts w:ascii="Bookman Old Style" w:hAnsi="Bookman Old Style"/>
                <w:sz w:val="18"/>
              </w:rPr>
            </w:pPr>
          </w:p>
        </w:tc>
        <w:tc>
          <w:tcPr>
            <w:tcW w:w="1104" w:type="dxa"/>
            <w:tcBorders>
              <w:top w:val="single" w:sz="4" w:space="0" w:color="auto"/>
              <w:left w:val="single" w:sz="4" w:space="0" w:color="auto"/>
            </w:tcBorders>
            <w:shd w:val="clear" w:color="auto" w:fill="FFFFFF"/>
            <w:vAlign w:val="center"/>
          </w:tcPr>
          <w:p w14:paraId="775B5D90" w14:textId="77777777" w:rsidR="00ED7ACB" w:rsidRPr="00BF3F30" w:rsidRDefault="005634E4" w:rsidP="00AA5B85">
            <w:pPr>
              <w:pStyle w:val="In0"/>
              <w:shd w:val="clear" w:color="auto" w:fill="auto"/>
              <w:jc w:val="center"/>
              <w:rPr>
                <w:rFonts w:ascii="Bookman Old Style" w:hAnsi="Bookman Old Style"/>
                <w:sz w:val="18"/>
                <w:szCs w:val="13"/>
              </w:rPr>
            </w:pPr>
            <w:r w:rsidRPr="00BF3F30">
              <w:rPr>
                <w:rFonts w:ascii="Bookman Old Style" w:hAnsi="Bookman Old Style"/>
                <w:b/>
                <w:bCs/>
                <w:color w:val="000000"/>
                <w:sz w:val="18"/>
                <w:szCs w:val="13"/>
                <w:lang w:eastAsia="sk-SK" w:bidi="sk-SK"/>
              </w:rPr>
              <w:t>absolútne</w:t>
            </w:r>
          </w:p>
        </w:tc>
        <w:tc>
          <w:tcPr>
            <w:tcW w:w="1104" w:type="dxa"/>
            <w:tcBorders>
              <w:top w:val="single" w:sz="4" w:space="0" w:color="auto"/>
              <w:left w:val="single" w:sz="4" w:space="0" w:color="auto"/>
            </w:tcBorders>
            <w:shd w:val="clear" w:color="auto" w:fill="FFFFFF"/>
            <w:vAlign w:val="center"/>
          </w:tcPr>
          <w:p w14:paraId="0721477D" w14:textId="77777777" w:rsidR="00ED7ACB" w:rsidRPr="00BF3F30" w:rsidRDefault="005634E4" w:rsidP="00AA5B85">
            <w:pPr>
              <w:pStyle w:val="In0"/>
              <w:shd w:val="clear" w:color="auto" w:fill="auto"/>
              <w:jc w:val="center"/>
              <w:rPr>
                <w:rFonts w:ascii="Bookman Old Style" w:hAnsi="Bookman Old Style"/>
                <w:sz w:val="18"/>
                <w:szCs w:val="13"/>
              </w:rPr>
            </w:pPr>
            <w:r w:rsidRPr="00BF3F30">
              <w:rPr>
                <w:rFonts w:ascii="Bookman Old Style" w:hAnsi="Bookman Old Style"/>
                <w:b/>
                <w:bCs/>
                <w:color w:val="000000"/>
                <w:sz w:val="18"/>
                <w:szCs w:val="13"/>
                <w:lang w:eastAsia="de-DE" w:bidi="de-DE"/>
              </w:rPr>
              <w:t>v %</w:t>
            </w:r>
          </w:p>
        </w:tc>
        <w:tc>
          <w:tcPr>
            <w:tcW w:w="1964" w:type="dxa"/>
            <w:vMerge/>
            <w:tcBorders>
              <w:left w:val="single" w:sz="4" w:space="0" w:color="auto"/>
            </w:tcBorders>
            <w:shd w:val="clear" w:color="auto" w:fill="FFFFFF"/>
            <w:vAlign w:val="center"/>
          </w:tcPr>
          <w:p w14:paraId="22C048B9" w14:textId="77777777" w:rsidR="00ED7ACB" w:rsidRPr="00BF3F30" w:rsidRDefault="00ED7ACB" w:rsidP="00AA5B85">
            <w:pPr>
              <w:rPr>
                <w:rFonts w:ascii="Bookman Old Style" w:hAnsi="Bookman Old Style"/>
                <w:sz w:val="18"/>
              </w:rPr>
            </w:pPr>
          </w:p>
        </w:tc>
        <w:tc>
          <w:tcPr>
            <w:tcW w:w="1985" w:type="dxa"/>
            <w:vMerge/>
            <w:tcBorders>
              <w:left w:val="single" w:sz="4" w:space="0" w:color="auto"/>
              <w:right w:val="single" w:sz="4" w:space="0" w:color="auto"/>
            </w:tcBorders>
            <w:shd w:val="clear" w:color="auto" w:fill="FFFFFF"/>
            <w:vAlign w:val="center"/>
          </w:tcPr>
          <w:p w14:paraId="45B2B188" w14:textId="77777777" w:rsidR="00ED7ACB" w:rsidRPr="00BF3F30" w:rsidRDefault="00ED7ACB" w:rsidP="00AA5B85">
            <w:pPr>
              <w:rPr>
                <w:rFonts w:ascii="Bookman Old Style" w:hAnsi="Bookman Old Style"/>
                <w:sz w:val="18"/>
              </w:rPr>
            </w:pPr>
          </w:p>
        </w:tc>
      </w:tr>
      <w:tr w:rsidR="00A80C56" w14:paraId="5859F2AD" w14:textId="77777777" w:rsidTr="00206C82">
        <w:trPr>
          <w:trHeight w:hRule="exact" w:val="480"/>
        </w:trPr>
        <w:tc>
          <w:tcPr>
            <w:tcW w:w="2774" w:type="dxa"/>
            <w:tcBorders>
              <w:top w:val="single" w:sz="4" w:space="0" w:color="auto"/>
              <w:left w:val="single" w:sz="4" w:space="0" w:color="auto"/>
            </w:tcBorders>
            <w:shd w:val="clear" w:color="auto" w:fill="FFFFFF"/>
            <w:vAlign w:val="bottom"/>
          </w:tcPr>
          <w:p w14:paraId="1846BD2F" w14:textId="77777777" w:rsidR="00ED7ACB" w:rsidRPr="00BF3F30" w:rsidRDefault="005634E4" w:rsidP="00AA5B85">
            <w:pPr>
              <w:pStyle w:val="In0"/>
              <w:shd w:val="clear" w:color="auto" w:fill="auto"/>
              <w:spacing w:line="271" w:lineRule="auto"/>
              <w:rPr>
                <w:rFonts w:ascii="Bookman Old Style" w:hAnsi="Bookman Old Style"/>
                <w:sz w:val="18"/>
                <w:szCs w:val="13"/>
              </w:rPr>
            </w:pPr>
            <w:r w:rsidRPr="00BF3F30">
              <w:rPr>
                <w:rFonts w:ascii="Bookman Old Style" w:hAnsi="Bookman Old Style"/>
                <w:color w:val="000000"/>
                <w:sz w:val="18"/>
                <w:szCs w:val="13"/>
                <w:lang w:eastAsia="de-DE" w:bidi="de-DE"/>
              </w:rPr>
              <w:t xml:space="preserve">Kreisel - Technika Budowlana Sp. z o o. </w:t>
            </w:r>
            <w:r w:rsidRPr="00BF3F30">
              <w:rPr>
                <w:rFonts w:ascii="Bookman Old Style" w:hAnsi="Bookman Old Style"/>
                <w:color w:val="000000"/>
                <w:sz w:val="18"/>
                <w:szCs w:val="13"/>
                <w:lang w:eastAsia="sk-SK" w:bidi="sk-SK"/>
              </w:rPr>
              <w:t xml:space="preserve">Poľská </w:t>
            </w:r>
            <w:r w:rsidRPr="00BF3F30">
              <w:rPr>
                <w:rFonts w:ascii="Bookman Old Style" w:hAnsi="Bookman Old Style"/>
                <w:color w:val="000000"/>
                <w:sz w:val="18"/>
                <w:szCs w:val="13"/>
                <w:lang w:eastAsia="de-DE" w:bidi="de-DE"/>
              </w:rPr>
              <w:t>republika</w:t>
            </w:r>
          </w:p>
        </w:tc>
        <w:tc>
          <w:tcPr>
            <w:tcW w:w="1104" w:type="dxa"/>
            <w:tcBorders>
              <w:top w:val="single" w:sz="4" w:space="0" w:color="auto"/>
              <w:left w:val="single" w:sz="4" w:space="0" w:color="auto"/>
            </w:tcBorders>
            <w:shd w:val="clear" w:color="auto" w:fill="FFFFFF"/>
            <w:vAlign w:val="center"/>
          </w:tcPr>
          <w:p w14:paraId="6CD4793B" w14:textId="77777777" w:rsidR="00ED7ACB" w:rsidRPr="00BF3F30" w:rsidRDefault="005634E4" w:rsidP="00AA5B85">
            <w:pPr>
              <w:pStyle w:val="In0"/>
              <w:shd w:val="clear" w:color="auto" w:fill="auto"/>
              <w:jc w:val="center"/>
              <w:rPr>
                <w:rFonts w:ascii="Bookman Old Style" w:hAnsi="Bookman Old Style"/>
                <w:sz w:val="18"/>
                <w:szCs w:val="13"/>
              </w:rPr>
            </w:pPr>
            <w:r>
              <w:rPr>
                <w:rFonts w:ascii="Bookman Old Style" w:hAnsi="Bookman Old Style"/>
                <w:color w:val="000000"/>
                <w:sz w:val="18"/>
                <w:szCs w:val="13"/>
                <w:lang w:eastAsia="de-DE" w:bidi="de-DE"/>
              </w:rPr>
              <w:t>1 5</w:t>
            </w:r>
            <w:r w:rsidRPr="00BF3F30">
              <w:rPr>
                <w:rFonts w:ascii="Bookman Old Style" w:hAnsi="Bookman Old Style"/>
                <w:color w:val="000000"/>
                <w:sz w:val="18"/>
                <w:szCs w:val="13"/>
                <w:lang w:eastAsia="de-DE" w:bidi="de-DE"/>
              </w:rPr>
              <w:t>29 013</w:t>
            </w:r>
          </w:p>
        </w:tc>
        <w:tc>
          <w:tcPr>
            <w:tcW w:w="1104" w:type="dxa"/>
            <w:tcBorders>
              <w:top w:val="single" w:sz="4" w:space="0" w:color="auto"/>
              <w:left w:val="single" w:sz="4" w:space="0" w:color="auto"/>
            </w:tcBorders>
            <w:shd w:val="clear" w:color="auto" w:fill="FFFFFF"/>
            <w:vAlign w:val="center"/>
          </w:tcPr>
          <w:p w14:paraId="2E3BBF60" w14:textId="77777777" w:rsidR="00ED7ACB" w:rsidRPr="00BF3F30" w:rsidRDefault="005634E4" w:rsidP="00AA5B85">
            <w:pPr>
              <w:pStyle w:val="In0"/>
              <w:shd w:val="clear" w:color="auto" w:fill="auto"/>
              <w:jc w:val="center"/>
              <w:rPr>
                <w:rFonts w:ascii="Bookman Old Style" w:hAnsi="Bookman Old Style"/>
                <w:sz w:val="18"/>
                <w:szCs w:val="13"/>
              </w:rPr>
            </w:pPr>
            <w:r w:rsidRPr="00BF3F30">
              <w:rPr>
                <w:rFonts w:ascii="Bookman Old Style" w:hAnsi="Bookman Old Style"/>
                <w:color w:val="000000"/>
                <w:sz w:val="18"/>
                <w:szCs w:val="13"/>
                <w:lang w:eastAsia="de-DE" w:bidi="de-DE"/>
              </w:rPr>
              <w:t>100</w:t>
            </w:r>
          </w:p>
        </w:tc>
        <w:tc>
          <w:tcPr>
            <w:tcW w:w="1964" w:type="dxa"/>
            <w:tcBorders>
              <w:top w:val="single" w:sz="4" w:space="0" w:color="auto"/>
              <w:left w:val="single" w:sz="4" w:space="0" w:color="auto"/>
            </w:tcBorders>
            <w:shd w:val="clear" w:color="auto" w:fill="FFFFFF"/>
            <w:vAlign w:val="center"/>
          </w:tcPr>
          <w:p w14:paraId="452991ED" w14:textId="77777777" w:rsidR="00ED7ACB" w:rsidRPr="00BF3F30" w:rsidRDefault="005634E4" w:rsidP="00AA5B85">
            <w:pPr>
              <w:pStyle w:val="In0"/>
              <w:shd w:val="clear" w:color="auto" w:fill="auto"/>
              <w:jc w:val="center"/>
              <w:rPr>
                <w:rFonts w:ascii="Bookman Old Style" w:hAnsi="Bookman Old Style"/>
                <w:sz w:val="18"/>
                <w:szCs w:val="13"/>
              </w:rPr>
            </w:pPr>
            <w:r w:rsidRPr="00BF3F30">
              <w:rPr>
                <w:rFonts w:ascii="Bookman Old Style" w:hAnsi="Bookman Old Style"/>
                <w:color w:val="000000"/>
                <w:sz w:val="18"/>
                <w:szCs w:val="13"/>
                <w:lang w:eastAsia="de-DE" w:bidi="de-DE"/>
              </w:rPr>
              <w:t>100</w:t>
            </w:r>
          </w:p>
        </w:tc>
        <w:tc>
          <w:tcPr>
            <w:tcW w:w="1985" w:type="dxa"/>
            <w:tcBorders>
              <w:top w:val="single" w:sz="4" w:space="0" w:color="auto"/>
              <w:left w:val="single" w:sz="4" w:space="0" w:color="auto"/>
              <w:right w:val="single" w:sz="4" w:space="0" w:color="auto"/>
            </w:tcBorders>
            <w:shd w:val="clear" w:color="auto" w:fill="FFFFFF"/>
          </w:tcPr>
          <w:p w14:paraId="66D018F2" w14:textId="77777777" w:rsidR="00ED7ACB" w:rsidRPr="00BF3F30" w:rsidRDefault="00ED7ACB" w:rsidP="00AA5B85">
            <w:pPr>
              <w:rPr>
                <w:rFonts w:ascii="Bookman Old Style" w:hAnsi="Bookman Old Style"/>
                <w:sz w:val="18"/>
                <w:szCs w:val="10"/>
              </w:rPr>
            </w:pPr>
          </w:p>
        </w:tc>
      </w:tr>
      <w:tr w:rsidR="00A80C56" w14:paraId="38D75396" w14:textId="77777777" w:rsidTr="00206C82">
        <w:trPr>
          <w:trHeight w:hRule="exact" w:val="494"/>
        </w:trPr>
        <w:tc>
          <w:tcPr>
            <w:tcW w:w="2774" w:type="dxa"/>
            <w:tcBorders>
              <w:top w:val="single" w:sz="4" w:space="0" w:color="auto"/>
              <w:left w:val="single" w:sz="4" w:space="0" w:color="auto"/>
              <w:bottom w:val="single" w:sz="4" w:space="0" w:color="auto"/>
            </w:tcBorders>
            <w:shd w:val="clear" w:color="auto" w:fill="FFFFFF"/>
            <w:vAlign w:val="center"/>
          </w:tcPr>
          <w:p w14:paraId="0DBFACDE" w14:textId="77777777" w:rsidR="00ED7ACB" w:rsidRPr="00BF3F30" w:rsidRDefault="005634E4" w:rsidP="00AA5B85">
            <w:pPr>
              <w:pStyle w:val="In0"/>
              <w:shd w:val="clear" w:color="auto" w:fill="auto"/>
              <w:rPr>
                <w:rFonts w:ascii="Bookman Old Style" w:hAnsi="Bookman Old Style"/>
                <w:sz w:val="18"/>
                <w:szCs w:val="13"/>
              </w:rPr>
            </w:pPr>
            <w:r w:rsidRPr="00BF3F30">
              <w:rPr>
                <w:rFonts w:ascii="Bookman Old Style" w:hAnsi="Bookman Old Style"/>
                <w:b/>
                <w:bCs/>
                <w:color w:val="000000"/>
                <w:sz w:val="18"/>
                <w:szCs w:val="13"/>
                <w:lang w:eastAsia="de-DE" w:bidi="de-DE"/>
              </w:rPr>
              <w:t>Spolu</w:t>
            </w:r>
          </w:p>
        </w:tc>
        <w:tc>
          <w:tcPr>
            <w:tcW w:w="1104" w:type="dxa"/>
            <w:tcBorders>
              <w:top w:val="single" w:sz="4" w:space="0" w:color="auto"/>
              <w:left w:val="single" w:sz="4" w:space="0" w:color="auto"/>
              <w:bottom w:val="single" w:sz="4" w:space="0" w:color="auto"/>
            </w:tcBorders>
            <w:shd w:val="clear" w:color="auto" w:fill="FFFFFF"/>
            <w:vAlign w:val="center"/>
          </w:tcPr>
          <w:p w14:paraId="0D578835" w14:textId="77777777" w:rsidR="00ED7ACB" w:rsidRPr="00BF3F30" w:rsidRDefault="005634E4" w:rsidP="00AA5B85">
            <w:pPr>
              <w:pStyle w:val="In0"/>
              <w:shd w:val="clear" w:color="auto" w:fill="auto"/>
              <w:jc w:val="center"/>
              <w:rPr>
                <w:rFonts w:ascii="Bookman Old Style" w:hAnsi="Bookman Old Style"/>
                <w:sz w:val="18"/>
                <w:szCs w:val="13"/>
              </w:rPr>
            </w:pPr>
            <w:r>
              <w:rPr>
                <w:rFonts w:ascii="Bookman Old Style" w:hAnsi="Bookman Old Style"/>
                <w:b/>
                <w:bCs/>
                <w:color w:val="000000"/>
                <w:sz w:val="18"/>
                <w:szCs w:val="13"/>
                <w:lang w:eastAsia="de-DE" w:bidi="de-DE"/>
              </w:rPr>
              <w:t>1 5</w:t>
            </w:r>
            <w:r w:rsidRPr="00BF3F30">
              <w:rPr>
                <w:rFonts w:ascii="Bookman Old Style" w:hAnsi="Bookman Old Style"/>
                <w:b/>
                <w:bCs/>
                <w:color w:val="000000"/>
                <w:sz w:val="18"/>
                <w:szCs w:val="13"/>
                <w:lang w:eastAsia="de-DE" w:bidi="de-DE"/>
              </w:rPr>
              <w:t>29 013</w:t>
            </w:r>
          </w:p>
        </w:tc>
        <w:tc>
          <w:tcPr>
            <w:tcW w:w="1104" w:type="dxa"/>
            <w:tcBorders>
              <w:top w:val="single" w:sz="4" w:space="0" w:color="auto"/>
              <w:left w:val="single" w:sz="4" w:space="0" w:color="auto"/>
              <w:bottom w:val="single" w:sz="4" w:space="0" w:color="auto"/>
            </w:tcBorders>
            <w:shd w:val="clear" w:color="auto" w:fill="FFFFFF"/>
            <w:vAlign w:val="center"/>
          </w:tcPr>
          <w:p w14:paraId="72111EA3" w14:textId="77777777" w:rsidR="00ED7ACB" w:rsidRPr="00BF3F30" w:rsidRDefault="005634E4" w:rsidP="00AA5B85">
            <w:pPr>
              <w:pStyle w:val="In0"/>
              <w:shd w:val="clear" w:color="auto" w:fill="auto"/>
              <w:jc w:val="center"/>
              <w:rPr>
                <w:rFonts w:ascii="Bookman Old Style" w:hAnsi="Bookman Old Style"/>
                <w:sz w:val="18"/>
                <w:szCs w:val="13"/>
              </w:rPr>
            </w:pPr>
            <w:r w:rsidRPr="00BF3F30">
              <w:rPr>
                <w:rFonts w:ascii="Bookman Old Style" w:hAnsi="Bookman Old Style"/>
                <w:b/>
                <w:bCs/>
                <w:color w:val="000000"/>
                <w:sz w:val="18"/>
                <w:szCs w:val="13"/>
                <w:lang w:eastAsia="de-DE" w:bidi="de-DE"/>
              </w:rPr>
              <w:t>100</w:t>
            </w:r>
          </w:p>
        </w:tc>
        <w:tc>
          <w:tcPr>
            <w:tcW w:w="1964" w:type="dxa"/>
            <w:tcBorders>
              <w:top w:val="single" w:sz="4" w:space="0" w:color="auto"/>
              <w:left w:val="single" w:sz="4" w:space="0" w:color="auto"/>
              <w:bottom w:val="single" w:sz="4" w:space="0" w:color="auto"/>
            </w:tcBorders>
            <w:shd w:val="clear" w:color="auto" w:fill="FFFFFF"/>
            <w:vAlign w:val="center"/>
          </w:tcPr>
          <w:p w14:paraId="15D134B3" w14:textId="77777777" w:rsidR="00ED7ACB" w:rsidRPr="00BF3F30" w:rsidRDefault="005634E4" w:rsidP="00AA5B85">
            <w:pPr>
              <w:pStyle w:val="In0"/>
              <w:shd w:val="clear" w:color="auto" w:fill="auto"/>
              <w:jc w:val="center"/>
              <w:rPr>
                <w:rFonts w:ascii="Bookman Old Style" w:hAnsi="Bookman Old Style"/>
                <w:sz w:val="18"/>
                <w:szCs w:val="13"/>
              </w:rPr>
            </w:pPr>
            <w:r w:rsidRPr="00BF3F30">
              <w:rPr>
                <w:rFonts w:ascii="Bookman Old Style" w:hAnsi="Bookman Old Style"/>
                <w:b/>
                <w:bCs/>
                <w:color w:val="000000"/>
                <w:sz w:val="18"/>
                <w:szCs w:val="13"/>
                <w:lang w:eastAsia="de-DE" w:bidi="de-DE"/>
              </w:rPr>
              <w:t>100</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center"/>
          </w:tcPr>
          <w:p w14:paraId="15DF76A5" w14:textId="77777777" w:rsidR="00ED7ACB" w:rsidRPr="00BF3F30" w:rsidRDefault="005634E4" w:rsidP="00AA5B85">
            <w:pPr>
              <w:pStyle w:val="In0"/>
              <w:shd w:val="clear" w:color="auto" w:fill="auto"/>
              <w:jc w:val="center"/>
              <w:rPr>
                <w:rFonts w:ascii="Bookman Old Style" w:hAnsi="Bookman Old Style"/>
                <w:sz w:val="18"/>
                <w:szCs w:val="13"/>
              </w:rPr>
            </w:pPr>
            <w:r w:rsidRPr="00BF3F30">
              <w:rPr>
                <w:rFonts w:ascii="Bookman Old Style" w:hAnsi="Bookman Old Style"/>
                <w:b/>
                <w:bCs/>
                <w:color w:val="000000"/>
                <w:sz w:val="18"/>
                <w:szCs w:val="13"/>
                <w:lang w:eastAsia="de-DE" w:bidi="de-DE"/>
              </w:rPr>
              <w:t>0</w:t>
            </w:r>
          </w:p>
        </w:tc>
      </w:tr>
    </w:tbl>
    <w:p w14:paraId="37AE6B72" w14:textId="77777777" w:rsidR="00ED7ACB" w:rsidRPr="00B63818" w:rsidRDefault="00ED7ACB" w:rsidP="00900576">
      <w:pPr>
        <w:spacing w:after="0" w:line="240" w:lineRule="auto"/>
        <w:ind w:left="1050"/>
        <w:jc w:val="both"/>
        <w:rPr>
          <w:rFonts w:ascii="Bookman Old Style" w:hAnsi="Bookman Old Style"/>
        </w:rPr>
      </w:pPr>
    </w:p>
    <w:p w14:paraId="395CD8F8" w14:textId="77777777" w:rsidR="00ED7ACB" w:rsidRPr="00B63818" w:rsidRDefault="00ED7ACB" w:rsidP="00900576">
      <w:pPr>
        <w:spacing w:after="0" w:line="240" w:lineRule="auto"/>
        <w:ind w:left="1050"/>
        <w:jc w:val="both"/>
        <w:rPr>
          <w:rFonts w:ascii="Bookman Old Style" w:hAnsi="Bookman Old Style"/>
        </w:rPr>
      </w:pPr>
    </w:p>
    <w:p w14:paraId="39FC72CB" w14:textId="77777777" w:rsidR="00F16043" w:rsidRPr="00B63818" w:rsidRDefault="005634E4" w:rsidP="00F16043">
      <w:pPr>
        <w:pStyle w:val="Zkladntext20"/>
        <w:shd w:val="clear" w:color="auto" w:fill="auto"/>
        <w:spacing w:after="260"/>
        <w:rPr>
          <w:rFonts w:ascii="Bookman Old Style" w:eastAsiaTheme="minorHAnsi" w:hAnsi="Bookman Old Style" w:cstheme="minorBidi"/>
          <w:sz w:val="22"/>
          <w:szCs w:val="22"/>
        </w:rPr>
      </w:pPr>
      <w:r w:rsidRPr="00B63818">
        <w:rPr>
          <w:rFonts w:ascii="Bookman Old Style" w:eastAsiaTheme="minorHAnsi" w:hAnsi="Bookman Old Style" w:cstheme="minorBidi"/>
          <w:sz w:val="22"/>
          <w:szCs w:val="22"/>
        </w:rPr>
        <w:t xml:space="preserve">Spoločnosť Kreisel Slovensko, s.r.o., je dcérskou spoločnosťou spoločnosti Kreisel - Technika Budowlana Sp. z o </w:t>
      </w:r>
      <w:r w:rsidRPr="00404F3D">
        <w:rPr>
          <w:rFonts w:ascii="Bookman Old Style" w:eastAsiaTheme="minorHAnsi" w:hAnsi="Bookman Old Style" w:cstheme="minorBidi"/>
          <w:sz w:val="22"/>
          <w:szCs w:val="22"/>
        </w:rPr>
        <w:t>o., so sídlom ul. Szarych Szeregów 23</w:t>
      </w:r>
      <w:r w:rsidRPr="00B63818">
        <w:rPr>
          <w:rFonts w:ascii="Bookman Old Style" w:eastAsiaTheme="minorHAnsi" w:hAnsi="Bookman Old Style" w:cstheme="minorBidi"/>
          <w:sz w:val="22"/>
          <w:szCs w:val="22"/>
        </w:rPr>
        <w:t xml:space="preserve">, Poznan 60-462, Poľská republika. Materská spoločnosť Kreisel - Technika Budowlana Sp. z o o. je súčasťou konsolidovaného celku, v ktorom najvyšším podnikom je spoločnosť Franz Josef Haslberger GmbH &amp; Co. Beteiligungs KG. Konsolidovaná účtovná </w:t>
      </w:r>
      <w:r w:rsidRPr="00B63818">
        <w:rPr>
          <w:rFonts w:ascii="Bookman Old Style" w:eastAsiaTheme="minorHAnsi" w:hAnsi="Bookman Old Style" w:cstheme="minorBidi"/>
          <w:sz w:val="22"/>
          <w:szCs w:val="22"/>
        </w:rPr>
        <w:lastRenderedPageBreak/>
        <w:t>závierka je uložená v sídle spoločnosti Fixit TM Holding GmbH, Landshuter Strasse 30, 853 56 Freising, Spolková republika Nemecko.</w:t>
      </w:r>
    </w:p>
    <w:p w14:paraId="24CCA147" w14:textId="1E066BC5" w:rsidR="00ED7ACB" w:rsidRPr="0026719C" w:rsidRDefault="005634E4" w:rsidP="008D6288">
      <w:pPr>
        <w:spacing w:after="0" w:line="240" w:lineRule="auto"/>
        <w:jc w:val="both"/>
        <w:rPr>
          <w:rFonts w:ascii="Bookman Old Style" w:hAnsi="Bookman Old Style"/>
        </w:rPr>
      </w:pPr>
      <w:r w:rsidRPr="0026719C">
        <w:rPr>
          <w:rFonts w:ascii="Bookman Old Style" w:hAnsi="Bookman Old Style"/>
        </w:rPr>
        <w:t>Spoločnosť nie je materskou účtovnou jednotkou</w:t>
      </w:r>
      <w:r w:rsidR="008D6288">
        <w:rPr>
          <w:rFonts w:ascii="Bookman Old Style" w:hAnsi="Bookman Old Style"/>
        </w:rPr>
        <w:t>. Nemá podiely v žiadnej  spoločnosti.</w:t>
      </w:r>
    </w:p>
    <w:p w14:paraId="5953D7DD" w14:textId="77777777" w:rsidR="00206C82" w:rsidRPr="0026719C" w:rsidRDefault="00206C82" w:rsidP="00ED7ACB">
      <w:pPr>
        <w:spacing w:after="0" w:line="240" w:lineRule="auto"/>
        <w:jc w:val="both"/>
        <w:rPr>
          <w:rFonts w:ascii="Bookman Old Style" w:hAnsi="Bookman Old Style"/>
        </w:rPr>
      </w:pPr>
    </w:p>
    <w:p w14:paraId="008D2689" w14:textId="77777777" w:rsidR="00206C82" w:rsidRPr="0026719C" w:rsidRDefault="005634E4" w:rsidP="00ED7ACB">
      <w:pPr>
        <w:spacing w:after="0" w:line="240" w:lineRule="auto"/>
        <w:jc w:val="both"/>
        <w:rPr>
          <w:rFonts w:ascii="Bookman Old Style" w:hAnsi="Bookman Old Style"/>
        </w:rPr>
      </w:pPr>
      <w:r w:rsidRPr="0026719C">
        <w:rPr>
          <w:rFonts w:ascii="Bookman Old Style" w:hAnsi="Bookman Old Style"/>
        </w:rPr>
        <w:t>Informácie o počte zamestnancov:</w:t>
      </w:r>
    </w:p>
    <w:p w14:paraId="420C02CD" w14:textId="77777777" w:rsidR="00ED7ACB" w:rsidRPr="0026719C" w:rsidRDefault="00ED7ACB" w:rsidP="00ED7ACB">
      <w:pPr>
        <w:spacing w:after="0" w:line="240" w:lineRule="auto"/>
        <w:jc w:val="both"/>
        <w:rPr>
          <w:rFonts w:ascii="Bookman Old Style" w:hAnsi="Bookman Old Style"/>
        </w:rPr>
      </w:pPr>
    </w:p>
    <w:tbl>
      <w:tblPr>
        <w:tblW w:w="8926" w:type="dxa"/>
        <w:tblInd w:w="75" w:type="dxa"/>
        <w:tblCellMar>
          <w:left w:w="70" w:type="dxa"/>
          <w:right w:w="70" w:type="dxa"/>
        </w:tblCellMar>
        <w:tblLook w:val="04A0" w:firstRow="1" w:lastRow="0" w:firstColumn="1" w:lastColumn="0" w:noHBand="0" w:noVBand="1"/>
      </w:tblPr>
      <w:tblGrid>
        <w:gridCol w:w="2972"/>
        <w:gridCol w:w="2977"/>
        <w:gridCol w:w="2977"/>
      </w:tblGrid>
      <w:tr w:rsidR="00A80C56" w14:paraId="414D23AB" w14:textId="77777777" w:rsidTr="00206C82">
        <w:trPr>
          <w:trHeight w:val="300"/>
        </w:trPr>
        <w:tc>
          <w:tcPr>
            <w:tcW w:w="297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1D452AE" w14:textId="77777777" w:rsidR="00206C82" w:rsidRPr="0026719C" w:rsidRDefault="005634E4" w:rsidP="00206C82">
            <w:pPr>
              <w:spacing w:after="0" w:line="240" w:lineRule="auto"/>
              <w:jc w:val="center"/>
              <w:rPr>
                <w:rFonts w:ascii="Bookman Old Style" w:eastAsia="Times New Roman" w:hAnsi="Bookman Old Style" w:cs="Arial"/>
                <w:b/>
                <w:bCs/>
                <w:sz w:val="18"/>
                <w:szCs w:val="16"/>
                <w:lang w:eastAsia="zh-CN"/>
              </w:rPr>
            </w:pPr>
            <w:r w:rsidRPr="0026719C">
              <w:rPr>
                <w:rFonts w:ascii="Bookman Old Style" w:eastAsia="Times New Roman" w:hAnsi="Bookman Old Style" w:cs="Arial"/>
                <w:b/>
                <w:bCs/>
                <w:sz w:val="18"/>
                <w:szCs w:val="16"/>
                <w:lang w:eastAsia="zh-CN"/>
              </w:rPr>
              <w:t>Názov položky</w:t>
            </w:r>
          </w:p>
        </w:tc>
        <w:tc>
          <w:tcPr>
            <w:tcW w:w="297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974CB35" w14:textId="77777777" w:rsidR="00206C82" w:rsidRPr="0026719C" w:rsidRDefault="005634E4" w:rsidP="00206C82">
            <w:pPr>
              <w:spacing w:after="0" w:line="240" w:lineRule="auto"/>
              <w:jc w:val="center"/>
              <w:rPr>
                <w:rFonts w:ascii="Bookman Old Style" w:eastAsia="Times New Roman" w:hAnsi="Bookman Old Style" w:cs="Arial"/>
                <w:b/>
                <w:bCs/>
                <w:sz w:val="18"/>
                <w:szCs w:val="16"/>
                <w:lang w:eastAsia="zh-CN"/>
              </w:rPr>
            </w:pPr>
            <w:r w:rsidRPr="0026719C">
              <w:rPr>
                <w:rFonts w:ascii="Bookman Old Style" w:eastAsia="Times New Roman" w:hAnsi="Bookman Old Style" w:cs="Arial"/>
                <w:b/>
                <w:bCs/>
                <w:sz w:val="18"/>
                <w:szCs w:val="16"/>
                <w:lang w:eastAsia="zh-CN"/>
              </w:rPr>
              <w:t>Bežné účtovné obdobie</w:t>
            </w:r>
          </w:p>
        </w:tc>
        <w:tc>
          <w:tcPr>
            <w:tcW w:w="297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0A47C9C" w14:textId="77777777" w:rsidR="00206C82" w:rsidRPr="0026719C" w:rsidRDefault="005634E4" w:rsidP="00206C82">
            <w:pPr>
              <w:spacing w:after="0" w:line="240" w:lineRule="auto"/>
              <w:jc w:val="center"/>
              <w:rPr>
                <w:rFonts w:ascii="Bookman Old Style" w:eastAsia="Times New Roman" w:hAnsi="Bookman Old Style" w:cs="Arial"/>
                <w:b/>
                <w:bCs/>
                <w:sz w:val="18"/>
                <w:szCs w:val="16"/>
                <w:lang w:eastAsia="zh-CN"/>
              </w:rPr>
            </w:pPr>
            <w:r w:rsidRPr="0026719C">
              <w:rPr>
                <w:rFonts w:ascii="Bookman Old Style" w:eastAsia="Times New Roman" w:hAnsi="Bookman Old Style" w:cs="Arial"/>
                <w:b/>
                <w:bCs/>
                <w:sz w:val="18"/>
                <w:szCs w:val="16"/>
                <w:lang w:eastAsia="zh-CN"/>
              </w:rPr>
              <w:t>Bezprostredne predchádzajúce účtovné obdobie</w:t>
            </w:r>
          </w:p>
        </w:tc>
      </w:tr>
      <w:tr w:rsidR="00A80C56" w14:paraId="3F97AB56" w14:textId="77777777" w:rsidTr="00206C82">
        <w:trPr>
          <w:trHeight w:val="509"/>
        </w:trPr>
        <w:tc>
          <w:tcPr>
            <w:tcW w:w="2972" w:type="dxa"/>
            <w:vMerge/>
            <w:tcBorders>
              <w:top w:val="single" w:sz="4" w:space="0" w:color="auto"/>
              <w:left w:val="single" w:sz="4" w:space="0" w:color="auto"/>
              <w:bottom w:val="single" w:sz="4" w:space="0" w:color="auto"/>
              <w:right w:val="single" w:sz="4" w:space="0" w:color="auto"/>
            </w:tcBorders>
            <w:vAlign w:val="center"/>
            <w:hideMark/>
          </w:tcPr>
          <w:p w14:paraId="475E3D66" w14:textId="77777777" w:rsidR="00206C82" w:rsidRPr="0026719C" w:rsidRDefault="00206C82" w:rsidP="00206C82">
            <w:pPr>
              <w:spacing w:after="0" w:line="240" w:lineRule="auto"/>
              <w:rPr>
                <w:rFonts w:ascii="Bookman Old Style" w:eastAsia="Times New Roman" w:hAnsi="Bookman Old Style" w:cs="Arial"/>
                <w:b/>
                <w:bCs/>
                <w:sz w:val="18"/>
                <w:szCs w:val="16"/>
                <w:lang w:eastAsia="zh-CN"/>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14:paraId="0566550A" w14:textId="77777777" w:rsidR="00206C82" w:rsidRPr="0026719C" w:rsidRDefault="00206C82" w:rsidP="00206C82">
            <w:pPr>
              <w:spacing w:after="0" w:line="240" w:lineRule="auto"/>
              <w:rPr>
                <w:rFonts w:ascii="Bookman Old Style" w:eastAsia="Times New Roman" w:hAnsi="Bookman Old Style" w:cs="Arial"/>
                <w:b/>
                <w:bCs/>
                <w:sz w:val="18"/>
                <w:szCs w:val="16"/>
                <w:lang w:eastAsia="zh-CN"/>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14:paraId="41D91216" w14:textId="77777777" w:rsidR="00206C82" w:rsidRPr="0026719C" w:rsidRDefault="00206C82" w:rsidP="00206C82">
            <w:pPr>
              <w:spacing w:after="0" w:line="240" w:lineRule="auto"/>
              <w:rPr>
                <w:rFonts w:ascii="Bookman Old Style" w:eastAsia="Times New Roman" w:hAnsi="Bookman Old Style" w:cs="Arial"/>
                <w:b/>
                <w:bCs/>
                <w:sz w:val="18"/>
                <w:szCs w:val="16"/>
                <w:lang w:eastAsia="zh-CN"/>
              </w:rPr>
            </w:pPr>
          </w:p>
        </w:tc>
      </w:tr>
      <w:tr w:rsidR="00A80C56" w14:paraId="62571473" w14:textId="77777777" w:rsidTr="00206C82">
        <w:trPr>
          <w:trHeight w:val="509"/>
        </w:trPr>
        <w:tc>
          <w:tcPr>
            <w:tcW w:w="2972" w:type="dxa"/>
            <w:vMerge/>
            <w:tcBorders>
              <w:top w:val="single" w:sz="4" w:space="0" w:color="auto"/>
              <w:left w:val="single" w:sz="4" w:space="0" w:color="auto"/>
              <w:bottom w:val="single" w:sz="4" w:space="0" w:color="auto"/>
              <w:right w:val="single" w:sz="4" w:space="0" w:color="auto"/>
            </w:tcBorders>
            <w:vAlign w:val="center"/>
            <w:hideMark/>
          </w:tcPr>
          <w:p w14:paraId="3894D7D0" w14:textId="77777777" w:rsidR="00206C82" w:rsidRPr="0026719C" w:rsidRDefault="00206C82" w:rsidP="00206C82">
            <w:pPr>
              <w:spacing w:after="0" w:line="240" w:lineRule="auto"/>
              <w:rPr>
                <w:rFonts w:ascii="Bookman Old Style" w:eastAsia="Times New Roman" w:hAnsi="Bookman Old Style" w:cs="Arial"/>
                <w:b/>
                <w:bCs/>
                <w:sz w:val="18"/>
                <w:szCs w:val="16"/>
                <w:lang w:eastAsia="zh-CN"/>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14:paraId="41280AAC" w14:textId="77777777" w:rsidR="00206C82" w:rsidRPr="0026719C" w:rsidRDefault="00206C82" w:rsidP="00206C82">
            <w:pPr>
              <w:spacing w:after="0" w:line="240" w:lineRule="auto"/>
              <w:rPr>
                <w:rFonts w:ascii="Bookman Old Style" w:eastAsia="Times New Roman" w:hAnsi="Bookman Old Style" w:cs="Arial"/>
                <w:b/>
                <w:bCs/>
                <w:sz w:val="18"/>
                <w:szCs w:val="16"/>
                <w:lang w:eastAsia="zh-CN"/>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14:paraId="382E4698" w14:textId="77777777" w:rsidR="00206C82" w:rsidRPr="0026719C" w:rsidRDefault="00206C82" w:rsidP="00206C82">
            <w:pPr>
              <w:spacing w:after="0" w:line="240" w:lineRule="auto"/>
              <w:rPr>
                <w:rFonts w:ascii="Bookman Old Style" w:eastAsia="Times New Roman" w:hAnsi="Bookman Old Style" w:cs="Arial"/>
                <w:b/>
                <w:bCs/>
                <w:sz w:val="18"/>
                <w:szCs w:val="16"/>
                <w:lang w:eastAsia="zh-CN"/>
              </w:rPr>
            </w:pPr>
          </w:p>
        </w:tc>
      </w:tr>
      <w:tr w:rsidR="00A80C56" w14:paraId="1F133584" w14:textId="77777777" w:rsidTr="00206C82">
        <w:trPr>
          <w:trHeight w:val="300"/>
        </w:trPr>
        <w:tc>
          <w:tcPr>
            <w:tcW w:w="297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1B87ACF" w14:textId="77777777" w:rsidR="00206C82" w:rsidRPr="0026719C" w:rsidRDefault="005634E4" w:rsidP="00206C82">
            <w:pPr>
              <w:spacing w:after="0" w:line="240" w:lineRule="auto"/>
              <w:rPr>
                <w:rFonts w:ascii="Bookman Old Style" w:eastAsia="Times New Roman" w:hAnsi="Bookman Old Style" w:cs="Arial"/>
                <w:sz w:val="18"/>
                <w:szCs w:val="16"/>
                <w:lang w:eastAsia="zh-CN"/>
              </w:rPr>
            </w:pPr>
            <w:r w:rsidRPr="0026719C">
              <w:rPr>
                <w:rFonts w:ascii="Bookman Old Style" w:eastAsia="Times New Roman" w:hAnsi="Bookman Old Style" w:cs="Arial"/>
                <w:sz w:val="18"/>
                <w:szCs w:val="16"/>
                <w:lang w:eastAsia="zh-CN"/>
              </w:rPr>
              <w:t>Priemerný prepočítaný počet zamestnancov</w:t>
            </w:r>
          </w:p>
        </w:tc>
        <w:tc>
          <w:tcPr>
            <w:tcW w:w="297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D4C3AC7" w14:textId="77777777" w:rsidR="00206C82" w:rsidRPr="0026719C" w:rsidRDefault="005634E4" w:rsidP="00206C82">
            <w:pPr>
              <w:spacing w:after="0" w:line="240" w:lineRule="auto"/>
              <w:jc w:val="center"/>
              <w:rPr>
                <w:rFonts w:ascii="Bookman Old Style" w:eastAsia="Times New Roman" w:hAnsi="Bookman Old Style" w:cs="Arial"/>
                <w:sz w:val="18"/>
                <w:szCs w:val="16"/>
                <w:lang w:eastAsia="zh-CN"/>
              </w:rPr>
            </w:pPr>
            <w:r w:rsidRPr="0026719C">
              <w:rPr>
                <w:rFonts w:ascii="Bookman Old Style" w:eastAsia="Times New Roman" w:hAnsi="Bookman Old Style" w:cs="Arial"/>
                <w:sz w:val="18"/>
                <w:szCs w:val="16"/>
                <w:lang w:eastAsia="zh-CN"/>
              </w:rPr>
              <w:t> 34</w:t>
            </w:r>
          </w:p>
        </w:tc>
        <w:tc>
          <w:tcPr>
            <w:tcW w:w="297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077CD7E" w14:textId="77777777" w:rsidR="00206C82" w:rsidRPr="00206C82" w:rsidRDefault="005634E4" w:rsidP="00D4390A">
            <w:pPr>
              <w:spacing w:after="0" w:line="240" w:lineRule="auto"/>
              <w:jc w:val="center"/>
              <w:rPr>
                <w:rFonts w:ascii="Bookman Old Style" w:eastAsia="Times New Roman" w:hAnsi="Bookman Old Style" w:cs="Arial"/>
                <w:sz w:val="18"/>
                <w:szCs w:val="16"/>
                <w:lang w:eastAsia="zh-CN"/>
              </w:rPr>
            </w:pPr>
            <w:r>
              <w:rPr>
                <w:rFonts w:ascii="Bookman Old Style" w:eastAsia="Times New Roman" w:hAnsi="Bookman Old Style" w:cs="Arial"/>
                <w:sz w:val="18"/>
                <w:szCs w:val="16"/>
                <w:lang w:eastAsia="zh-CN"/>
              </w:rPr>
              <w:t>34</w:t>
            </w:r>
          </w:p>
        </w:tc>
      </w:tr>
      <w:tr w:rsidR="00A80C56" w14:paraId="22D7864E" w14:textId="77777777" w:rsidTr="00206C82">
        <w:trPr>
          <w:trHeight w:val="509"/>
        </w:trPr>
        <w:tc>
          <w:tcPr>
            <w:tcW w:w="2972" w:type="dxa"/>
            <w:vMerge/>
            <w:tcBorders>
              <w:top w:val="single" w:sz="4" w:space="0" w:color="auto"/>
              <w:left w:val="single" w:sz="4" w:space="0" w:color="auto"/>
              <w:bottom w:val="single" w:sz="4" w:space="0" w:color="auto"/>
              <w:right w:val="single" w:sz="4" w:space="0" w:color="auto"/>
            </w:tcBorders>
            <w:vAlign w:val="center"/>
            <w:hideMark/>
          </w:tcPr>
          <w:p w14:paraId="3EF8BB28" w14:textId="77777777" w:rsidR="00206C82" w:rsidRPr="00206C82" w:rsidRDefault="00206C82" w:rsidP="00206C82">
            <w:pPr>
              <w:spacing w:after="0" w:line="240" w:lineRule="auto"/>
              <w:rPr>
                <w:rFonts w:ascii="Arial" w:eastAsia="Times New Roman" w:hAnsi="Arial" w:cs="Arial"/>
                <w:sz w:val="16"/>
                <w:szCs w:val="16"/>
                <w:lang w:eastAsia="zh-CN"/>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14:paraId="6730BBD4" w14:textId="77777777" w:rsidR="00206C82" w:rsidRPr="00206C82" w:rsidRDefault="00206C82" w:rsidP="00206C82">
            <w:pPr>
              <w:spacing w:after="0" w:line="240" w:lineRule="auto"/>
              <w:rPr>
                <w:rFonts w:ascii="Arial" w:eastAsia="Times New Roman" w:hAnsi="Arial" w:cs="Arial"/>
                <w:sz w:val="16"/>
                <w:szCs w:val="16"/>
                <w:lang w:eastAsia="zh-CN"/>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14:paraId="53A2AD19" w14:textId="77777777" w:rsidR="00206C82" w:rsidRPr="00206C82" w:rsidRDefault="00206C82" w:rsidP="00206C82">
            <w:pPr>
              <w:spacing w:after="0" w:line="240" w:lineRule="auto"/>
              <w:rPr>
                <w:rFonts w:ascii="Arial" w:eastAsia="Times New Roman" w:hAnsi="Arial" w:cs="Arial"/>
                <w:sz w:val="16"/>
                <w:szCs w:val="16"/>
                <w:lang w:eastAsia="zh-CN"/>
              </w:rPr>
            </w:pPr>
          </w:p>
        </w:tc>
      </w:tr>
    </w:tbl>
    <w:p w14:paraId="4148193B" w14:textId="77777777" w:rsidR="00ED7ACB" w:rsidRPr="00B63818" w:rsidRDefault="00ED7ACB" w:rsidP="00ED7ACB">
      <w:pPr>
        <w:spacing w:after="0" w:line="240" w:lineRule="auto"/>
        <w:jc w:val="both"/>
        <w:rPr>
          <w:rFonts w:ascii="Bookman Old Style" w:hAnsi="Bookman Old Style"/>
        </w:rPr>
      </w:pPr>
    </w:p>
    <w:p w14:paraId="05FCBD6F" w14:textId="77777777" w:rsidR="00802D5E" w:rsidRPr="00B63818" w:rsidRDefault="00802D5E" w:rsidP="00802D5E"/>
    <w:p w14:paraId="4BFC0C5D" w14:textId="77777777" w:rsidR="00BB2C09" w:rsidRPr="00B63818" w:rsidRDefault="005634E4" w:rsidP="00BB2C09">
      <w:pPr>
        <w:pStyle w:val="Listenabsatz"/>
        <w:numPr>
          <w:ilvl w:val="0"/>
          <w:numId w:val="1"/>
        </w:numPr>
        <w:rPr>
          <w:b/>
          <w:bCs/>
          <w:sz w:val="24"/>
          <w:szCs w:val="24"/>
        </w:rPr>
      </w:pPr>
      <w:r w:rsidRPr="00B63818">
        <w:rPr>
          <w:b/>
          <w:bCs/>
          <w:sz w:val="24"/>
          <w:szCs w:val="24"/>
        </w:rPr>
        <w:t>INFORMÁCIE O ORGÁNOCH SPOLOČNOSTI</w:t>
      </w:r>
    </w:p>
    <w:tbl>
      <w:tblPr>
        <w:tblW w:w="0" w:type="auto"/>
        <w:tblInd w:w="10" w:type="dxa"/>
        <w:tblLayout w:type="fixed"/>
        <w:tblCellMar>
          <w:left w:w="10" w:type="dxa"/>
          <w:right w:w="10" w:type="dxa"/>
        </w:tblCellMar>
        <w:tblLook w:val="0000" w:firstRow="0" w:lastRow="0" w:firstColumn="0" w:lastColumn="0" w:noHBand="0" w:noVBand="0"/>
      </w:tblPr>
      <w:tblGrid>
        <w:gridCol w:w="1392"/>
        <w:gridCol w:w="3326"/>
      </w:tblGrid>
      <w:tr w:rsidR="00A80C56" w14:paraId="3168B2DB" w14:textId="77777777" w:rsidTr="00021249">
        <w:trPr>
          <w:trHeight w:hRule="exact" w:val="989"/>
        </w:trPr>
        <w:tc>
          <w:tcPr>
            <w:tcW w:w="1392" w:type="dxa"/>
            <w:tcBorders>
              <w:top w:val="single" w:sz="4" w:space="0" w:color="auto"/>
              <w:left w:val="single" w:sz="4" w:space="0" w:color="auto"/>
            </w:tcBorders>
            <w:shd w:val="clear" w:color="auto" w:fill="FFFFFF"/>
            <w:vAlign w:val="center"/>
          </w:tcPr>
          <w:p w14:paraId="1F7318BD" w14:textId="77777777" w:rsidR="00ED7ACB" w:rsidRPr="00B63818" w:rsidRDefault="005634E4" w:rsidP="00ED7ACB">
            <w:pPr>
              <w:pStyle w:val="In0"/>
              <w:shd w:val="clear" w:color="auto" w:fill="auto"/>
              <w:rPr>
                <w:rFonts w:ascii="Bookman Old Style" w:eastAsiaTheme="minorHAnsi" w:hAnsi="Bookman Old Style" w:cstheme="minorBidi"/>
                <w:color w:val="auto"/>
                <w:sz w:val="18"/>
                <w:szCs w:val="18"/>
              </w:rPr>
            </w:pPr>
            <w:r w:rsidRPr="00B63818">
              <w:rPr>
                <w:rFonts w:ascii="Bookman Old Style" w:eastAsiaTheme="minorHAnsi" w:hAnsi="Bookman Old Style" w:cstheme="minorBidi"/>
                <w:color w:val="auto"/>
                <w:sz w:val="18"/>
                <w:szCs w:val="18"/>
              </w:rPr>
              <w:t>Konateľ:</w:t>
            </w:r>
          </w:p>
        </w:tc>
        <w:tc>
          <w:tcPr>
            <w:tcW w:w="3326" w:type="dxa"/>
            <w:tcBorders>
              <w:top w:val="single" w:sz="4" w:space="0" w:color="auto"/>
              <w:left w:val="single" w:sz="4" w:space="0" w:color="auto"/>
              <w:right w:val="single" w:sz="4" w:space="0" w:color="auto"/>
            </w:tcBorders>
            <w:shd w:val="clear" w:color="auto" w:fill="FFFFFF"/>
            <w:vAlign w:val="center"/>
          </w:tcPr>
          <w:p w14:paraId="1D88D30B" w14:textId="77777777" w:rsidR="00ED7ACB" w:rsidRPr="00B63818" w:rsidRDefault="005634E4" w:rsidP="00ED7ACB">
            <w:pPr>
              <w:pStyle w:val="In0"/>
              <w:shd w:val="clear" w:color="auto" w:fill="auto"/>
              <w:spacing w:line="269" w:lineRule="auto"/>
              <w:rPr>
                <w:rFonts w:ascii="Bookman Old Style" w:eastAsiaTheme="minorHAnsi" w:hAnsi="Bookman Old Style" w:cstheme="minorBidi"/>
                <w:color w:val="auto"/>
                <w:sz w:val="18"/>
                <w:szCs w:val="18"/>
              </w:rPr>
            </w:pPr>
            <w:r w:rsidRPr="00B63818">
              <w:rPr>
                <w:rFonts w:ascii="Bookman Old Style" w:eastAsiaTheme="minorHAnsi" w:hAnsi="Bookman Old Style" w:cstheme="minorBidi"/>
                <w:color w:val="auto"/>
                <w:sz w:val="18"/>
                <w:szCs w:val="18"/>
              </w:rPr>
              <w:t>Piotr Piński bytom v</w:t>
            </w:r>
          </w:p>
          <w:p w14:paraId="2515124F" w14:textId="77777777" w:rsidR="00ED7ACB" w:rsidRPr="00B63818" w:rsidRDefault="005634E4" w:rsidP="00ED7ACB">
            <w:pPr>
              <w:pStyle w:val="In0"/>
              <w:shd w:val="clear" w:color="auto" w:fill="auto"/>
              <w:spacing w:line="269" w:lineRule="auto"/>
              <w:rPr>
                <w:rFonts w:ascii="Bookman Old Style" w:eastAsiaTheme="minorHAnsi" w:hAnsi="Bookman Old Style" w:cstheme="minorBidi"/>
                <w:color w:val="auto"/>
                <w:sz w:val="18"/>
                <w:szCs w:val="18"/>
              </w:rPr>
            </w:pPr>
            <w:r w:rsidRPr="00B63818">
              <w:rPr>
                <w:rFonts w:ascii="Bookman Old Style" w:eastAsiaTheme="minorHAnsi" w:hAnsi="Bookman Old Style" w:cstheme="minorBidi"/>
                <w:color w:val="auto"/>
                <w:sz w:val="18"/>
                <w:szCs w:val="18"/>
              </w:rPr>
              <w:t>Poľská republika</w:t>
            </w:r>
          </w:p>
          <w:p w14:paraId="346C14DA" w14:textId="77777777" w:rsidR="00ED7ACB" w:rsidRPr="00B63818" w:rsidRDefault="005634E4" w:rsidP="00ED7ACB">
            <w:pPr>
              <w:pStyle w:val="In0"/>
              <w:shd w:val="clear" w:color="auto" w:fill="auto"/>
              <w:spacing w:line="269" w:lineRule="auto"/>
              <w:rPr>
                <w:rFonts w:ascii="Bookman Old Style" w:eastAsiaTheme="minorHAnsi" w:hAnsi="Bookman Old Style" w:cstheme="minorBidi"/>
                <w:color w:val="auto"/>
                <w:sz w:val="18"/>
                <w:szCs w:val="18"/>
              </w:rPr>
            </w:pPr>
            <w:r w:rsidRPr="00B63818">
              <w:rPr>
                <w:rFonts w:ascii="Bookman Old Style" w:eastAsiaTheme="minorHAnsi" w:hAnsi="Bookman Old Style" w:cstheme="minorBidi"/>
                <w:color w:val="auto"/>
                <w:sz w:val="18"/>
                <w:szCs w:val="18"/>
              </w:rPr>
              <w:t>Vznik funkcie: 9.4.2018</w:t>
            </w:r>
          </w:p>
        </w:tc>
      </w:tr>
      <w:tr w:rsidR="00A80C56" w14:paraId="45E1521B" w14:textId="77777777" w:rsidTr="00021249">
        <w:trPr>
          <w:trHeight w:hRule="exact" w:val="998"/>
        </w:trPr>
        <w:tc>
          <w:tcPr>
            <w:tcW w:w="1392" w:type="dxa"/>
            <w:tcBorders>
              <w:top w:val="single" w:sz="4" w:space="0" w:color="auto"/>
              <w:left w:val="single" w:sz="4" w:space="0" w:color="auto"/>
              <w:bottom w:val="single" w:sz="4" w:space="0" w:color="auto"/>
            </w:tcBorders>
            <w:shd w:val="clear" w:color="auto" w:fill="FFFFFF"/>
            <w:vAlign w:val="center"/>
          </w:tcPr>
          <w:p w14:paraId="18A25639" w14:textId="77777777" w:rsidR="00ED7ACB" w:rsidRPr="00B63818" w:rsidRDefault="005634E4" w:rsidP="00ED7ACB">
            <w:pPr>
              <w:pStyle w:val="In0"/>
              <w:shd w:val="clear" w:color="auto" w:fill="auto"/>
              <w:rPr>
                <w:rFonts w:ascii="Bookman Old Style" w:eastAsiaTheme="minorHAnsi" w:hAnsi="Bookman Old Style" w:cstheme="minorBidi"/>
                <w:color w:val="auto"/>
                <w:sz w:val="18"/>
                <w:szCs w:val="18"/>
              </w:rPr>
            </w:pPr>
            <w:r w:rsidRPr="00B63818">
              <w:rPr>
                <w:rFonts w:ascii="Bookman Old Style" w:eastAsiaTheme="minorHAnsi" w:hAnsi="Bookman Old Style" w:cstheme="minorBidi"/>
                <w:color w:val="auto"/>
                <w:sz w:val="18"/>
                <w:szCs w:val="18"/>
              </w:rPr>
              <w:t>Konateľ:</w:t>
            </w:r>
          </w:p>
        </w:tc>
        <w:tc>
          <w:tcPr>
            <w:tcW w:w="3326" w:type="dxa"/>
            <w:tcBorders>
              <w:top w:val="single" w:sz="4" w:space="0" w:color="auto"/>
              <w:left w:val="single" w:sz="4" w:space="0" w:color="auto"/>
              <w:bottom w:val="single" w:sz="4" w:space="0" w:color="auto"/>
              <w:right w:val="single" w:sz="4" w:space="0" w:color="auto"/>
            </w:tcBorders>
            <w:shd w:val="clear" w:color="auto" w:fill="FFFFFF"/>
            <w:vAlign w:val="center"/>
          </w:tcPr>
          <w:p w14:paraId="26D29A4E" w14:textId="77777777" w:rsidR="00ED7ACB" w:rsidRPr="00B63818" w:rsidRDefault="005634E4" w:rsidP="00ED7ACB">
            <w:pPr>
              <w:pStyle w:val="In0"/>
              <w:shd w:val="clear" w:color="auto" w:fill="auto"/>
              <w:spacing w:line="269" w:lineRule="auto"/>
              <w:rPr>
                <w:rFonts w:ascii="Bookman Old Style" w:eastAsiaTheme="minorHAnsi" w:hAnsi="Bookman Old Style" w:cstheme="minorBidi"/>
                <w:color w:val="auto"/>
                <w:sz w:val="18"/>
                <w:szCs w:val="18"/>
              </w:rPr>
            </w:pPr>
            <w:r w:rsidRPr="00B63818">
              <w:rPr>
                <w:rFonts w:ascii="Bookman Old Style" w:eastAsiaTheme="minorHAnsi" w:hAnsi="Bookman Old Style" w:cstheme="minorBidi"/>
                <w:color w:val="auto"/>
                <w:sz w:val="18"/>
                <w:szCs w:val="18"/>
              </w:rPr>
              <w:t>Mag. Michael Kraus bytom v</w:t>
            </w:r>
          </w:p>
          <w:p w14:paraId="787674C1" w14:textId="77777777" w:rsidR="00ED7ACB" w:rsidRPr="00B63818" w:rsidRDefault="005634E4" w:rsidP="00ED7ACB">
            <w:pPr>
              <w:pStyle w:val="In0"/>
              <w:shd w:val="clear" w:color="auto" w:fill="auto"/>
              <w:spacing w:line="269" w:lineRule="auto"/>
              <w:rPr>
                <w:rFonts w:ascii="Bookman Old Style" w:eastAsiaTheme="minorHAnsi" w:hAnsi="Bookman Old Style" w:cstheme="minorBidi"/>
                <w:color w:val="auto"/>
                <w:sz w:val="18"/>
                <w:szCs w:val="18"/>
              </w:rPr>
            </w:pPr>
            <w:r w:rsidRPr="00B63818">
              <w:rPr>
                <w:rFonts w:ascii="Bookman Old Style" w:eastAsiaTheme="minorHAnsi" w:hAnsi="Bookman Old Style" w:cstheme="minorBidi"/>
                <w:color w:val="auto"/>
                <w:sz w:val="18"/>
                <w:szCs w:val="18"/>
              </w:rPr>
              <w:t>Nemecká spolková republika</w:t>
            </w:r>
          </w:p>
          <w:p w14:paraId="736A08D2" w14:textId="77777777" w:rsidR="00ED7ACB" w:rsidRPr="00B63818" w:rsidRDefault="005634E4" w:rsidP="00ED7ACB">
            <w:pPr>
              <w:pStyle w:val="In0"/>
              <w:shd w:val="clear" w:color="auto" w:fill="auto"/>
              <w:spacing w:line="269" w:lineRule="auto"/>
              <w:rPr>
                <w:rFonts w:ascii="Bookman Old Style" w:eastAsiaTheme="minorHAnsi" w:hAnsi="Bookman Old Style" w:cstheme="minorBidi"/>
                <w:color w:val="auto"/>
                <w:sz w:val="18"/>
                <w:szCs w:val="18"/>
              </w:rPr>
            </w:pPr>
            <w:r w:rsidRPr="00B63818">
              <w:rPr>
                <w:rFonts w:ascii="Bookman Old Style" w:eastAsiaTheme="minorHAnsi" w:hAnsi="Bookman Old Style" w:cstheme="minorBidi"/>
                <w:color w:val="auto"/>
                <w:sz w:val="18"/>
                <w:szCs w:val="18"/>
              </w:rPr>
              <w:t xml:space="preserve">Vznik funkcie: </w:t>
            </w:r>
            <w:r w:rsidR="00403F68" w:rsidRPr="00B63818">
              <w:rPr>
                <w:rFonts w:ascii="Bookman Old Style" w:eastAsiaTheme="minorHAnsi" w:hAnsi="Bookman Old Style" w:cstheme="minorBidi"/>
                <w:color w:val="auto"/>
                <w:sz w:val="18"/>
                <w:szCs w:val="18"/>
              </w:rPr>
              <w:t>13.06.2013</w:t>
            </w:r>
          </w:p>
        </w:tc>
      </w:tr>
    </w:tbl>
    <w:p w14:paraId="7017AC59" w14:textId="77777777" w:rsidR="00802D5E" w:rsidRPr="00B63818" w:rsidRDefault="00802D5E" w:rsidP="00802D5E">
      <w:pPr>
        <w:pStyle w:val="Listenabsatz"/>
      </w:pPr>
    </w:p>
    <w:p w14:paraId="573BCAAA" w14:textId="05A4D4F6" w:rsidR="00802D5E" w:rsidRDefault="005634E4" w:rsidP="00EE2607">
      <w:pPr>
        <w:spacing w:after="0" w:line="240" w:lineRule="auto"/>
        <w:jc w:val="both"/>
        <w:rPr>
          <w:rFonts w:ascii="Bookman Old Style" w:hAnsi="Bookman Old Style"/>
        </w:rPr>
      </w:pPr>
      <w:r w:rsidRPr="00B63818">
        <w:rPr>
          <w:rFonts w:ascii="Bookman Old Style" w:hAnsi="Bookman Old Style"/>
        </w:rPr>
        <w:t>Členom štatutárneho orgánu, ani členom dozorných orgánov neboli v roku 2</w:t>
      </w:r>
      <w:r w:rsidR="008D5EFF">
        <w:rPr>
          <w:rFonts w:ascii="Bookman Old Style" w:hAnsi="Bookman Old Style"/>
        </w:rPr>
        <w:t>022</w:t>
      </w:r>
      <w:r w:rsidRPr="00B63818">
        <w:rPr>
          <w:rFonts w:ascii="Bookman Old Style" w:hAnsi="Bookman Old Style"/>
        </w:rPr>
        <w:t xml:space="preserve"> poskytnuté žiadne pôžičky, záruky alebo iné formy zabezpečenia, ani finančné prostriedky alebo iné plnenia na súkromné </w:t>
      </w:r>
      <w:r w:rsidRPr="0026719C">
        <w:rPr>
          <w:rFonts w:ascii="Bookman Old Style" w:hAnsi="Bookman Old Style"/>
        </w:rPr>
        <w:t>účely</w:t>
      </w:r>
      <w:r w:rsidR="00BF3F30" w:rsidRPr="0026719C">
        <w:rPr>
          <w:rFonts w:ascii="Bookman Old Style" w:hAnsi="Bookman Old Style"/>
        </w:rPr>
        <w:t xml:space="preserve"> (v roku 20</w:t>
      </w:r>
      <w:r w:rsidR="0025390B">
        <w:rPr>
          <w:rFonts w:ascii="Bookman Old Style" w:hAnsi="Bookman Old Style"/>
        </w:rPr>
        <w:t>21</w:t>
      </w:r>
      <w:r w:rsidR="00BF3F30" w:rsidRPr="0026719C">
        <w:rPr>
          <w:rFonts w:ascii="Bookman Old Style" w:hAnsi="Bookman Old Style"/>
        </w:rPr>
        <w:t>: žiadne)</w:t>
      </w:r>
      <w:r w:rsidRPr="0026719C">
        <w:rPr>
          <w:rFonts w:ascii="Bookman Old Style" w:hAnsi="Bookman Old Style"/>
        </w:rPr>
        <w:t>.</w:t>
      </w:r>
      <w:r w:rsidRPr="00B63818">
        <w:rPr>
          <w:rFonts w:ascii="Bookman Old Style" w:hAnsi="Bookman Old Style"/>
        </w:rPr>
        <w:t xml:space="preserve"> </w:t>
      </w:r>
    </w:p>
    <w:p w14:paraId="31B9F25F" w14:textId="77777777" w:rsidR="005D37B3" w:rsidRPr="00B63818" w:rsidRDefault="005D37B3" w:rsidP="00EE2607">
      <w:pPr>
        <w:spacing w:after="0" w:line="240" w:lineRule="auto"/>
        <w:jc w:val="both"/>
        <w:rPr>
          <w:rFonts w:ascii="Bookman Old Style" w:hAnsi="Bookman Old Style"/>
        </w:rPr>
      </w:pPr>
    </w:p>
    <w:p w14:paraId="2BDAD12C" w14:textId="77777777" w:rsidR="00802D5E" w:rsidRPr="00B63818" w:rsidRDefault="00802D5E" w:rsidP="00802D5E"/>
    <w:p w14:paraId="049750AA" w14:textId="7AF5A146" w:rsidR="00BB2C09" w:rsidRDefault="005634E4" w:rsidP="00BB2C09">
      <w:pPr>
        <w:pStyle w:val="Listenabsatz"/>
        <w:numPr>
          <w:ilvl w:val="0"/>
          <w:numId w:val="1"/>
        </w:numPr>
        <w:rPr>
          <w:b/>
          <w:bCs/>
          <w:sz w:val="24"/>
          <w:szCs w:val="24"/>
        </w:rPr>
      </w:pPr>
      <w:r w:rsidRPr="00B63818">
        <w:rPr>
          <w:b/>
          <w:bCs/>
          <w:sz w:val="24"/>
          <w:szCs w:val="24"/>
        </w:rPr>
        <w:t>INFORMÁCIE O PRIJATÝCH POSTUPOCH</w:t>
      </w:r>
    </w:p>
    <w:p w14:paraId="3C38F8FC" w14:textId="4C02FE9D" w:rsidR="004B4811" w:rsidRPr="004B4811" w:rsidRDefault="005634E4" w:rsidP="004B4811">
      <w:pPr>
        <w:rPr>
          <w:rFonts w:ascii="Bookman Old Style" w:hAnsi="Bookman Old Style"/>
          <w:b/>
        </w:rPr>
      </w:pPr>
      <w:r w:rsidRPr="004B4811">
        <w:rPr>
          <w:rFonts w:ascii="Bookman Old Style" w:hAnsi="Bookman Old Style"/>
          <w:b/>
        </w:rPr>
        <w:t>Východiská pre zostavenie účtovnej závierky,</w:t>
      </w:r>
    </w:p>
    <w:p w14:paraId="3BFE4EC4" w14:textId="46B198CF" w:rsidR="00802D5E" w:rsidRPr="0026719C" w:rsidRDefault="005634E4" w:rsidP="00021249">
      <w:pPr>
        <w:pStyle w:val="Zkladntext20"/>
        <w:shd w:val="clear" w:color="auto" w:fill="auto"/>
        <w:spacing w:after="0"/>
        <w:rPr>
          <w:rFonts w:ascii="Bookman Old Style" w:eastAsiaTheme="minorHAnsi" w:hAnsi="Bookman Old Style" w:cstheme="minorBidi"/>
          <w:sz w:val="22"/>
          <w:szCs w:val="22"/>
        </w:rPr>
      </w:pPr>
      <w:r w:rsidRPr="00EE5318">
        <w:rPr>
          <w:rFonts w:ascii="Bookman Old Style" w:eastAsiaTheme="minorHAnsi" w:hAnsi="Bookman Old Style" w:cstheme="minorBidi"/>
          <w:sz w:val="22"/>
          <w:szCs w:val="22"/>
        </w:rPr>
        <w:t>Účtovná závierka bola zostavená za predpokladu, že spoločnosť bude nepretržite</w:t>
      </w:r>
      <w:r w:rsidR="004B74F9" w:rsidRPr="00EE5318">
        <w:rPr>
          <w:rFonts w:ascii="Bookman Old Style" w:eastAsiaTheme="minorHAnsi" w:hAnsi="Bookman Old Style" w:cstheme="minorBidi"/>
          <w:sz w:val="22"/>
          <w:szCs w:val="22"/>
        </w:rPr>
        <w:t xml:space="preserve"> pokračovať vo svojej činnosti. </w:t>
      </w:r>
      <w:r w:rsidRPr="00EE5318">
        <w:rPr>
          <w:rFonts w:ascii="Bookman Old Style" w:eastAsiaTheme="minorHAnsi" w:hAnsi="Bookman Old Style" w:cstheme="minorBidi"/>
          <w:sz w:val="22"/>
          <w:szCs w:val="22"/>
        </w:rPr>
        <w:t>Spoločnosť vykázala za obdobie od 1.1. do 31.12.</w:t>
      </w:r>
      <w:r w:rsidR="00D4390A" w:rsidRPr="00EE5318">
        <w:rPr>
          <w:rFonts w:ascii="Bookman Old Style" w:eastAsiaTheme="minorHAnsi" w:hAnsi="Bookman Old Style" w:cstheme="minorBidi"/>
          <w:sz w:val="22"/>
          <w:szCs w:val="22"/>
        </w:rPr>
        <w:t>20</w:t>
      </w:r>
      <w:r w:rsidR="0025390B">
        <w:rPr>
          <w:rFonts w:ascii="Bookman Old Style" w:eastAsiaTheme="minorHAnsi" w:hAnsi="Bookman Old Style" w:cstheme="minorBidi"/>
          <w:sz w:val="22"/>
          <w:szCs w:val="22"/>
        </w:rPr>
        <w:t>22</w:t>
      </w:r>
      <w:r w:rsidRPr="00EE5318">
        <w:rPr>
          <w:rFonts w:ascii="Bookman Old Style" w:eastAsiaTheme="minorHAnsi" w:hAnsi="Bookman Old Style" w:cstheme="minorBidi"/>
          <w:sz w:val="22"/>
          <w:szCs w:val="22"/>
        </w:rPr>
        <w:t xml:space="preserve"> </w:t>
      </w:r>
      <w:r w:rsidR="0025390B">
        <w:rPr>
          <w:rFonts w:ascii="Bookman Old Style" w:eastAsiaTheme="minorHAnsi" w:hAnsi="Bookman Old Style" w:cstheme="minorBidi"/>
          <w:sz w:val="22"/>
          <w:szCs w:val="22"/>
        </w:rPr>
        <w:t>zisk</w:t>
      </w:r>
      <w:r w:rsidRPr="00EE5318">
        <w:rPr>
          <w:rFonts w:ascii="Bookman Old Style" w:eastAsiaTheme="minorHAnsi" w:hAnsi="Bookman Old Style" w:cstheme="minorBidi"/>
          <w:sz w:val="22"/>
          <w:szCs w:val="22"/>
        </w:rPr>
        <w:t xml:space="preserve"> vo </w:t>
      </w:r>
      <w:r w:rsidRPr="00CA3F64">
        <w:rPr>
          <w:rFonts w:ascii="Bookman Old Style" w:eastAsiaTheme="minorHAnsi" w:hAnsi="Bookman Old Style" w:cstheme="minorBidi"/>
          <w:sz w:val="22"/>
          <w:szCs w:val="22"/>
        </w:rPr>
        <w:t xml:space="preserve">výške </w:t>
      </w:r>
      <w:r w:rsidR="0025390B">
        <w:rPr>
          <w:rFonts w:ascii="Bookman Old Style" w:eastAsiaTheme="minorHAnsi" w:hAnsi="Bookman Old Style" w:cstheme="minorBidi"/>
          <w:sz w:val="22"/>
          <w:szCs w:val="22"/>
        </w:rPr>
        <w:t>197 078</w:t>
      </w:r>
      <w:r w:rsidR="00D4390A" w:rsidRPr="00CA3F64">
        <w:rPr>
          <w:rFonts w:ascii="Bookman Old Style" w:eastAsiaTheme="minorHAnsi" w:hAnsi="Bookman Old Style" w:cstheme="minorBidi"/>
          <w:sz w:val="22"/>
          <w:szCs w:val="22"/>
        </w:rPr>
        <w:t xml:space="preserve"> EUR. </w:t>
      </w:r>
      <w:r w:rsidRPr="00CA3F64">
        <w:rPr>
          <w:rFonts w:ascii="Bookman Old Style" w:eastAsiaTheme="minorHAnsi" w:hAnsi="Bookman Old Style" w:cstheme="minorBidi"/>
          <w:sz w:val="22"/>
          <w:szCs w:val="22"/>
        </w:rPr>
        <w:t>Ku dňu zostavenia účtov</w:t>
      </w:r>
      <w:r w:rsidR="00D4390A" w:rsidRPr="00CA3F64">
        <w:rPr>
          <w:rFonts w:ascii="Bookman Old Style" w:eastAsiaTheme="minorHAnsi" w:hAnsi="Bookman Old Style" w:cstheme="minorBidi"/>
          <w:sz w:val="22"/>
          <w:szCs w:val="22"/>
        </w:rPr>
        <w:t>nej závierky k 31. decembru 202</w:t>
      </w:r>
      <w:r w:rsidR="0025390B">
        <w:rPr>
          <w:rFonts w:ascii="Bookman Old Style" w:eastAsiaTheme="minorHAnsi" w:hAnsi="Bookman Old Style" w:cstheme="minorBidi"/>
          <w:sz w:val="22"/>
          <w:szCs w:val="22"/>
        </w:rPr>
        <w:t>2</w:t>
      </w:r>
      <w:r w:rsidRPr="00CA3F64">
        <w:rPr>
          <w:rFonts w:ascii="Bookman Old Style" w:eastAsiaTheme="minorHAnsi" w:hAnsi="Bookman Old Style" w:cstheme="minorBidi"/>
          <w:sz w:val="22"/>
          <w:szCs w:val="22"/>
        </w:rPr>
        <w:t xml:space="preserve"> spoločnosť vykazuje </w:t>
      </w:r>
      <w:r w:rsidR="0025390B">
        <w:rPr>
          <w:rFonts w:ascii="Bookman Old Style" w:eastAsiaTheme="minorHAnsi" w:hAnsi="Bookman Old Style" w:cstheme="minorBidi"/>
          <w:sz w:val="22"/>
          <w:szCs w:val="22"/>
        </w:rPr>
        <w:t>kladné</w:t>
      </w:r>
      <w:r w:rsidRPr="00CA3F64">
        <w:rPr>
          <w:rFonts w:ascii="Bookman Old Style" w:eastAsiaTheme="minorHAnsi" w:hAnsi="Bookman Old Style" w:cstheme="minorBidi"/>
          <w:sz w:val="22"/>
          <w:szCs w:val="22"/>
        </w:rPr>
        <w:t xml:space="preserve"> vlastné</w:t>
      </w:r>
      <w:r w:rsidRPr="00EE5318">
        <w:rPr>
          <w:rFonts w:ascii="Bookman Old Style" w:eastAsiaTheme="minorHAnsi" w:hAnsi="Bookman Old Style" w:cstheme="minorBidi"/>
          <w:sz w:val="22"/>
          <w:szCs w:val="22"/>
        </w:rPr>
        <w:t xml:space="preserve"> imanie vo výške </w:t>
      </w:r>
      <w:r w:rsidR="0025390B">
        <w:rPr>
          <w:rFonts w:ascii="Bookman Old Style" w:eastAsiaTheme="minorHAnsi" w:hAnsi="Bookman Old Style" w:cstheme="minorBidi"/>
          <w:sz w:val="22"/>
          <w:szCs w:val="22"/>
        </w:rPr>
        <w:t>235 621</w:t>
      </w:r>
      <w:r w:rsidR="001E17E1" w:rsidRPr="00EE5318">
        <w:rPr>
          <w:rFonts w:ascii="Bookman Old Style" w:eastAsiaTheme="minorHAnsi" w:hAnsi="Bookman Old Style" w:cstheme="minorBidi"/>
          <w:sz w:val="22"/>
          <w:szCs w:val="22"/>
        </w:rPr>
        <w:t xml:space="preserve"> EUR</w:t>
      </w:r>
      <w:r w:rsidRPr="00EE5318">
        <w:rPr>
          <w:rFonts w:ascii="Bookman Old Style" w:eastAsiaTheme="minorHAnsi" w:hAnsi="Bookman Old Style" w:cstheme="minorBidi"/>
          <w:sz w:val="22"/>
          <w:szCs w:val="22"/>
        </w:rPr>
        <w:t xml:space="preserve">. </w:t>
      </w:r>
    </w:p>
    <w:p w14:paraId="26209A35" w14:textId="77777777" w:rsidR="00021249" w:rsidRPr="0026719C" w:rsidRDefault="00021249" w:rsidP="00021249">
      <w:pPr>
        <w:pStyle w:val="Zkladntext20"/>
        <w:shd w:val="clear" w:color="auto" w:fill="auto"/>
        <w:spacing w:after="0"/>
        <w:rPr>
          <w:rFonts w:ascii="Bookman Old Style" w:eastAsiaTheme="minorHAnsi" w:hAnsi="Bookman Old Style" w:cstheme="minorBidi"/>
          <w:sz w:val="22"/>
          <w:szCs w:val="22"/>
        </w:rPr>
      </w:pPr>
    </w:p>
    <w:p w14:paraId="4BC8B766" w14:textId="77777777" w:rsidR="00021249" w:rsidRDefault="005634E4" w:rsidP="00802D5E">
      <w:pPr>
        <w:rPr>
          <w:rFonts w:ascii="Bookman Old Style" w:hAnsi="Bookman Old Style"/>
        </w:rPr>
      </w:pPr>
      <w:r w:rsidRPr="0026719C">
        <w:rPr>
          <w:rFonts w:ascii="Bookman Old Style" w:hAnsi="Bookman Old Style"/>
        </w:rPr>
        <w:t>Účtovné metódy a všeobecné účtovné zásady boli účtovnou jednotkou konzistentne aplikované.</w:t>
      </w:r>
    </w:p>
    <w:p w14:paraId="6E309D38" w14:textId="77777777" w:rsidR="00710019" w:rsidRDefault="00710019" w:rsidP="00802D5E">
      <w:pPr>
        <w:rPr>
          <w:rFonts w:ascii="Bookman Old Style" w:hAnsi="Bookman Old Style"/>
        </w:rPr>
      </w:pPr>
    </w:p>
    <w:p w14:paraId="5A0C4D07" w14:textId="77777777" w:rsidR="00710019" w:rsidRDefault="00710019" w:rsidP="00802D5E">
      <w:pPr>
        <w:rPr>
          <w:rFonts w:ascii="Bookman Old Style" w:hAnsi="Bookman Old Style"/>
        </w:rPr>
      </w:pPr>
    </w:p>
    <w:p w14:paraId="24F3DDBC" w14:textId="77777777" w:rsidR="006C5009" w:rsidRPr="0026719C" w:rsidRDefault="005634E4" w:rsidP="006C5009">
      <w:pPr>
        <w:rPr>
          <w:rFonts w:ascii="Bookman Old Style" w:hAnsi="Bookman Old Style"/>
          <w:b/>
        </w:rPr>
      </w:pPr>
      <w:r w:rsidRPr="0026719C">
        <w:rPr>
          <w:rFonts w:ascii="Bookman Old Style" w:hAnsi="Bookman Old Style"/>
          <w:b/>
        </w:rPr>
        <w:lastRenderedPageBreak/>
        <w:t>Informácie o charaktere a účele transakcií, ktoré sa neuvádzajú v súvahe:</w:t>
      </w:r>
    </w:p>
    <w:p w14:paraId="3A8E471F" w14:textId="77777777" w:rsidR="006C5009" w:rsidRDefault="005634E4" w:rsidP="00802D5E">
      <w:pPr>
        <w:rPr>
          <w:rFonts w:ascii="Bookman Old Style" w:hAnsi="Bookman Old Style"/>
        </w:rPr>
      </w:pPr>
      <w:r w:rsidRPr="0026719C">
        <w:rPr>
          <w:rFonts w:ascii="Bookman Old Style" w:hAnsi="Bookman Old Style"/>
        </w:rPr>
        <w:t>Spoločnosť má uzatvorenú zmluvu o prenájme bytu, podrobnejšie "V. INFORMÁCIE O INÝCH AKTÍVACH A INÝCH PASÍVACH".</w:t>
      </w:r>
    </w:p>
    <w:p w14:paraId="7F4B3139" w14:textId="5875C114" w:rsidR="00EF03F7" w:rsidRPr="004B4811" w:rsidRDefault="005634E4" w:rsidP="00802D5E">
      <w:pPr>
        <w:rPr>
          <w:rFonts w:ascii="Bookman Old Style" w:hAnsi="Bookman Old Style"/>
          <w:b/>
        </w:rPr>
      </w:pPr>
      <w:r w:rsidRPr="00CA3F64">
        <w:rPr>
          <w:rFonts w:ascii="Bookman Old Style" w:hAnsi="Bookman Old Style"/>
          <w:b/>
        </w:rPr>
        <w:t>Spôsoby a určenie ocenenia vrátene účtovných odhadov a predpokladov</w:t>
      </w:r>
    </w:p>
    <w:p w14:paraId="02AC440F" w14:textId="77777777" w:rsidR="00BB2C09" w:rsidRPr="00B63818" w:rsidRDefault="005634E4" w:rsidP="00BB2C09">
      <w:pPr>
        <w:pStyle w:val="Listenabsatz"/>
        <w:numPr>
          <w:ilvl w:val="0"/>
          <w:numId w:val="3"/>
        </w:numPr>
        <w:rPr>
          <w:b/>
          <w:bCs/>
          <w:i/>
          <w:iCs/>
          <w:sz w:val="24"/>
          <w:szCs w:val="24"/>
          <w:u w:val="single"/>
        </w:rPr>
      </w:pPr>
      <w:r w:rsidRPr="00B63818">
        <w:rPr>
          <w:b/>
          <w:bCs/>
          <w:i/>
          <w:iCs/>
          <w:sz w:val="24"/>
          <w:szCs w:val="24"/>
          <w:u w:val="single"/>
        </w:rPr>
        <w:t xml:space="preserve">Dlhodobý nehmotný majetok </w:t>
      </w:r>
    </w:p>
    <w:p w14:paraId="25BB99BD" w14:textId="77777777" w:rsidR="00751952" w:rsidRDefault="005634E4" w:rsidP="00EF03F7">
      <w:pPr>
        <w:pStyle w:val="Zkladntext20"/>
        <w:shd w:val="clear" w:color="auto" w:fill="auto"/>
        <w:spacing w:after="0" w:line="264" w:lineRule="auto"/>
        <w:rPr>
          <w:rFonts w:ascii="Bookman Old Style" w:eastAsiaTheme="minorHAnsi" w:hAnsi="Bookman Old Style" w:cstheme="minorBidi"/>
          <w:sz w:val="22"/>
          <w:szCs w:val="22"/>
        </w:rPr>
      </w:pPr>
      <w:r w:rsidRPr="00B63818">
        <w:rPr>
          <w:rFonts w:ascii="Bookman Old Style" w:eastAsiaTheme="minorHAnsi" w:hAnsi="Bookman Old Style" w:cstheme="minorBidi"/>
          <w:sz w:val="22"/>
          <w:szCs w:val="22"/>
        </w:rPr>
        <w:t>Nakupovaný dlhodobý nehmotný majetok sa oceňuje v obstarávacích cenách, ktoré obsahujú cenu obstarania a náklady súvisiace s jeho obstaraním, znížené o dobropisy, skontá, rabaty, zľavy z ceny, bonusy a pod.</w:t>
      </w:r>
    </w:p>
    <w:p w14:paraId="2905BA89" w14:textId="77777777" w:rsidR="00EF03F7" w:rsidRPr="00EF03F7" w:rsidRDefault="00EF03F7" w:rsidP="00EF03F7">
      <w:pPr>
        <w:pStyle w:val="Zkladntext20"/>
        <w:shd w:val="clear" w:color="auto" w:fill="auto"/>
        <w:spacing w:after="0" w:line="264" w:lineRule="auto"/>
        <w:rPr>
          <w:rFonts w:ascii="Bookman Old Style" w:eastAsiaTheme="minorHAnsi" w:hAnsi="Bookman Old Style" w:cstheme="minorBidi"/>
          <w:sz w:val="22"/>
          <w:szCs w:val="22"/>
        </w:rPr>
      </w:pPr>
    </w:p>
    <w:p w14:paraId="5BD1E033" w14:textId="77777777" w:rsidR="00BB2C09" w:rsidRPr="00B63818" w:rsidRDefault="005634E4" w:rsidP="00C875BF">
      <w:pPr>
        <w:pStyle w:val="Listenabsatz"/>
        <w:numPr>
          <w:ilvl w:val="0"/>
          <w:numId w:val="3"/>
        </w:numPr>
        <w:rPr>
          <w:b/>
          <w:bCs/>
          <w:i/>
          <w:iCs/>
          <w:sz w:val="24"/>
          <w:szCs w:val="24"/>
          <w:u w:val="single"/>
        </w:rPr>
      </w:pPr>
      <w:r w:rsidRPr="00B63818">
        <w:rPr>
          <w:b/>
          <w:bCs/>
          <w:i/>
          <w:iCs/>
          <w:sz w:val="24"/>
          <w:szCs w:val="24"/>
          <w:u w:val="single"/>
        </w:rPr>
        <w:t>Oprávky</w:t>
      </w:r>
      <w:r w:rsidR="00C875BF" w:rsidRPr="00B63818">
        <w:rPr>
          <w:b/>
          <w:bCs/>
          <w:i/>
          <w:iCs/>
          <w:sz w:val="24"/>
          <w:szCs w:val="24"/>
          <w:u w:val="single"/>
        </w:rPr>
        <w:t xml:space="preserve"> k </w:t>
      </w:r>
      <w:r w:rsidRPr="00B63818">
        <w:rPr>
          <w:b/>
          <w:bCs/>
          <w:i/>
          <w:iCs/>
          <w:sz w:val="24"/>
          <w:szCs w:val="24"/>
          <w:u w:val="single"/>
        </w:rPr>
        <w:t>dlhodobému</w:t>
      </w:r>
      <w:r w:rsidR="00C875BF" w:rsidRPr="00B63818">
        <w:rPr>
          <w:b/>
          <w:bCs/>
          <w:i/>
          <w:iCs/>
          <w:sz w:val="24"/>
          <w:szCs w:val="24"/>
          <w:u w:val="single"/>
        </w:rPr>
        <w:t xml:space="preserve"> </w:t>
      </w:r>
      <w:r w:rsidRPr="00B63818">
        <w:rPr>
          <w:b/>
          <w:bCs/>
          <w:i/>
          <w:iCs/>
          <w:sz w:val="24"/>
          <w:szCs w:val="24"/>
          <w:u w:val="single"/>
        </w:rPr>
        <w:t>nehmotnému</w:t>
      </w:r>
      <w:r w:rsidR="00C875BF" w:rsidRPr="00B63818">
        <w:rPr>
          <w:b/>
          <w:bCs/>
          <w:i/>
          <w:iCs/>
          <w:sz w:val="24"/>
          <w:szCs w:val="24"/>
          <w:u w:val="single"/>
        </w:rPr>
        <w:t xml:space="preserve"> majetku</w:t>
      </w:r>
    </w:p>
    <w:p w14:paraId="1D92FAD7" w14:textId="77777777" w:rsidR="004B74F9" w:rsidRPr="00B63818" w:rsidRDefault="005634E4" w:rsidP="004B74F9">
      <w:pPr>
        <w:pStyle w:val="Zkladntext20"/>
        <w:shd w:val="clear" w:color="auto" w:fill="auto"/>
        <w:spacing w:after="0"/>
        <w:rPr>
          <w:rFonts w:ascii="Bookman Old Style" w:eastAsiaTheme="minorHAnsi" w:hAnsi="Bookman Old Style" w:cstheme="minorBidi"/>
          <w:sz w:val="22"/>
          <w:szCs w:val="22"/>
        </w:rPr>
      </w:pPr>
      <w:r w:rsidRPr="00B63818">
        <w:rPr>
          <w:rFonts w:ascii="Bookman Old Style" w:eastAsiaTheme="minorHAnsi" w:hAnsi="Bookman Old Style" w:cstheme="minorBidi"/>
          <w:sz w:val="22"/>
          <w:szCs w:val="22"/>
        </w:rPr>
        <w:t xml:space="preserve">Dlhodobý nehmotný majetok sa odpisuje do nákladov počas predpokladanej doby jeho používania a predpokladaného priebehu jeho opotrebenia. Odpisovať sa začína v mesiaci zaradenia majetku do používania. Drobný dlhodobý nehmotný majetok, ktorého obstarávacia cena je 2 400 EUR a nižšia sa považuje za ostatné služby a zaúčtuje sa pri obstaraní v plnej výške do nákladov na účet 518. </w:t>
      </w:r>
    </w:p>
    <w:p w14:paraId="2AADDCAE" w14:textId="77777777" w:rsidR="004B74F9" w:rsidRPr="00B63818" w:rsidRDefault="004B74F9" w:rsidP="004B74F9">
      <w:pPr>
        <w:pStyle w:val="Zkladntext20"/>
        <w:shd w:val="clear" w:color="auto" w:fill="auto"/>
        <w:spacing w:after="0"/>
        <w:rPr>
          <w:rFonts w:ascii="Bookman Old Style" w:eastAsiaTheme="minorHAnsi" w:hAnsi="Bookman Old Style" w:cstheme="minorBidi"/>
          <w:sz w:val="22"/>
          <w:szCs w:val="22"/>
        </w:rPr>
      </w:pPr>
    </w:p>
    <w:p w14:paraId="6AF7B921" w14:textId="77777777" w:rsidR="004B74F9" w:rsidRPr="00B63818" w:rsidRDefault="005634E4" w:rsidP="004B74F9">
      <w:pPr>
        <w:pStyle w:val="Zkladntext20"/>
        <w:shd w:val="clear" w:color="auto" w:fill="auto"/>
        <w:spacing w:after="0"/>
        <w:rPr>
          <w:rFonts w:ascii="Bookman Old Style" w:eastAsiaTheme="minorHAnsi" w:hAnsi="Bookman Old Style" w:cstheme="minorBidi"/>
          <w:sz w:val="22"/>
          <w:szCs w:val="22"/>
        </w:rPr>
      </w:pPr>
      <w:r w:rsidRPr="00B63818">
        <w:rPr>
          <w:rFonts w:ascii="Bookman Old Style" w:eastAsiaTheme="minorHAnsi" w:hAnsi="Bookman Old Style" w:cstheme="minorBidi"/>
          <w:sz w:val="22"/>
          <w:szCs w:val="22"/>
        </w:rPr>
        <w:t>Predpokladaná doba používania, metóda odpisovania a odpisová sadzba sú stanovené pre jednotlivé skupiny dlhodobého nehmotného majetku nasledovne:</w:t>
      </w:r>
    </w:p>
    <w:p w14:paraId="3C86107D" w14:textId="77777777" w:rsidR="004B74F9" w:rsidRPr="00B63818" w:rsidRDefault="004B74F9" w:rsidP="004B74F9">
      <w:pPr>
        <w:pStyle w:val="Listenabsatz"/>
        <w:ind w:left="360"/>
      </w:pPr>
    </w:p>
    <w:tbl>
      <w:tblPr>
        <w:tblW w:w="0" w:type="auto"/>
        <w:tblInd w:w="10" w:type="dxa"/>
        <w:tblLayout w:type="fixed"/>
        <w:tblCellMar>
          <w:left w:w="10" w:type="dxa"/>
          <w:right w:w="10" w:type="dxa"/>
        </w:tblCellMar>
        <w:tblLook w:val="0000" w:firstRow="0" w:lastRow="0" w:firstColumn="0" w:lastColumn="0" w:noHBand="0" w:noVBand="0"/>
      </w:tblPr>
      <w:tblGrid>
        <w:gridCol w:w="2774"/>
        <w:gridCol w:w="2208"/>
        <w:gridCol w:w="2208"/>
        <w:gridCol w:w="2218"/>
      </w:tblGrid>
      <w:tr w:rsidR="00A80C56" w14:paraId="2A27DC80" w14:textId="77777777" w:rsidTr="00594F6A">
        <w:trPr>
          <w:trHeight w:hRule="exact" w:val="589"/>
        </w:trPr>
        <w:tc>
          <w:tcPr>
            <w:tcW w:w="2774" w:type="dxa"/>
            <w:tcBorders>
              <w:top w:val="single" w:sz="4" w:space="0" w:color="auto"/>
              <w:left w:val="single" w:sz="4" w:space="0" w:color="auto"/>
            </w:tcBorders>
            <w:shd w:val="clear" w:color="auto" w:fill="FFFFFF"/>
            <w:vAlign w:val="center"/>
          </w:tcPr>
          <w:p w14:paraId="7E335BA8" w14:textId="77777777" w:rsidR="004B74F9" w:rsidRPr="00B63818" w:rsidRDefault="004B74F9" w:rsidP="004B74F9">
            <w:pPr>
              <w:rPr>
                <w:rFonts w:ascii="Bookman Old Style" w:hAnsi="Bookman Old Style"/>
                <w:sz w:val="18"/>
                <w:szCs w:val="18"/>
              </w:rPr>
            </w:pPr>
          </w:p>
        </w:tc>
        <w:tc>
          <w:tcPr>
            <w:tcW w:w="2208" w:type="dxa"/>
            <w:tcBorders>
              <w:top w:val="single" w:sz="4" w:space="0" w:color="auto"/>
              <w:left w:val="single" w:sz="4" w:space="0" w:color="auto"/>
            </w:tcBorders>
            <w:shd w:val="clear" w:color="auto" w:fill="FFFFFF"/>
            <w:vAlign w:val="center"/>
          </w:tcPr>
          <w:p w14:paraId="13502A7B" w14:textId="77777777" w:rsidR="004B74F9" w:rsidRPr="00594F6A" w:rsidRDefault="005634E4" w:rsidP="004B74F9">
            <w:pPr>
              <w:pStyle w:val="In0"/>
              <w:shd w:val="clear" w:color="auto" w:fill="auto"/>
              <w:jc w:val="center"/>
              <w:rPr>
                <w:rFonts w:ascii="Bookman Old Style" w:eastAsiaTheme="minorHAnsi" w:hAnsi="Bookman Old Style" w:cstheme="minorBidi"/>
                <w:b/>
                <w:color w:val="auto"/>
                <w:sz w:val="18"/>
                <w:szCs w:val="18"/>
              </w:rPr>
            </w:pPr>
            <w:r w:rsidRPr="00594F6A">
              <w:rPr>
                <w:rFonts w:ascii="Bookman Old Style" w:eastAsiaTheme="minorHAnsi" w:hAnsi="Bookman Old Style" w:cstheme="minorBidi"/>
                <w:b/>
                <w:color w:val="auto"/>
                <w:sz w:val="18"/>
                <w:szCs w:val="18"/>
              </w:rPr>
              <w:t>Predpokladaná doba používania</w:t>
            </w:r>
          </w:p>
        </w:tc>
        <w:tc>
          <w:tcPr>
            <w:tcW w:w="2208" w:type="dxa"/>
            <w:tcBorders>
              <w:top w:val="single" w:sz="4" w:space="0" w:color="auto"/>
              <w:left w:val="single" w:sz="4" w:space="0" w:color="auto"/>
            </w:tcBorders>
            <w:shd w:val="clear" w:color="auto" w:fill="FFFFFF"/>
            <w:vAlign w:val="center"/>
          </w:tcPr>
          <w:p w14:paraId="057A5A46" w14:textId="77777777" w:rsidR="004B74F9" w:rsidRPr="00594F6A" w:rsidRDefault="005634E4" w:rsidP="004B74F9">
            <w:pPr>
              <w:pStyle w:val="In0"/>
              <w:shd w:val="clear" w:color="auto" w:fill="auto"/>
              <w:jc w:val="center"/>
              <w:rPr>
                <w:rFonts w:ascii="Bookman Old Style" w:eastAsiaTheme="minorHAnsi" w:hAnsi="Bookman Old Style" w:cstheme="minorBidi"/>
                <w:b/>
                <w:color w:val="auto"/>
                <w:sz w:val="18"/>
                <w:szCs w:val="18"/>
              </w:rPr>
            </w:pPr>
            <w:r w:rsidRPr="00594F6A">
              <w:rPr>
                <w:rFonts w:ascii="Bookman Old Style" w:eastAsiaTheme="minorHAnsi" w:hAnsi="Bookman Old Style" w:cstheme="minorBidi"/>
                <w:b/>
                <w:color w:val="auto"/>
                <w:sz w:val="18"/>
                <w:szCs w:val="18"/>
              </w:rPr>
              <w:t>Ročná odpisová sadzba</w:t>
            </w:r>
          </w:p>
        </w:tc>
        <w:tc>
          <w:tcPr>
            <w:tcW w:w="2218" w:type="dxa"/>
            <w:tcBorders>
              <w:top w:val="single" w:sz="4" w:space="0" w:color="auto"/>
              <w:left w:val="single" w:sz="4" w:space="0" w:color="auto"/>
              <w:right w:val="single" w:sz="4" w:space="0" w:color="auto"/>
            </w:tcBorders>
            <w:shd w:val="clear" w:color="auto" w:fill="FFFFFF"/>
            <w:vAlign w:val="center"/>
          </w:tcPr>
          <w:p w14:paraId="41E5DBA3" w14:textId="77777777" w:rsidR="004B74F9" w:rsidRPr="00594F6A" w:rsidRDefault="005634E4" w:rsidP="004B74F9">
            <w:pPr>
              <w:pStyle w:val="In0"/>
              <w:shd w:val="clear" w:color="auto" w:fill="auto"/>
              <w:jc w:val="center"/>
              <w:rPr>
                <w:rFonts w:ascii="Bookman Old Style" w:eastAsiaTheme="minorHAnsi" w:hAnsi="Bookman Old Style" w:cstheme="minorBidi"/>
                <w:b/>
                <w:color w:val="auto"/>
                <w:sz w:val="18"/>
                <w:szCs w:val="18"/>
              </w:rPr>
            </w:pPr>
            <w:r w:rsidRPr="00594F6A">
              <w:rPr>
                <w:rFonts w:ascii="Bookman Old Style" w:eastAsiaTheme="minorHAnsi" w:hAnsi="Bookman Old Style" w:cstheme="minorBidi"/>
                <w:b/>
                <w:color w:val="auto"/>
                <w:sz w:val="18"/>
                <w:szCs w:val="18"/>
              </w:rPr>
              <w:t>Metóda odpisovania</w:t>
            </w:r>
          </w:p>
        </w:tc>
      </w:tr>
      <w:tr w:rsidR="00A80C56" w14:paraId="034DE200" w14:textId="77777777" w:rsidTr="00594F6A">
        <w:trPr>
          <w:trHeight w:hRule="exact" w:val="284"/>
        </w:trPr>
        <w:tc>
          <w:tcPr>
            <w:tcW w:w="2774" w:type="dxa"/>
            <w:tcBorders>
              <w:top w:val="single" w:sz="4" w:space="0" w:color="auto"/>
              <w:left w:val="single" w:sz="4" w:space="0" w:color="auto"/>
              <w:bottom w:val="single" w:sz="4" w:space="0" w:color="auto"/>
            </w:tcBorders>
            <w:shd w:val="clear" w:color="auto" w:fill="FFFFFF"/>
            <w:vAlign w:val="center"/>
          </w:tcPr>
          <w:p w14:paraId="5642DDA2" w14:textId="77777777" w:rsidR="004B74F9" w:rsidRPr="00B63818" w:rsidRDefault="005634E4" w:rsidP="004B74F9">
            <w:pPr>
              <w:pStyle w:val="In0"/>
              <w:shd w:val="clear" w:color="auto" w:fill="auto"/>
              <w:rPr>
                <w:rFonts w:ascii="Bookman Old Style" w:eastAsiaTheme="minorHAnsi" w:hAnsi="Bookman Old Style" w:cstheme="minorBidi"/>
                <w:color w:val="auto"/>
                <w:sz w:val="18"/>
                <w:szCs w:val="18"/>
              </w:rPr>
            </w:pPr>
            <w:r w:rsidRPr="00B63818">
              <w:rPr>
                <w:rFonts w:ascii="Bookman Old Style" w:eastAsiaTheme="minorHAnsi" w:hAnsi="Bookman Old Style" w:cstheme="minorBidi"/>
                <w:color w:val="auto"/>
                <w:sz w:val="18"/>
                <w:szCs w:val="18"/>
              </w:rPr>
              <w:t>Softvér, internetová stránka</w:t>
            </w:r>
          </w:p>
        </w:tc>
        <w:tc>
          <w:tcPr>
            <w:tcW w:w="2208" w:type="dxa"/>
            <w:tcBorders>
              <w:top w:val="single" w:sz="4" w:space="0" w:color="auto"/>
              <w:left w:val="single" w:sz="4" w:space="0" w:color="auto"/>
              <w:bottom w:val="single" w:sz="4" w:space="0" w:color="auto"/>
            </w:tcBorders>
            <w:shd w:val="clear" w:color="auto" w:fill="FFFFFF"/>
            <w:vAlign w:val="center"/>
          </w:tcPr>
          <w:p w14:paraId="5E3D8676" w14:textId="77777777" w:rsidR="004B74F9" w:rsidRPr="00B63818" w:rsidRDefault="005634E4" w:rsidP="004B74F9">
            <w:pPr>
              <w:pStyle w:val="In0"/>
              <w:shd w:val="clear" w:color="auto" w:fill="auto"/>
              <w:jc w:val="center"/>
              <w:rPr>
                <w:rFonts w:ascii="Bookman Old Style" w:eastAsiaTheme="minorHAnsi" w:hAnsi="Bookman Old Style" w:cstheme="minorBidi"/>
                <w:color w:val="auto"/>
                <w:sz w:val="18"/>
                <w:szCs w:val="18"/>
              </w:rPr>
            </w:pPr>
            <w:r w:rsidRPr="00B63818">
              <w:rPr>
                <w:rFonts w:ascii="Bookman Old Style" w:eastAsiaTheme="minorHAnsi" w:hAnsi="Bookman Old Style" w:cstheme="minorBidi"/>
                <w:color w:val="auto"/>
                <w:sz w:val="18"/>
                <w:szCs w:val="18"/>
              </w:rPr>
              <w:t>4 roky</w:t>
            </w:r>
          </w:p>
        </w:tc>
        <w:tc>
          <w:tcPr>
            <w:tcW w:w="2208" w:type="dxa"/>
            <w:tcBorders>
              <w:top w:val="single" w:sz="4" w:space="0" w:color="auto"/>
              <w:left w:val="single" w:sz="4" w:space="0" w:color="auto"/>
              <w:bottom w:val="single" w:sz="4" w:space="0" w:color="auto"/>
            </w:tcBorders>
            <w:shd w:val="clear" w:color="auto" w:fill="FFFFFF"/>
            <w:vAlign w:val="center"/>
          </w:tcPr>
          <w:p w14:paraId="795C4B4F" w14:textId="77777777" w:rsidR="004B74F9" w:rsidRPr="00B63818" w:rsidRDefault="005634E4" w:rsidP="004B74F9">
            <w:pPr>
              <w:pStyle w:val="In0"/>
              <w:shd w:val="clear" w:color="auto" w:fill="auto"/>
              <w:jc w:val="center"/>
              <w:rPr>
                <w:rFonts w:ascii="Bookman Old Style" w:eastAsiaTheme="minorHAnsi" w:hAnsi="Bookman Old Style" w:cstheme="minorBidi"/>
                <w:color w:val="auto"/>
                <w:sz w:val="18"/>
                <w:szCs w:val="18"/>
              </w:rPr>
            </w:pPr>
            <w:r w:rsidRPr="00B63818">
              <w:rPr>
                <w:rFonts w:ascii="Bookman Old Style" w:eastAsiaTheme="minorHAnsi" w:hAnsi="Bookman Old Style" w:cstheme="minorBidi"/>
                <w:color w:val="auto"/>
                <w:sz w:val="18"/>
                <w:szCs w:val="18"/>
              </w:rPr>
              <w:t>25%</w:t>
            </w:r>
          </w:p>
        </w:tc>
        <w:tc>
          <w:tcPr>
            <w:tcW w:w="2218" w:type="dxa"/>
            <w:tcBorders>
              <w:top w:val="single" w:sz="4" w:space="0" w:color="auto"/>
              <w:left w:val="single" w:sz="4" w:space="0" w:color="auto"/>
              <w:bottom w:val="single" w:sz="4" w:space="0" w:color="auto"/>
              <w:right w:val="single" w:sz="4" w:space="0" w:color="auto"/>
            </w:tcBorders>
            <w:shd w:val="clear" w:color="auto" w:fill="FFFFFF"/>
            <w:vAlign w:val="center"/>
          </w:tcPr>
          <w:p w14:paraId="64C20BDC" w14:textId="77777777" w:rsidR="004B74F9" w:rsidRPr="00B63818" w:rsidRDefault="005634E4" w:rsidP="004B74F9">
            <w:pPr>
              <w:pStyle w:val="In0"/>
              <w:shd w:val="clear" w:color="auto" w:fill="auto"/>
              <w:jc w:val="center"/>
              <w:rPr>
                <w:rFonts w:ascii="Bookman Old Style" w:eastAsiaTheme="minorHAnsi" w:hAnsi="Bookman Old Style" w:cstheme="minorBidi"/>
                <w:color w:val="auto"/>
                <w:sz w:val="18"/>
                <w:szCs w:val="18"/>
              </w:rPr>
            </w:pPr>
            <w:r w:rsidRPr="00B63818">
              <w:rPr>
                <w:rFonts w:ascii="Bookman Old Style" w:eastAsiaTheme="minorHAnsi" w:hAnsi="Bookman Old Style" w:cstheme="minorBidi"/>
                <w:color w:val="auto"/>
                <w:sz w:val="18"/>
                <w:szCs w:val="18"/>
              </w:rPr>
              <w:t>rovnomerne</w:t>
            </w:r>
          </w:p>
        </w:tc>
      </w:tr>
    </w:tbl>
    <w:p w14:paraId="5DE3BCC4" w14:textId="77777777" w:rsidR="004B74F9" w:rsidRPr="00B63818" w:rsidRDefault="004B74F9" w:rsidP="004B74F9">
      <w:pPr>
        <w:pStyle w:val="Listenabsatz"/>
        <w:ind w:left="360"/>
      </w:pPr>
    </w:p>
    <w:p w14:paraId="04CD8FD7" w14:textId="77777777" w:rsidR="00C875BF" w:rsidRPr="00B63818" w:rsidRDefault="005634E4" w:rsidP="00C875BF">
      <w:pPr>
        <w:pStyle w:val="Listenabsatz"/>
        <w:numPr>
          <w:ilvl w:val="0"/>
          <w:numId w:val="3"/>
        </w:numPr>
        <w:rPr>
          <w:b/>
          <w:bCs/>
          <w:i/>
          <w:iCs/>
          <w:sz w:val="24"/>
          <w:szCs w:val="24"/>
          <w:u w:val="single"/>
        </w:rPr>
      </w:pPr>
      <w:r w:rsidRPr="00B63818">
        <w:rPr>
          <w:b/>
          <w:bCs/>
          <w:i/>
          <w:iCs/>
          <w:sz w:val="24"/>
          <w:szCs w:val="24"/>
          <w:u w:val="single"/>
        </w:rPr>
        <w:t>Dlhodobý hmotný majetok</w:t>
      </w:r>
    </w:p>
    <w:p w14:paraId="5D13CD0C" w14:textId="77777777" w:rsidR="0005316E" w:rsidRPr="00B63818" w:rsidRDefault="005634E4" w:rsidP="0005316E">
      <w:pPr>
        <w:pStyle w:val="Zkladntext20"/>
        <w:shd w:val="clear" w:color="auto" w:fill="auto"/>
        <w:spacing w:after="260" w:line="269" w:lineRule="auto"/>
        <w:rPr>
          <w:rFonts w:ascii="Bookman Old Style" w:eastAsiaTheme="minorHAnsi" w:hAnsi="Bookman Old Style" w:cstheme="minorBidi"/>
          <w:sz w:val="22"/>
          <w:szCs w:val="22"/>
        </w:rPr>
      </w:pPr>
      <w:r w:rsidRPr="00B63818">
        <w:rPr>
          <w:rFonts w:ascii="Bookman Old Style" w:eastAsiaTheme="minorHAnsi" w:hAnsi="Bookman Old Style" w:cstheme="minorBidi"/>
          <w:sz w:val="22"/>
          <w:szCs w:val="22"/>
        </w:rPr>
        <w:t>Nakupovaný dlhodobý hmotný majetok sa oceňuje v obstarávacích cenách, ktoré zahŕňajú cenu obstarania, náklady na dopravu, clo a ďalšie náklady súvisiace s obstaraním.</w:t>
      </w:r>
    </w:p>
    <w:p w14:paraId="5BAE2A10" w14:textId="77777777" w:rsidR="004B74F9" w:rsidRPr="00EF03F7" w:rsidRDefault="005634E4" w:rsidP="00EF03F7">
      <w:pPr>
        <w:pStyle w:val="Zkladntext20"/>
        <w:shd w:val="clear" w:color="auto" w:fill="auto"/>
        <w:spacing w:after="0" w:line="269" w:lineRule="auto"/>
        <w:rPr>
          <w:rFonts w:ascii="Bookman Old Style" w:eastAsiaTheme="minorHAnsi" w:hAnsi="Bookman Old Style" w:cstheme="minorBidi"/>
          <w:sz w:val="22"/>
          <w:szCs w:val="22"/>
        </w:rPr>
      </w:pPr>
      <w:r w:rsidRPr="00B63818">
        <w:rPr>
          <w:rFonts w:ascii="Bookman Old Style" w:eastAsiaTheme="minorHAnsi" w:hAnsi="Bookman Old Style" w:cstheme="minorBidi"/>
          <w:sz w:val="22"/>
          <w:szCs w:val="22"/>
        </w:rPr>
        <w:t>Náklady na technické zhodnotenie dlhodobého hmotného majetku zvyšujú jeho obstarávaciu cenu. Opravy a údržba sa účtujú do nákladov.</w:t>
      </w:r>
    </w:p>
    <w:p w14:paraId="43908672" w14:textId="77777777" w:rsidR="004B74F9" w:rsidRPr="00B63818" w:rsidRDefault="004B74F9" w:rsidP="004B74F9">
      <w:pPr>
        <w:pStyle w:val="Listenabsatz"/>
        <w:ind w:left="360"/>
      </w:pPr>
    </w:p>
    <w:p w14:paraId="1A82AD11" w14:textId="77777777" w:rsidR="00C875BF" w:rsidRPr="00B63818" w:rsidRDefault="005634E4" w:rsidP="00C875BF">
      <w:pPr>
        <w:pStyle w:val="Listenabsatz"/>
        <w:numPr>
          <w:ilvl w:val="0"/>
          <w:numId w:val="3"/>
        </w:numPr>
        <w:rPr>
          <w:b/>
          <w:bCs/>
          <w:i/>
          <w:iCs/>
          <w:sz w:val="24"/>
          <w:szCs w:val="24"/>
          <w:u w:val="single"/>
        </w:rPr>
      </w:pPr>
      <w:r w:rsidRPr="00B63818">
        <w:rPr>
          <w:b/>
          <w:bCs/>
          <w:i/>
          <w:iCs/>
          <w:sz w:val="24"/>
          <w:szCs w:val="24"/>
          <w:u w:val="single"/>
        </w:rPr>
        <w:t>Oprávky k dlhodobému hmotnému majetku</w:t>
      </w:r>
    </w:p>
    <w:p w14:paraId="22361D00" w14:textId="77777777" w:rsidR="00D5188C" w:rsidRPr="00B63818" w:rsidRDefault="005634E4" w:rsidP="00D5188C">
      <w:pPr>
        <w:pStyle w:val="Zkladntext20"/>
        <w:shd w:val="clear" w:color="auto" w:fill="auto"/>
        <w:spacing w:after="0"/>
        <w:rPr>
          <w:rFonts w:ascii="Bookman Old Style" w:eastAsiaTheme="minorHAnsi" w:hAnsi="Bookman Old Style" w:cstheme="minorBidi"/>
          <w:sz w:val="22"/>
          <w:szCs w:val="22"/>
        </w:rPr>
      </w:pPr>
      <w:r w:rsidRPr="00B63818">
        <w:rPr>
          <w:rFonts w:ascii="Bookman Old Style" w:eastAsiaTheme="minorHAnsi" w:hAnsi="Bookman Old Style" w:cstheme="minorBidi"/>
          <w:sz w:val="22"/>
          <w:szCs w:val="22"/>
        </w:rPr>
        <w:t>Dlhodobý hmotný majetok sa odpisuje do nákladov počas predpokladanej doby jeho používania a predpokladaného priebehu jeho opotrebenia. Odpisovať sa začína v mesiaci zaradenia majetku do používania. Drobný dlhodobý hmotný majetok, ktorého obstarávacia cena je 150 EUR a nižšia, sa účtuje do nákladov na účet 501. Predpokladaná doba používania, metóda odpisovania a odpisová sadzba sú stanovené pre jednotlivé skupiny dlhodobého hmotného majetku nasledovne:</w:t>
      </w:r>
    </w:p>
    <w:p w14:paraId="110348D8" w14:textId="77777777" w:rsidR="00D5188C" w:rsidRDefault="00D5188C" w:rsidP="00D5188C">
      <w:pPr>
        <w:pStyle w:val="Zkladntext20"/>
        <w:shd w:val="clear" w:color="auto" w:fill="auto"/>
        <w:spacing w:after="0"/>
        <w:rPr>
          <w:rFonts w:ascii="Bookman Old Style" w:eastAsiaTheme="minorHAnsi" w:hAnsi="Bookman Old Style" w:cstheme="minorBidi"/>
          <w:sz w:val="22"/>
          <w:szCs w:val="22"/>
        </w:rPr>
      </w:pPr>
    </w:p>
    <w:p w14:paraId="460E30A7" w14:textId="77777777" w:rsidR="007757C2" w:rsidRDefault="007757C2" w:rsidP="00D5188C">
      <w:pPr>
        <w:pStyle w:val="Zkladntext20"/>
        <w:shd w:val="clear" w:color="auto" w:fill="auto"/>
        <w:spacing w:after="0"/>
        <w:rPr>
          <w:rFonts w:ascii="Bookman Old Style" w:eastAsiaTheme="minorHAnsi" w:hAnsi="Bookman Old Style" w:cstheme="minorBidi"/>
          <w:sz w:val="22"/>
          <w:szCs w:val="22"/>
        </w:rPr>
      </w:pPr>
    </w:p>
    <w:p w14:paraId="296D5AA0" w14:textId="77777777" w:rsidR="007757C2" w:rsidRPr="00B63818" w:rsidRDefault="007757C2" w:rsidP="00D5188C">
      <w:pPr>
        <w:pStyle w:val="Zkladntext20"/>
        <w:shd w:val="clear" w:color="auto" w:fill="auto"/>
        <w:spacing w:after="0"/>
        <w:rPr>
          <w:rFonts w:ascii="Bookman Old Style" w:eastAsiaTheme="minorHAnsi" w:hAnsi="Bookman Old Style" w:cstheme="minorBidi"/>
          <w:sz w:val="22"/>
          <w:szCs w:val="22"/>
        </w:rPr>
      </w:pPr>
    </w:p>
    <w:tbl>
      <w:tblPr>
        <w:tblW w:w="9072" w:type="dxa"/>
        <w:tblInd w:w="10" w:type="dxa"/>
        <w:tblLayout w:type="fixed"/>
        <w:tblCellMar>
          <w:left w:w="10" w:type="dxa"/>
          <w:right w:w="10" w:type="dxa"/>
        </w:tblCellMar>
        <w:tblLook w:val="0000" w:firstRow="0" w:lastRow="0" w:firstColumn="0" w:lastColumn="0" w:noHBand="0" w:noVBand="0"/>
      </w:tblPr>
      <w:tblGrid>
        <w:gridCol w:w="3686"/>
        <w:gridCol w:w="2835"/>
        <w:gridCol w:w="2551"/>
      </w:tblGrid>
      <w:tr w:rsidR="00A80C56" w14:paraId="6E08E9A4" w14:textId="77777777" w:rsidTr="007757C2">
        <w:trPr>
          <w:trHeight w:hRule="exact" w:val="573"/>
        </w:trPr>
        <w:tc>
          <w:tcPr>
            <w:tcW w:w="3686" w:type="dxa"/>
            <w:tcBorders>
              <w:top w:val="single" w:sz="4" w:space="0" w:color="auto"/>
              <w:left w:val="single" w:sz="4" w:space="0" w:color="auto"/>
            </w:tcBorders>
            <w:shd w:val="clear" w:color="auto" w:fill="FFFFFF"/>
            <w:vAlign w:val="center"/>
          </w:tcPr>
          <w:p w14:paraId="633A6B70" w14:textId="77777777" w:rsidR="00D5188C" w:rsidRPr="00CA3F64" w:rsidRDefault="00D5188C" w:rsidP="00D5188C">
            <w:pPr>
              <w:rPr>
                <w:rFonts w:ascii="Bookman Old Style" w:hAnsi="Bookman Old Style"/>
                <w:sz w:val="18"/>
                <w:szCs w:val="18"/>
              </w:rPr>
            </w:pPr>
          </w:p>
        </w:tc>
        <w:tc>
          <w:tcPr>
            <w:tcW w:w="2835" w:type="dxa"/>
            <w:tcBorders>
              <w:top w:val="single" w:sz="4" w:space="0" w:color="auto"/>
              <w:left w:val="single" w:sz="4" w:space="0" w:color="auto"/>
            </w:tcBorders>
            <w:shd w:val="clear" w:color="auto" w:fill="FFFFFF"/>
            <w:vAlign w:val="center"/>
          </w:tcPr>
          <w:p w14:paraId="5338942F" w14:textId="77777777" w:rsidR="00D5188C" w:rsidRPr="00CA3F64" w:rsidRDefault="005634E4" w:rsidP="00D5188C">
            <w:pPr>
              <w:pStyle w:val="In0"/>
              <w:shd w:val="clear" w:color="auto" w:fill="auto"/>
              <w:jc w:val="center"/>
              <w:rPr>
                <w:rFonts w:ascii="Bookman Old Style" w:eastAsiaTheme="minorHAnsi" w:hAnsi="Bookman Old Style" w:cstheme="minorBidi"/>
                <w:b/>
                <w:color w:val="auto"/>
                <w:sz w:val="18"/>
                <w:szCs w:val="18"/>
              </w:rPr>
            </w:pPr>
            <w:r w:rsidRPr="00CA3F64">
              <w:rPr>
                <w:rFonts w:ascii="Bookman Old Style" w:eastAsiaTheme="minorHAnsi" w:hAnsi="Bookman Old Style" w:cstheme="minorBidi"/>
                <w:b/>
                <w:color w:val="auto"/>
                <w:sz w:val="18"/>
                <w:szCs w:val="18"/>
              </w:rPr>
              <w:t>Predpokladaná doba používania</w:t>
            </w:r>
          </w:p>
        </w:tc>
        <w:tc>
          <w:tcPr>
            <w:tcW w:w="2551" w:type="dxa"/>
            <w:tcBorders>
              <w:top w:val="single" w:sz="4" w:space="0" w:color="auto"/>
              <w:left w:val="single" w:sz="4" w:space="0" w:color="auto"/>
              <w:right w:val="single" w:sz="4" w:space="0" w:color="auto"/>
            </w:tcBorders>
            <w:shd w:val="clear" w:color="auto" w:fill="FFFFFF"/>
            <w:vAlign w:val="center"/>
          </w:tcPr>
          <w:p w14:paraId="3C99A983" w14:textId="77777777" w:rsidR="00D5188C" w:rsidRPr="00CA3F64" w:rsidRDefault="005634E4" w:rsidP="00D5188C">
            <w:pPr>
              <w:pStyle w:val="In0"/>
              <w:shd w:val="clear" w:color="auto" w:fill="auto"/>
              <w:jc w:val="center"/>
              <w:rPr>
                <w:rFonts w:ascii="Bookman Old Style" w:eastAsiaTheme="minorHAnsi" w:hAnsi="Bookman Old Style" w:cstheme="minorBidi"/>
                <w:b/>
                <w:color w:val="auto"/>
                <w:sz w:val="18"/>
                <w:szCs w:val="18"/>
              </w:rPr>
            </w:pPr>
            <w:r w:rsidRPr="00CA3F64">
              <w:rPr>
                <w:rFonts w:ascii="Bookman Old Style" w:eastAsiaTheme="minorHAnsi" w:hAnsi="Bookman Old Style" w:cstheme="minorBidi"/>
                <w:b/>
                <w:color w:val="auto"/>
                <w:sz w:val="18"/>
                <w:szCs w:val="18"/>
              </w:rPr>
              <w:t>Metóda odpisovania</w:t>
            </w:r>
          </w:p>
        </w:tc>
      </w:tr>
      <w:tr w:rsidR="00A80C56" w14:paraId="3A2DAEC8" w14:textId="77777777" w:rsidTr="007757C2">
        <w:trPr>
          <w:trHeight w:hRule="exact" w:val="284"/>
        </w:trPr>
        <w:tc>
          <w:tcPr>
            <w:tcW w:w="3686" w:type="dxa"/>
            <w:tcBorders>
              <w:top w:val="single" w:sz="4" w:space="0" w:color="auto"/>
              <w:left w:val="single" w:sz="4" w:space="0" w:color="auto"/>
            </w:tcBorders>
            <w:shd w:val="clear" w:color="auto" w:fill="FFFFFF"/>
            <w:vAlign w:val="center"/>
          </w:tcPr>
          <w:p w14:paraId="66F83DB9" w14:textId="639028B5" w:rsidR="00D5188C" w:rsidRPr="00CA3F64" w:rsidRDefault="005634E4" w:rsidP="00D5188C">
            <w:pPr>
              <w:pStyle w:val="In0"/>
              <w:shd w:val="clear" w:color="auto" w:fill="auto"/>
              <w:rPr>
                <w:rFonts w:ascii="Bookman Old Style" w:eastAsiaTheme="minorHAnsi" w:hAnsi="Bookman Old Style" w:cstheme="minorBidi"/>
                <w:color w:val="auto"/>
                <w:sz w:val="18"/>
                <w:szCs w:val="18"/>
              </w:rPr>
            </w:pPr>
            <w:r w:rsidRPr="00CA3F64">
              <w:rPr>
                <w:rFonts w:ascii="Bookman Old Style" w:eastAsiaTheme="minorHAnsi" w:hAnsi="Bookman Old Style" w:cstheme="minorBidi"/>
                <w:color w:val="auto"/>
                <w:sz w:val="18"/>
                <w:szCs w:val="18"/>
              </w:rPr>
              <w:t>Budovy</w:t>
            </w:r>
            <w:r w:rsidR="004116DE" w:rsidRPr="00CA3F64">
              <w:rPr>
                <w:rFonts w:ascii="Bookman Old Style" w:eastAsiaTheme="minorHAnsi" w:hAnsi="Bookman Old Style" w:cstheme="minorBidi"/>
                <w:color w:val="auto"/>
                <w:sz w:val="18"/>
                <w:szCs w:val="18"/>
              </w:rPr>
              <w:t xml:space="preserve"> a sklady</w:t>
            </w:r>
          </w:p>
        </w:tc>
        <w:tc>
          <w:tcPr>
            <w:tcW w:w="2835" w:type="dxa"/>
            <w:tcBorders>
              <w:top w:val="single" w:sz="4" w:space="0" w:color="auto"/>
              <w:left w:val="single" w:sz="4" w:space="0" w:color="auto"/>
            </w:tcBorders>
            <w:shd w:val="clear" w:color="auto" w:fill="FFFFFF"/>
            <w:vAlign w:val="center"/>
          </w:tcPr>
          <w:p w14:paraId="5C64D9DE" w14:textId="6D648124" w:rsidR="00D5188C" w:rsidRPr="00CA3F64" w:rsidRDefault="005634E4" w:rsidP="00D5188C">
            <w:pPr>
              <w:pStyle w:val="In0"/>
              <w:shd w:val="clear" w:color="auto" w:fill="auto"/>
              <w:jc w:val="center"/>
              <w:rPr>
                <w:rFonts w:ascii="Bookman Old Style" w:eastAsiaTheme="minorHAnsi" w:hAnsi="Bookman Old Style" w:cstheme="minorBidi"/>
                <w:color w:val="auto"/>
                <w:sz w:val="18"/>
                <w:szCs w:val="18"/>
              </w:rPr>
            </w:pPr>
            <w:r w:rsidRPr="00CA3F64">
              <w:rPr>
                <w:rFonts w:ascii="Bookman Old Style" w:eastAsiaTheme="minorHAnsi" w:hAnsi="Bookman Old Style" w:cstheme="minorBidi"/>
                <w:color w:val="auto"/>
                <w:sz w:val="18"/>
                <w:szCs w:val="18"/>
              </w:rPr>
              <w:t>40</w:t>
            </w:r>
            <w:r w:rsidR="004116DE" w:rsidRPr="00CA3F64">
              <w:rPr>
                <w:rFonts w:ascii="Bookman Old Style" w:eastAsiaTheme="minorHAnsi" w:hAnsi="Bookman Old Style" w:cstheme="minorBidi"/>
                <w:color w:val="auto"/>
                <w:sz w:val="18"/>
                <w:szCs w:val="18"/>
              </w:rPr>
              <w:t>-50</w:t>
            </w:r>
            <w:r w:rsidRPr="00CA3F64">
              <w:rPr>
                <w:rFonts w:ascii="Bookman Old Style" w:eastAsiaTheme="minorHAnsi" w:hAnsi="Bookman Old Style" w:cstheme="minorBidi"/>
                <w:color w:val="auto"/>
                <w:sz w:val="18"/>
                <w:szCs w:val="18"/>
              </w:rPr>
              <w:t xml:space="preserve"> rokov</w:t>
            </w:r>
          </w:p>
        </w:tc>
        <w:tc>
          <w:tcPr>
            <w:tcW w:w="2551" w:type="dxa"/>
            <w:tcBorders>
              <w:top w:val="single" w:sz="4" w:space="0" w:color="auto"/>
              <w:left w:val="single" w:sz="4" w:space="0" w:color="auto"/>
              <w:right w:val="single" w:sz="4" w:space="0" w:color="auto"/>
            </w:tcBorders>
            <w:shd w:val="clear" w:color="auto" w:fill="FFFFFF"/>
            <w:vAlign w:val="center"/>
          </w:tcPr>
          <w:p w14:paraId="2406F690" w14:textId="77777777" w:rsidR="00D5188C" w:rsidRPr="00CA3F64" w:rsidRDefault="005634E4" w:rsidP="00D5188C">
            <w:pPr>
              <w:pStyle w:val="In0"/>
              <w:shd w:val="clear" w:color="auto" w:fill="auto"/>
              <w:jc w:val="center"/>
              <w:rPr>
                <w:rFonts w:ascii="Bookman Old Style" w:eastAsiaTheme="minorHAnsi" w:hAnsi="Bookman Old Style" w:cstheme="minorBidi"/>
                <w:color w:val="auto"/>
                <w:sz w:val="18"/>
                <w:szCs w:val="18"/>
              </w:rPr>
            </w:pPr>
            <w:r w:rsidRPr="00CA3F64">
              <w:rPr>
                <w:rFonts w:ascii="Bookman Old Style" w:eastAsiaTheme="minorHAnsi" w:hAnsi="Bookman Old Style" w:cstheme="minorBidi"/>
                <w:color w:val="auto"/>
                <w:sz w:val="18"/>
                <w:szCs w:val="18"/>
              </w:rPr>
              <w:t>rovnomerná</w:t>
            </w:r>
          </w:p>
        </w:tc>
      </w:tr>
      <w:tr w:rsidR="00A80C56" w14:paraId="26F1E2E5" w14:textId="77777777" w:rsidTr="007757C2">
        <w:trPr>
          <w:trHeight w:hRule="exact" w:val="284"/>
        </w:trPr>
        <w:tc>
          <w:tcPr>
            <w:tcW w:w="3686" w:type="dxa"/>
            <w:tcBorders>
              <w:top w:val="single" w:sz="4" w:space="0" w:color="auto"/>
              <w:left w:val="single" w:sz="4" w:space="0" w:color="auto"/>
            </w:tcBorders>
            <w:shd w:val="clear" w:color="auto" w:fill="FFFFFF"/>
            <w:vAlign w:val="center"/>
          </w:tcPr>
          <w:p w14:paraId="0596F88A" w14:textId="243E9C68" w:rsidR="00D5188C" w:rsidRPr="00CA3F64" w:rsidRDefault="005634E4" w:rsidP="00D5188C">
            <w:pPr>
              <w:pStyle w:val="In0"/>
              <w:shd w:val="clear" w:color="auto" w:fill="auto"/>
              <w:rPr>
                <w:rFonts w:ascii="Bookman Old Style" w:eastAsiaTheme="minorHAnsi" w:hAnsi="Bookman Old Style" w:cstheme="minorBidi"/>
                <w:color w:val="auto"/>
                <w:sz w:val="18"/>
                <w:szCs w:val="18"/>
              </w:rPr>
            </w:pPr>
            <w:r w:rsidRPr="00CA3F64">
              <w:rPr>
                <w:rFonts w:ascii="Bookman Old Style" w:eastAsiaTheme="minorHAnsi" w:hAnsi="Bookman Old Style" w:cstheme="minorBidi"/>
                <w:color w:val="auto"/>
                <w:sz w:val="18"/>
                <w:szCs w:val="18"/>
              </w:rPr>
              <w:t>Ľahké stavby - sklady</w:t>
            </w:r>
          </w:p>
        </w:tc>
        <w:tc>
          <w:tcPr>
            <w:tcW w:w="2835" w:type="dxa"/>
            <w:tcBorders>
              <w:top w:val="single" w:sz="4" w:space="0" w:color="auto"/>
              <w:left w:val="single" w:sz="4" w:space="0" w:color="auto"/>
            </w:tcBorders>
            <w:shd w:val="clear" w:color="auto" w:fill="FFFFFF"/>
            <w:vAlign w:val="center"/>
          </w:tcPr>
          <w:p w14:paraId="0BC97D5C" w14:textId="77777777" w:rsidR="00D5188C" w:rsidRPr="00CA3F64" w:rsidRDefault="005634E4" w:rsidP="00D5188C">
            <w:pPr>
              <w:pStyle w:val="In0"/>
              <w:shd w:val="clear" w:color="auto" w:fill="auto"/>
              <w:jc w:val="center"/>
              <w:rPr>
                <w:rFonts w:ascii="Bookman Old Style" w:eastAsiaTheme="minorHAnsi" w:hAnsi="Bookman Old Style" w:cstheme="minorBidi"/>
                <w:color w:val="auto"/>
                <w:sz w:val="18"/>
                <w:szCs w:val="18"/>
              </w:rPr>
            </w:pPr>
            <w:r w:rsidRPr="00CA3F64">
              <w:rPr>
                <w:rFonts w:ascii="Bookman Old Style" w:eastAsiaTheme="minorHAnsi" w:hAnsi="Bookman Old Style" w:cstheme="minorBidi"/>
                <w:color w:val="auto"/>
                <w:sz w:val="18"/>
                <w:szCs w:val="18"/>
              </w:rPr>
              <w:t>20 rokov</w:t>
            </w:r>
          </w:p>
        </w:tc>
        <w:tc>
          <w:tcPr>
            <w:tcW w:w="2551" w:type="dxa"/>
            <w:tcBorders>
              <w:top w:val="single" w:sz="4" w:space="0" w:color="auto"/>
              <w:left w:val="single" w:sz="4" w:space="0" w:color="auto"/>
              <w:right w:val="single" w:sz="4" w:space="0" w:color="auto"/>
            </w:tcBorders>
            <w:shd w:val="clear" w:color="auto" w:fill="FFFFFF"/>
            <w:vAlign w:val="center"/>
          </w:tcPr>
          <w:p w14:paraId="4BDAE0E1" w14:textId="77777777" w:rsidR="00D5188C" w:rsidRPr="00CA3F64" w:rsidRDefault="005634E4" w:rsidP="00D5188C">
            <w:pPr>
              <w:pStyle w:val="In0"/>
              <w:shd w:val="clear" w:color="auto" w:fill="auto"/>
              <w:jc w:val="center"/>
              <w:rPr>
                <w:rFonts w:ascii="Bookman Old Style" w:eastAsiaTheme="minorHAnsi" w:hAnsi="Bookman Old Style" w:cstheme="minorBidi"/>
                <w:color w:val="auto"/>
                <w:sz w:val="18"/>
                <w:szCs w:val="18"/>
              </w:rPr>
            </w:pPr>
            <w:r w:rsidRPr="00CA3F64">
              <w:rPr>
                <w:rFonts w:ascii="Bookman Old Style" w:eastAsiaTheme="minorHAnsi" w:hAnsi="Bookman Old Style" w:cstheme="minorBidi"/>
                <w:color w:val="auto"/>
                <w:sz w:val="18"/>
                <w:szCs w:val="18"/>
              </w:rPr>
              <w:t>rovnomerná</w:t>
            </w:r>
          </w:p>
        </w:tc>
      </w:tr>
      <w:tr w:rsidR="00A80C56" w14:paraId="0D683035" w14:textId="77777777" w:rsidTr="007757C2">
        <w:trPr>
          <w:trHeight w:hRule="exact" w:val="284"/>
        </w:trPr>
        <w:tc>
          <w:tcPr>
            <w:tcW w:w="3686" w:type="dxa"/>
            <w:tcBorders>
              <w:top w:val="single" w:sz="4" w:space="0" w:color="auto"/>
              <w:left w:val="single" w:sz="4" w:space="0" w:color="auto"/>
            </w:tcBorders>
            <w:shd w:val="clear" w:color="auto" w:fill="FFFFFF"/>
            <w:vAlign w:val="center"/>
          </w:tcPr>
          <w:p w14:paraId="289A25C9" w14:textId="794AE16E" w:rsidR="00D5188C" w:rsidRPr="00CA3F64" w:rsidRDefault="005634E4" w:rsidP="00D5188C">
            <w:pPr>
              <w:pStyle w:val="In0"/>
              <w:shd w:val="clear" w:color="auto" w:fill="auto"/>
              <w:rPr>
                <w:rFonts w:ascii="Bookman Old Style" w:eastAsiaTheme="minorHAnsi" w:hAnsi="Bookman Old Style" w:cstheme="minorBidi"/>
                <w:color w:val="auto"/>
                <w:sz w:val="18"/>
                <w:szCs w:val="18"/>
              </w:rPr>
            </w:pPr>
            <w:r w:rsidRPr="00CA3F64">
              <w:rPr>
                <w:rFonts w:ascii="Bookman Old Style" w:eastAsiaTheme="minorHAnsi" w:hAnsi="Bookman Old Style" w:cstheme="minorBidi"/>
                <w:color w:val="auto"/>
                <w:sz w:val="18"/>
                <w:szCs w:val="18"/>
              </w:rPr>
              <w:t>Transportné a mobilné silá</w:t>
            </w:r>
          </w:p>
        </w:tc>
        <w:tc>
          <w:tcPr>
            <w:tcW w:w="2835" w:type="dxa"/>
            <w:tcBorders>
              <w:top w:val="single" w:sz="4" w:space="0" w:color="auto"/>
              <w:left w:val="single" w:sz="4" w:space="0" w:color="auto"/>
            </w:tcBorders>
            <w:shd w:val="clear" w:color="auto" w:fill="FFFFFF"/>
            <w:vAlign w:val="center"/>
          </w:tcPr>
          <w:p w14:paraId="3CA86B82" w14:textId="77777777" w:rsidR="00D5188C" w:rsidRPr="00CA3F64" w:rsidRDefault="005634E4" w:rsidP="00D5188C">
            <w:pPr>
              <w:pStyle w:val="In0"/>
              <w:shd w:val="clear" w:color="auto" w:fill="auto"/>
              <w:jc w:val="center"/>
              <w:rPr>
                <w:rFonts w:ascii="Bookman Old Style" w:eastAsiaTheme="minorHAnsi" w:hAnsi="Bookman Old Style" w:cstheme="minorBidi"/>
                <w:color w:val="auto"/>
                <w:sz w:val="18"/>
                <w:szCs w:val="18"/>
              </w:rPr>
            </w:pPr>
            <w:r w:rsidRPr="00CA3F64">
              <w:rPr>
                <w:rFonts w:ascii="Bookman Old Style" w:eastAsiaTheme="minorHAnsi" w:hAnsi="Bookman Old Style" w:cstheme="minorBidi"/>
                <w:color w:val="auto"/>
                <w:sz w:val="18"/>
                <w:szCs w:val="18"/>
              </w:rPr>
              <w:t>12 rokov</w:t>
            </w:r>
          </w:p>
        </w:tc>
        <w:tc>
          <w:tcPr>
            <w:tcW w:w="2551" w:type="dxa"/>
            <w:tcBorders>
              <w:top w:val="single" w:sz="4" w:space="0" w:color="auto"/>
              <w:left w:val="single" w:sz="4" w:space="0" w:color="auto"/>
              <w:right w:val="single" w:sz="4" w:space="0" w:color="auto"/>
            </w:tcBorders>
            <w:shd w:val="clear" w:color="auto" w:fill="FFFFFF"/>
            <w:vAlign w:val="center"/>
          </w:tcPr>
          <w:p w14:paraId="24312BC0" w14:textId="77777777" w:rsidR="00D5188C" w:rsidRPr="00CA3F64" w:rsidRDefault="005634E4" w:rsidP="00D5188C">
            <w:pPr>
              <w:pStyle w:val="In0"/>
              <w:shd w:val="clear" w:color="auto" w:fill="auto"/>
              <w:jc w:val="center"/>
              <w:rPr>
                <w:rFonts w:ascii="Bookman Old Style" w:eastAsiaTheme="minorHAnsi" w:hAnsi="Bookman Old Style" w:cstheme="minorBidi"/>
                <w:color w:val="auto"/>
                <w:sz w:val="18"/>
                <w:szCs w:val="18"/>
              </w:rPr>
            </w:pPr>
            <w:r w:rsidRPr="00CA3F64">
              <w:rPr>
                <w:rFonts w:ascii="Bookman Old Style" w:eastAsiaTheme="minorHAnsi" w:hAnsi="Bookman Old Style" w:cstheme="minorBidi"/>
                <w:color w:val="auto"/>
                <w:sz w:val="18"/>
                <w:szCs w:val="18"/>
              </w:rPr>
              <w:t>rovnomerná</w:t>
            </w:r>
          </w:p>
        </w:tc>
      </w:tr>
      <w:tr w:rsidR="00A80C56" w14:paraId="5FA2731C" w14:textId="77777777" w:rsidTr="007757C2">
        <w:trPr>
          <w:trHeight w:hRule="exact" w:val="284"/>
        </w:trPr>
        <w:tc>
          <w:tcPr>
            <w:tcW w:w="3686" w:type="dxa"/>
            <w:tcBorders>
              <w:top w:val="single" w:sz="4" w:space="0" w:color="auto"/>
              <w:left w:val="single" w:sz="4" w:space="0" w:color="auto"/>
              <w:bottom w:val="single" w:sz="4" w:space="0" w:color="auto"/>
            </w:tcBorders>
            <w:shd w:val="clear" w:color="auto" w:fill="FFFFFF"/>
            <w:vAlign w:val="center"/>
          </w:tcPr>
          <w:p w14:paraId="580B06A7" w14:textId="77777777" w:rsidR="00D5188C" w:rsidRPr="00CA3F64" w:rsidRDefault="005634E4" w:rsidP="00D5188C">
            <w:pPr>
              <w:pStyle w:val="In0"/>
              <w:shd w:val="clear" w:color="auto" w:fill="auto"/>
              <w:rPr>
                <w:rFonts w:ascii="Bookman Old Style" w:eastAsiaTheme="minorHAnsi" w:hAnsi="Bookman Old Style" w:cstheme="minorBidi"/>
                <w:color w:val="auto"/>
                <w:sz w:val="18"/>
                <w:szCs w:val="18"/>
              </w:rPr>
            </w:pPr>
            <w:r w:rsidRPr="00CA3F64">
              <w:rPr>
                <w:rFonts w:ascii="Bookman Old Style" w:eastAsiaTheme="minorHAnsi" w:hAnsi="Bookman Old Style" w:cstheme="minorBidi"/>
                <w:color w:val="auto"/>
                <w:sz w:val="18"/>
                <w:szCs w:val="18"/>
              </w:rPr>
              <w:t>Stroje a prístroje</w:t>
            </w:r>
          </w:p>
        </w:tc>
        <w:tc>
          <w:tcPr>
            <w:tcW w:w="2835" w:type="dxa"/>
            <w:tcBorders>
              <w:top w:val="single" w:sz="4" w:space="0" w:color="auto"/>
              <w:left w:val="single" w:sz="4" w:space="0" w:color="auto"/>
              <w:bottom w:val="single" w:sz="4" w:space="0" w:color="auto"/>
            </w:tcBorders>
            <w:shd w:val="clear" w:color="auto" w:fill="FFFFFF"/>
            <w:vAlign w:val="center"/>
          </w:tcPr>
          <w:p w14:paraId="3A0B078A" w14:textId="584723F3" w:rsidR="00D5188C" w:rsidRPr="00CA3F64" w:rsidRDefault="005634E4" w:rsidP="00D5188C">
            <w:pPr>
              <w:pStyle w:val="In0"/>
              <w:shd w:val="clear" w:color="auto" w:fill="auto"/>
              <w:jc w:val="center"/>
              <w:rPr>
                <w:rFonts w:ascii="Bookman Old Style" w:eastAsiaTheme="minorHAnsi" w:hAnsi="Bookman Old Style" w:cstheme="minorBidi"/>
                <w:color w:val="auto"/>
                <w:sz w:val="18"/>
                <w:szCs w:val="18"/>
              </w:rPr>
            </w:pPr>
            <w:r w:rsidRPr="00CA3F64">
              <w:rPr>
                <w:rFonts w:ascii="Bookman Old Style" w:eastAsiaTheme="minorHAnsi" w:hAnsi="Bookman Old Style" w:cstheme="minorBidi"/>
                <w:color w:val="auto"/>
                <w:sz w:val="18"/>
                <w:szCs w:val="18"/>
              </w:rPr>
              <w:t xml:space="preserve">6 </w:t>
            </w:r>
            <w:r w:rsidR="0025390B">
              <w:rPr>
                <w:rFonts w:ascii="Bookman Old Style" w:eastAsiaTheme="minorHAnsi" w:hAnsi="Bookman Old Style" w:cstheme="minorBidi"/>
                <w:color w:val="auto"/>
                <w:sz w:val="18"/>
                <w:szCs w:val="18"/>
              </w:rPr>
              <w:t xml:space="preserve"> - 10</w:t>
            </w:r>
            <w:r w:rsidR="004116DE" w:rsidRPr="00CA3F64">
              <w:rPr>
                <w:rFonts w:ascii="Bookman Old Style" w:eastAsiaTheme="minorHAnsi" w:hAnsi="Bookman Old Style" w:cstheme="minorBidi"/>
                <w:color w:val="auto"/>
                <w:sz w:val="18"/>
                <w:szCs w:val="18"/>
              </w:rPr>
              <w:t xml:space="preserve"> </w:t>
            </w:r>
            <w:r w:rsidRPr="00CA3F64">
              <w:rPr>
                <w:rFonts w:ascii="Bookman Old Style" w:eastAsiaTheme="minorHAnsi" w:hAnsi="Bookman Old Style" w:cstheme="minorBidi"/>
                <w:color w:val="auto"/>
                <w:sz w:val="18"/>
                <w:szCs w:val="18"/>
              </w:rPr>
              <w:t>rokov</w:t>
            </w:r>
          </w:p>
        </w:tc>
        <w:tc>
          <w:tcPr>
            <w:tcW w:w="2551" w:type="dxa"/>
            <w:tcBorders>
              <w:top w:val="single" w:sz="4" w:space="0" w:color="auto"/>
              <w:left w:val="single" w:sz="4" w:space="0" w:color="auto"/>
              <w:bottom w:val="single" w:sz="4" w:space="0" w:color="auto"/>
              <w:right w:val="single" w:sz="4" w:space="0" w:color="auto"/>
            </w:tcBorders>
            <w:shd w:val="clear" w:color="auto" w:fill="FFFFFF"/>
            <w:vAlign w:val="center"/>
          </w:tcPr>
          <w:p w14:paraId="542D0EED" w14:textId="77777777" w:rsidR="00D5188C" w:rsidRPr="00CA3F64" w:rsidRDefault="005634E4" w:rsidP="00D5188C">
            <w:pPr>
              <w:pStyle w:val="In0"/>
              <w:shd w:val="clear" w:color="auto" w:fill="auto"/>
              <w:jc w:val="center"/>
              <w:rPr>
                <w:rFonts w:ascii="Bookman Old Style" w:eastAsiaTheme="minorHAnsi" w:hAnsi="Bookman Old Style" w:cstheme="minorBidi"/>
                <w:color w:val="auto"/>
                <w:sz w:val="18"/>
                <w:szCs w:val="18"/>
              </w:rPr>
            </w:pPr>
            <w:r w:rsidRPr="00CA3F64">
              <w:rPr>
                <w:rFonts w:ascii="Bookman Old Style" w:eastAsiaTheme="minorHAnsi" w:hAnsi="Bookman Old Style" w:cstheme="minorBidi"/>
                <w:color w:val="auto"/>
                <w:sz w:val="18"/>
                <w:szCs w:val="18"/>
              </w:rPr>
              <w:t>rovnomerná</w:t>
            </w:r>
          </w:p>
        </w:tc>
      </w:tr>
      <w:tr w:rsidR="00A80C56" w14:paraId="3DB70451" w14:textId="77777777" w:rsidTr="007757C2">
        <w:trPr>
          <w:trHeight w:hRule="exact" w:val="284"/>
        </w:trPr>
        <w:tc>
          <w:tcPr>
            <w:tcW w:w="3686" w:type="dxa"/>
            <w:tcBorders>
              <w:top w:val="single" w:sz="4" w:space="0" w:color="auto"/>
              <w:left w:val="single" w:sz="4" w:space="0" w:color="auto"/>
              <w:bottom w:val="single" w:sz="4" w:space="0" w:color="auto"/>
            </w:tcBorders>
            <w:shd w:val="clear" w:color="auto" w:fill="FFFFFF"/>
            <w:vAlign w:val="center"/>
          </w:tcPr>
          <w:p w14:paraId="7626F147" w14:textId="77777777" w:rsidR="00D5188C" w:rsidRPr="00CA3F64" w:rsidRDefault="005634E4" w:rsidP="00D5188C">
            <w:pPr>
              <w:pStyle w:val="In0"/>
              <w:shd w:val="clear" w:color="auto" w:fill="auto"/>
              <w:rPr>
                <w:rFonts w:ascii="Bookman Old Style" w:eastAsiaTheme="minorHAnsi" w:hAnsi="Bookman Old Style" w:cstheme="minorBidi"/>
                <w:color w:val="auto"/>
                <w:sz w:val="18"/>
                <w:szCs w:val="18"/>
              </w:rPr>
            </w:pPr>
            <w:r w:rsidRPr="00CA3F64">
              <w:rPr>
                <w:rFonts w:ascii="Bookman Old Style" w:eastAsiaTheme="minorHAnsi" w:hAnsi="Bookman Old Style" w:cstheme="minorBidi"/>
                <w:color w:val="auto"/>
                <w:sz w:val="18"/>
                <w:szCs w:val="18"/>
              </w:rPr>
              <w:t>Dopravne prostriedky, spotrebná elektr.</w:t>
            </w:r>
          </w:p>
        </w:tc>
        <w:tc>
          <w:tcPr>
            <w:tcW w:w="2835" w:type="dxa"/>
            <w:tcBorders>
              <w:top w:val="single" w:sz="4" w:space="0" w:color="auto"/>
              <w:left w:val="single" w:sz="4" w:space="0" w:color="auto"/>
              <w:bottom w:val="single" w:sz="4" w:space="0" w:color="auto"/>
            </w:tcBorders>
            <w:shd w:val="clear" w:color="auto" w:fill="FFFFFF"/>
            <w:vAlign w:val="center"/>
          </w:tcPr>
          <w:p w14:paraId="4F033783" w14:textId="77777777" w:rsidR="00D5188C" w:rsidRPr="00CA3F64" w:rsidRDefault="005634E4" w:rsidP="00D5188C">
            <w:pPr>
              <w:pStyle w:val="In0"/>
              <w:shd w:val="clear" w:color="auto" w:fill="auto"/>
              <w:jc w:val="center"/>
              <w:rPr>
                <w:rFonts w:ascii="Bookman Old Style" w:eastAsiaTheme="minorHAnsi" w:hAnsi="Bookman Old Style" w:cstheme="minorBidi"/>
                <w:color w:val="auto"/>
                <w:sz w:val="18"/>
                <w:szCs w:val="18"/>
              </w:rPr>
            </w:pPr>
            <w:r w:rsidRPr="00CA3F64">
              <w:rPr>
                <w:rFonts w:ascii="Bookman Old Style" w:eastAsiaTheme="minorHAnsi" w:hAnsi="Bookman Old Style" w:cstheme="minorBidi"/>
                <w:color w:val="auto"/>
                <w:sz w:val="18"/>
                <w:szCs w:val="18"/>
              </w:rPr>
              <w:t xml:space="preserve">4 </w:t>
            </w:r>
            <w:r w:rsidR="007757C2" w:rsidRPr="00CA3F64">
              <w:rPr>
                <w:rFonts w:ascii="Bookman Old Style" w:eastAsiaTheme="minorHAnsi" w:hAnsi="Bookman Old Style" w:cstheme="minorBidi"/>
                <w:color w:val="auto"/>
                <w:sz w:val="18"/>
                <w:szCs w:val="18"/>
              </w:rPr>
              <w:t>roky</w:t>
            </w:r>
          </w:p>
        </w:tc>
        <w:tc>
          <w:tcPr>
            <w:tcW w:w="2551" w:type="dxa"/>
            <w:tcBorders>
              <w:top w:val="single" w:sz="4" w:space="0" w:color="auto"/>
              <w:left w:val="single" w:sz="4" w:space="0" w:color="auto"/>
              <w:bottom w:val="single" w:sz="4" w:space="0" w:color="auto"/>
              <w:right w:val="single" w:sz="4" w:space="0" w:color="auto"/>
            </w:tcBorders>
            <w:shd w:val="clear" w:color="auto" w:fill="FFFFFF"/>
            <w:vAlign w:val="center"/>
          </w:tcPr>
          <w:p w14:paraId="49758D35" w14:textId="77777777" w:rsidR="00D5188C" w:rsidRPr="00CA3F64" w:rsidRDefault="005634E4" w:rsidP="00D5188C">
            <w:pPr>
              <w:pStyle w:val="In0"/>
              <w:shd w:val="clear" w:color="auto" w:fill="auto"/>
              <w:jc w:val="center"/>
              <w:rPr>
                <w:rFonts w:ascii="Bookman Old Style" w:eastAsiaTheme="minorHAnsi" w:hAnsi="Bookman Old Style" w:cstheme="minorBidi"/>
                <w:color w:val="auto"/>
                <w:sz w:val="18"/>
                <w:szCs w:val="18"/>
              </w:rPr>
            </w:pPr>
            <w:r w:rsidRPr="00CA3F64">
              <w:rPr>
                <w:rFonts w:ascii="Bookman Old Style" w:eastAsiaTheme="minorHAnsi" w:hAnsi="Bookman Old Style" w:cstheme="minorBidi"/>
                <w:color w:val="auto"/>
                <w:sz w:val="18"/>
                <w:szCs w:val="18"/>
              </w:rPr>
              <w:t>rovnomerná</w:t>
            </w:r>
          </w:p>
        </w:tc>
      </w:tr>
      <w:tr w:rsidR="00A80C56" w14:paraId="0846D467" w14:textId="77777777" w:rsidTr="007757C2">
        <w:trPr>
          <w:trHeight w:hRule="exact" w:val="284"/>
        </w:trPr>
        <w:tc>
          <w:tcPr>
            <w:tcW w:w="3686" w:type="dxa"/>
            <w:tcBorders>
              <w:top w:val="single" w:sz="4" w:space="0" w:color="auto"/>
              <w:left w:val="single" w:sz="4" w:space="0" w:color="auto"/>
              <w:bottom w:val="single" w:sz="4" w:space="0" w:color="auto"/>
            </w:tcBorders>
            <w:shd w:val="clear" w:color="auto" w:fill="FFFFFF"/>
            <w:vAlign w:val="center"/>
          </w:tcPr>
          <w:p w14:paraId="312D7E01" w14:textId="77777777" w:rsidR="007757C2" w:rsidRPr="00CA3F64" w:rsidRDefault="005634E4" w:rsidP="007757C2">
            <w:pPr>
              <w:pStyle w:val="In0"/>
              <w:shd w:val="clear" w:color="auto" w:fill="auto"/>
              <w:rPr>
                <w:rFonts w:ascii="Bookman Old Style" w:eastAsiaTheme="minorHAnsi" w:hAnsi="Bookman Old Style" w:cstheme="minorBidi"/>
                <w:color w:val="auto"/>
                <w:sz w:val="18"/>
                <w:szCs w:val="18"/>
              </w:rPr>
            </w:pPr>
            <w:r w:rsidRPr="00CA3F64">
              <w:rPr>
                <w:rFonts w:ascii="Bookman Old Style" w:eastAsiaTheme="minorHAnsi" w:hAnsi="Bookman Old Style" w:cstheme="minorBidi"/>
                <w:color w:val="auto"/>
                <w:sz w:val="18"/>
                <w:szCs w:val="18"/>
              </w:rPr>
              <w:t>Drobný dlhodobý majetok</w:t>
            </w:r>
          </w:p>
        </w:tc>
        <w:tc>
          <w:tcPr>
            <w:tcW w:w="2835" w:type="dxa"/>
            <w:tcBorders>
              <w:top w:val="single" w:sz="4" w:space="0" w:color="auto"/>
              <w:left w:val="single" w:sz="4" w:space="0" w:color="auto"/>
              <w:bottom w:val="single" w:sz="4" w:space="0" w:color="auto"/>
            </w:tcBorders>
            <w:shd w:val="clear" w:color="auto" w:fill="FFFFFF"/>
            <w:vAlign w:val="center"/>
          </w:tcPr>
          <w:p w14:paraId="3947B964" w14:textId="77777777" w:rsidR="007757C2" w:rsidRPr="00CA3F64" w:rsidRDefault="005634E4" w:rsidP="007757C2">
            <w:pPr>
              <w:pStyle w:val="In0"/>
              <w:shd w:val="clear" w:color="auto" w:fill="auto"/>
              <w:jc w:val="center"/>
              <w:rPr>
                <w:rFonts w:ascii="Bookman Old Style" w:eastAsiaTheme="minorHAnsi" w:hAnsi="Bookman Old Style" w:cstheme="minorBidi"/>
                <w:color w:val="auto"/>
                <w:sz w:val="18"/>
                <w:szCs w:val="18"/>
              </w:rPr>
            </w:pPr>
            <w:r w:rsidRPr="00CA3F64">
              <w:rPr>
                <w:rFonts w:ascii="Bookman Old Style" w:eastAsiaTheme="minorHAnsi" w:hAnsi="Bookman Old Style" w:cstheme="minorBidi"/>
                <w:color w:val="auto"/>
                <w:sz w:val="18"/>
                <w:szCs w:val="18"/>
              </w:rPr>
              <w:t>2 roky</w:t>
            </w:r>
          </w:p>
        </w:tc>
        <w:tc>
          <w:tcPr>
            <w:tcW w:w="2551" w:type="dxa"/>
            <w:tcBorders>
              <w:top w:val="single" w:sz="4" w:space="0" w:color="auto"/>
              <w:left w:val="single" w:sz="4" w:space="0" w:color="auto"/>
              <w:bottom w:val="single" w:sz="4" w:space="0" w:color="auto"/>
              <w:right w:val="single" w:sz="4" w:space="0" w:color="auto"/>
            </w:tcBorders>
            <w:shd w:val="clear" w:color="auto" w:fill="FFFFFF"/>
            <w:vAlign w:val="center"/>
          </w:tcPr>
          <w:p w14:paraId="0FA000AE" w14:textId="77777777" w:rsidR="007757C2" w:rsidRPr="00CA3F64" w:rsidRDefault="005634E4" w:rsidP="007757C2">
            <w:pPr>
              <w:pStyle w:val="In0"/>
              <w:shd w:val="clear" w:color="auto" w:fill="auto"/>
              <w:jc w:val="center"/>
              <w:rPr>
                <w:rFonts w:ascii="Bookman Old Style" w:eastAsiaTheme="minorHAnsi" w:hAnsi="Bookman Old Style" w:cstheme="minorBidi"/>
                <w:color w:val="auto"/>
                <w:sz w:val="18"/>
                <w:szCs w:val="18"/>
              </w:rPr>
            </w:pPr>
            <w:r w:rsidRPr="00CA3F64">
              <w:rPr>
                <w:rFonts w:ascii="Bookman Old Style" w:eastAsiaTheme="minorHAnsi" w:hAnsi="Bookman Old Style" w:cstheme="minorBidi"/>
                <w:color w:val="auto"/>
                <w:sz w:val="18"/>
                <w:szCs w:val="18"/>
              </w:rPr>
              <w:t>rovnomerná</w:t>
            </w:r>
          </w:p>
        </w:tc>
      </w:tr>
    </w:tbl>
    <w:p w14:paraId="204F27F2" w14:textId="77777777" w:rsidR="00D5188C" w:rsidRPr="00B63818" w:rsidRDefault="00D5188C" w:rsidP="00D5188C"/>
    <w:p w14:paraId="17BC2F0E" w14:textId="77777777" w:rsidR="00C875BF" w:rsidRPr="00B63818" w:rsidRDefault="005634E4" w:rsidP="00C875BF">
      <w:pPr>
        <w:pStyle w:val="Listenabsatz"/>
        <w:numPr>
          <w:ilvl w:val="0"/>
          <w:numId w:val="3"/>
        </w:numPr>
        <w:rPr>
          <w:b/>
          <w:bCs/>
          <w:i/>
          <w:iCs/>
          <w:sz w:val="24"/>
          <w:szCs w:val="24"/>
          <w:u w:val="single"/>
        </w:rPr>
      </w:pPr>
      <w:r w:rsidRPr="00B63818">
        <w:rPr>
          <w:b/>
          <w:bCs/>
          <w:i/>
          <w:iCs/>
          <w:sz w:val="24"/>
          <w:szCs w:val="24"/>
          <w:u w:val="single"/>
        </w:rPr>
        <w:t>Finančné účty</w:t>
      </w:r>
    </w:p>
    <w:p w14:paraId="2965F225" w14:textId="77777777" w:rsidR="00F70ED1" w:rsidRPr="00B63818" w:rsidRDefault="005634E4" w:rsidP="008F0FAD">
      <w:pPr>
        <w:pStyle w:val="Zkladntext20"/>
        <w:shd w:val="clear" w:color="auto" w:fill="auto"/>
        <w:rPr>
          <w:rFonts w:ascii="Bookman Old Style" w:eastAsiaTheme="minorHAnsi" w:hAnsi="Bookman Old Style" w:cstheme="minorBidi"/>
          <w:sz w:val="22"/>
          <w:szCs w:val="22"/>
        </w:rPr>
      </w:pPr>
      <w:r w:rsidRPr="00B63818">
        <w:rPr>
          <w:rFonts w:ascii="Bookman Old Style" w:eastAsiaTheme="minorHAnsi" w:hAnsi="Bookman Old Style" w:cstheme="minorBidi"/>
          <w:sz w:val="22"/>
          <w:szCs w:val="22"/>
        </w:rPr>
        <w:t>Finančné účty tvoria ceniny, peniaze v hotovosti a na bankových účtoch. Oceňujú sa menovitou hodnotou.</w:t>
      </w:r>
    </w:p>
    <w:p w14:paraId="470748E9" w14:textId="77777777" w:rsidR="00C875BF" w:rsidRPr="00B63818" w:rsidRDefault="005634E4" w:rsidP="00C875BF">
      <w:pPr>
        <w:pStyle w:val="Listenabsatz"/>
        <w:numPr>
          <w:ilvl w:val="0"/>
          <w:numId w:val="3"/>
        </w:numPr>
        <w:rPr>
          <w:b/>
          <w:bCs/>
          <w:i/>
          <w:iCs/>
          <w:sz w:val="24"/>
          <w:szCs w:val="24"/>
          <w:u w:val="single"/>
        </w:rPr>
      </w:pPr>
      <w:r w:rsidRPr="00B63818">
        <w:rPr>
          <w:b/>
          <w:bCs/>
          <w:i/>
          <w:iCs/>
          <w:sz w:val="24"/>
          <w:szCs w:val="24"/>
          <w:u w:val="single"/>
        </w:rPr>
        <w:t>Zásoby</w:t>
      </w:r>
    </w:p>
    <w:p w14:paraId="7D84F9D1" w14:textId="77777777" w:rsidR="00161573" w:rsidRPr="00B63818" w:rsidRDefault="005634E4" w:rsidP="00C0750B">
      <w:pPr>
        <w:pStyle w:val="Zkladntext20"/>
        <w:shd w:val="clear" w:color="auto" w:fill="auto"/>
        <w:spacing w:line="264" w:lineRule="auto"/>
        <w:rPr>
          <w:rFonts w:ascii="Bookman Old Style" w:eastAsiaTheme="minorHAnsi" w:hAnsi="Bookman Old Style" w:cstheme="minorBidi"/>
          <w:sz w:val="22"/>
          <w:szCs w:val="22"/>
        </w:rPr>
      </w:pPr>
      <w:r w:rsidRPr="00B63818">
        <w:rPr>
          <w:rFonts w:ascii="Bookman Old Style" w:eastAsiaTheme="minorHAnsi" w:hAnsi="Bookman Old Style" w:cstheme="minorBidi"/>
          <w:sz w:val="22"/>
          <w:szCs w:val="22"/>
        </w:rPr>
        <w:t xml:space="preserve">Zásoby sa oceňujú: </w:t>
      </w:r>
    </w:p>
    <w:p w14:paraId="7170CBB2" w14:textId="77777777" w:rsidR="00161573" w:rsidRPr="00B63818" w:rsidRDefault="005634E4" w:rsidP="00161573">
      <w:pPr>
        <w:pStyle w:val="Zkladntext20"/>
        <w:numPr>
          <w:ilvl w:val="0"/>
          <w:numId w:val="13"/>
        </w:numPr>
        <w:shd w:val="clear" w:color="auto" w:fill="auto"/>
        <w:spacing w:line="264" w:lineRule="auto"/>
        <w:rPr>
          <w:rFonts w:ascii="Bookman Old Style" w:eastAsiaTheme="minorHAnsi" w:hAnsi="Bookman Old Style" w:cstheme="minorBidi"/>
          <w:sz w:val="22"/>
          <w:szCs w:val="22"/>
        </w:rPr>
      </w:pPr>
      <w:r w:rsidRPr="00B63818">
        <w:rPr>
          <w:rFonts w:ascii="Bookman Old Style" w:eastAsiaTheme="minorHAnsi" w:hAnsi="Bookman Old Style" w:cstheme="minorBidi"/>
          <w:b/>
          <w:bCs/>
          <w:sz w:val="22"/>
          <w:szCs w:val="22"/>
        </w:rPr>
        <w:t>obstarávacou cenou</w:t>
      </w:r>
      <w:r w:rsidRPr="00B63818">
        <w:rPr>
          <w:rFonts w:ascii="Bookman Old Style" w:eastAsiaTheme="minorHAnsi" w:hAnsi="Bookman Old Style" w:cstheme="minorBidi"/>
          <w:sz w:val="22"/>
          <w:szCs w:val="22"/>
        </w:rPr>
        <w:t xml:space="preserve"> (nakupované zásoby) s použitím váženého aritmetického priemeru pri vyskladnení zásob do spotreby. Obstarávacia cena zásob zahŕňa cenu obstarania a náklady súvisiace s ich obstaraním (náklady na prepravu, clo, provízie, atď.). Prijaté zľavy, diskonty, rabaty znižujú obstarávaciu cenu zásob.</w:t>
      </w:r>
    </w:p>
    <w:p w14:paraId="0F4366C6" w14:textId="77777777" w:rsidR="00161573" w:rsidRPr="00B63818" w:rsidRDefault="005634E4" w:rsidP="00161573">
      <w:pPr>
        <w:pStyle w:val="Zkladntext20"/>
        <w:numPr>
          <w:ilvl w:val="0"/>
          <w:numId w:val="13"/>
        </w:numPr>
        <w:shd w:val="clear" w:color="auto" w:fill="auto"/>
        <w:spacing w:line="264" w:lineRule="auto"/>
        <w:rPr>
          <w:rFonts w:ascii="Bookman Old Style" w:eastAsiaTheme="minorHAnsi" w:hAnsi="Bookman Old Style" w:cstheme="minorBidi"/>
          <w:sz w:val="22"/>
          <w:szCs w:val="22"/>
        </w:rPr>
      </w:pPr>
      <w:r w:rsidRPr="00B63818">
        <w:rPr>
          <w:rFonts w:ascii="Bookman Old Style" w:eastAsiaTheme="minorHAnsi" w:hAnsi="Bookman Old Style" w:cstheme="minorBidi"/>
          <w:b/>
          <w:bCs/>
          <w:sz w:val="22"/>
          <w:szCs w:val="22"/>
        </w:rPr>
        <w:t>vlastnými nákladmi</w:t>
      </w:r>
      <w:r w:rsidRPr="00B63818">
        <w:rPr>
          <w:rFonts w:ascii="Bookman Old Style" w:eastAsiaTheme="minorHAnsi" w:hAnsi="Bookman Old Style" w:cstheme="minorBidi"/>
          <w:sz w:val="22"/>
          <w:szCs w:val="22"/>
        </w:rPr>
        <w:t xml:space="preserve"> (zásoby vytvorené vlastnou činnosťou)</w:t>
      </w:r>
      <w:r w:rsidRPr="00B63818">
        <w:rPr>
          <w:rFonts w:ascii="Bookman Old Style" w:hAnsi="Bookman Old Style"/>
        </w:rPr>
        <w:t xml:space="preserve"> </w:t>
      </w:r>
      <w:r w:rsidRPr="00B63818">
        <w:rPr>
          <w:rFonts w:ascii="Bookman Old Style" w:eastAsiaTheme="minorHAnsi" w:hAnsi="Bookman Old Style" w:cstheme="minorBidi"/>
          <w:sz w:val="22"/>
          <w:szCs w:val="22"/>
        </w:rPr>
        <w:t>Vlastné náklady zahŕňajú priame materiálové a mzdové náklady a nepriame výrobné náklady a výrobné režijné náklady. Správna réžia a odbytové náklady nie sú súčasťou vlastných nákladov. Súčasťou vlastných nákladov nie sú úroky z cudzích zdrojov</w:t>
      </w:r>
    </w:p>
    <w:p w14:paraId="27CA7E31" w14:textId="77777777" w:rsidR="00C0750B" w:rsidRPr="007757C2" w:rsidRDefault="005634E4" w:rsidP="00161573">
      <w:pPr>
        <w:pStyle w:val="Zkladntext20"/>
        <w:numPr>
          <w:ilvl w:val="0"/>
          <w:numId w:val="13"/>
        </w:numPr>
        <w:shd w:val="clear" w:color="auto" w:fill="auto"/>
        <w:spacing w:line="264" w:lineRule="auto"/>
        <w:rPr>
          <w:rFonts w:ascii="Bookman Old Style" w:eastAsiaTheme="minorHAnsi" w:hAnsi="Bookman Old Style" w:cstheme="minorBidi"/>
          <w:b/>
          <w:sz w:val="22"/>
          <w:szCs w:val="22"/>
        </w:rPr>
      </w:pPr>
      <w:r w:rsidRPr="007757C2">
        <w:rPr>
          <w:rFonts w:ascii="Bookman Old Style" w:eastAsiaTheme="minorHAnsi" w:hAnsi="Bookman Old Style" w:cstheme="minorBidi"/>
          <w:b/>
          <w:sz w:val="22"/>
          <w:szCs w:val="22"/>
        </w:rPr>
        <w:t>čistou realizačnou hodnotou.</w:t>
      </w:r>
      <w:r w:rsidR="00382831">
        <w:rPr>
          <w:rFonts w:ascii="Bookman Old Style" w:eastAsiaTheme="minorHAnsi" w:hAnsi="Bookman Old Style" w:cstheme="minorBidi"/>
          <w:b/>
          <w:sz w:val="22"/>
          <w:szCs w:val="22"/>
        </w:rPr>
        <w:t xml:space="preserve"> </w:t>
      </w:r>
      <w:r w:rsidR="00382831" w:rsidRPr="00382831">
        <w:rPr>
          <w:rFonts w:ascii="Bookman Old Style" w:eastAsiaTheme="minorHAnsi" w:hAnsi="Bookman Old Style" w:cstheme="minorBidi"/>
          <w:sz w:val="22"/>
          <w:szCs w:val="22"/>
        </w:rPr>
        <w:t>Čistou realizačnou hodnotou sa rozumie predpokladaná predajná cena zásob znížená o predpokladané náklady na ich dokončenie a náklady súvisiace s ich predajom.</w:t>
      </w:r>
    </w:p>
    <w:p w14:paraId="1E57E37D" w14:textId="2D5E15D2" w:rsidR="00F70ED1" w:rsidRPr="007757C2" w:rsidRDefault="005634E4" w:rsidP="007757C2">
      <w:pPr>
        <w:jc w:val="both"/>
        <w:rPr>
          <w:rFonts w:ascii="Bookman Old Style" w:hAnsi="Bookman Old Style"/>
        </w:rPr>
      </w:pPr>
      <w:r w:rsidRPr="0026719C">
        <w:rPr>
          <w:rFonts w:ascii="Bookman Old Style" w:hAnsi="Bookman Old Style"/>
        </w:rPr>
        <w:t xml:space="preserve">Zníženie hodnoty zásob v prípade ak čistá realizačná hodnota zásob je nižšia ako skladová cena, v prípade ich poškodenia, v prípade nízkoobrátkových zásob a v prípade zásob krátko pred </w:t>
      </w:r>
      <w:r w:rsidR="0026719C" w:rsidRPr="0026719C">
        <w:rPr>
          <w:rFonts w:ascii="Bookman Old Style" w:hAnsi="Bookman Old Style"/>
        </w:rPr>
        <w:t>exspiráciou</w:t>
      </w:r>
      <w:r w:rsidRPr="0026719C">
        <w:rPr>
          <w:rFonts w:ascii="Bookman Old Style" w:hAnsi="Bookman Old Style"/>
        </w:rPr>
        <w:t xml:space="preserve"> sa zohľadňuje vytvorením opravnej položky.</w:t>
      </w:r>
    </w:p>
    <w:p w14:paraId="2CBEE30A" w14:textId="77777777" w:rsidR="00C875BF" w:rsidRPr="00B63818" w:rsidRDefault="005634E4" w:rsidP="00C875BF">
      <w:pPr>
        <w:pStyle w:val="Listenabsatz"/>
        <w:numPr>
          <w:ilvl w:val="0"/>
          <w:numId w:val="3"/>
        </w:numPr>
        <w:rPr>
          <w:b/>
          <w:bCs/>
          <w:i/>
          <w:iCs/>
          <w:sz w:val="24"/>
          <w:szCs w:val="24"/>
          <w:u w:val="single"/>
        </w:rPr>
      </w:pPr>
      <w:r w:rsidRPr="00B63818">
        <w:rPr>
          <w:b/>
          <w:bCs/>
          <w:i/>
          <w:iCs/>
          <w:sz w:val="24"/>
          <w:szCs w:val="24"/>
          <w:u w:val="single"/>
        </w:rPr>
        <w:t>Pohľadávky</w:t>
      </w:r>
    </w:p>
    <w:p w14:paraId="3218CC0D" w14:textId="77777777" w:rsidR="0059011B" w:rsidRDefault="005634E4" w:rsidP="0059011B">
      <w:pPr>
        <w:pStyle w:val="Zkladntext20"/>
        <w:shd w:val="clear" w:color="auto" w:fill="auto"/>
        <w:spacing w:after="280"/>
        <w:rPr>
          <w:rFonts w:ascii="Bookman Old Style" w:eastAsiaTheme="minorHAnsi" w:hAnsi="Bookman Old Style" w:cstheme="minorBidi"/>
          <w:sz w:val="22"/>
          <w:szCs w:val="22"/>
        </w:rPr>
      </w:pPr>
      <w:r w:rsidRPr="00B63818">
        <w:rPr>
          <w:rFonts w:ascii="Bookman Old Style" w:eastAsiaTheme="minorHAnsi" w:hAnsi="Bookman Old Style" w:cstheme="minorBidi"/>
          <w:sz w:val="22"/>
          <w:szCs w:val="22"/>
        </w:rPr>
        <w:t>Pohľadávky sa pri ich vzniku oceňujú menovitou hodnotou. Postúpené pohľadávky a pohľadávky nadobudnuté vkladom do základného imania sa oceňujú obstarávacou cenou. Ocenenie pochybných pohľadávok sa upravuje na ich realizovateľnú hodnotu opravnými položkami.</w:t>
      </w:r>
    </w:p>
    <w:p w14:paraId="7C58EB41" w14:textId="77777777" w:rsidR="00F70ED1" w:rsidRDefault="00F70ED1" w:rsidP="0059011B">
      <w:pPr>
        <w:pStyle w:val="Zkladntext20"/>
        <w:shd w:val="clear" w:color="auto" w:fill="auto"/>
        <w:spacing w:after="280"/>
        <w:rPr>
          <w:rFonts w:ascii="Bookman Old Style" w:eastAsiaTheme="minorHAnsi" w:hAnsi="Bookman Old Style" w:cstheme="minorBidi"/>
          <w:sz w:val="22"/>
          <w:szCs w:val="22"/>
        </w:rPr>
      </w:pPr>
    </w:p>
    <w:p w14:paraId="7A462953" w14:textId="77777777" w:rsidR="00BE605E" w:rsidRDefault="00BE605E" w:rsidP="0059011B">
      <w:pPr>
        <w:pStyle w:val="Zkladntext20"/>
        <w:shd w:val="clear" w:color="auto" w:fill="auto"/>
        <w:spacing w:after="280"/>
        <w:rPr>
          <w:rFonts w:ascii="Bookman Old Style" w:eastAsiaTheme="minorHAnsi" w:hAnsi="Bookman Old Style" w:cstheme="minorBidi"/>
          <w:sz w:val="22"/>
          <w:szCs w:val="22"/>
        </w:rPr>
      </w:pPr>
    </w:p>
    <w:p w14:paraId="70AC5A26" w14:textId="77777777" w:rsidR="00BE605E" w:rsidRPr="00B63818" w:rsidRDefault="00BE605E" w:rsidP="0059011B">
      <w:pPr>
        <w:pStyle w:val="Zkladntext20"/>
        <w:shd w:val="clear" w:color="auto" w:fill="auto"/>
        <w:spacing w:after="280"/>
        <w:rPr>
          <w:rFonts w:ascii="Bookman Old Style" w:eastAsiaTheme="minorHAnsi" w:hAnsi="Bookman Old Style" w:cstheme="minorBidi"/>
          <w:sz w:val="22"/>
          <w:szCs w:val="22"/>
        </w:rPr>
      </w:pPr>
    </w:p>
    <w:p w14:paraId="1F0B4D88" w14:textId="77777777" w:rsidR="0059011B" w:rsidRPr="00B63818" w:rsidRDefault="005634E4" w:rsidP="0059011B">
      <w:pPr>
        <w:pStyle w:val="Zkladntext20"/>
        <w:shd w:val="clear" w:color="auto" w:fill="auto"/>
        <w:spacing w:after="280"/>
        <w:rPr>
          <w:rFonts w:ascii="Bookman Old Style" w:eastAsiaTheme="minorHAnsi" w:hAnsi="Bookman Old Style" w:cstheme="minorBidi"/>
          <w:b/>
          <w:bCs/>
          <w:sz w:val="22"/>
          <w:szCs w:val="22"/>
        </w:rPr>
      </w:pPr>
      <w:r w:rsidRPr="00B63818">
        <w:rPr>
          <w:rFonts w:ascii="Bookman Old Style" w:eastAsiaTheme="minorHAnsi" w:hAnsi="Bookman Old Style" w:cstheme="minorBidi"/>
          <w:b/>
          <w:bCs/>
          <w:sz w:val="22"/>
          <w:szCs w:val="22"/>
        </w:rPr>
        <w:t>Krátkodobé pohľadávky tvoria:</w:t>
      </w:r>
    </w:p>
    <w:p w14:paraId="0FAA1946" w14:textId="77777777" w:rsidR="0059011B" w:rsidRPr="00F70ED1" w:rsidRDefault="005634E4" w:rsidP="00F70ED1">
      <w:pPr>
        <w:pStyle w:val="KeinLeerraum"/>
        <w:numPr>
          <w:ilvl w:val="0"/>
          <w:numId w:val="5"/>
        </w:numPr>
        <w:spacing w:line="276" w:lineRule="auto"/>
        <w:rPr>
          <w:rFonts w:ascii="Bookman Old Style" w:hAnsi="Bookman Old Style"/>
        </w:rPr>
      </w:pPr>
      <w:r w:rsidRPr="00F70ED1">
        <w:rPr>
          <w:rFonts w:ascii="Bookman Old Style" w:hAnsi="Bookman Old Style"/>
        </w:rPr>
        <w:t xml:space="preserve">pohľadávky z obchodného styku, ktoré </w:t>
      </w:r>
      <w:r w:rsidR="00F70ED1" w:rsidRPr="00F70ED1">
        <w:rPr>
          <w:rFonts w:ascii="Bookman Old Style" w:hAnsi="Bookman Old Style"/>
        </w:rPr>
        <w:t>sú členené na:</w:t>
      </w:r>
    </w:p>
    <w:p w14:paraId="0B98551F" w14:textId="77777777" w:rsidR="00161573" w:rsidRPr="00F70ED1" w:rsidRDefault="005634E4" w:rsidP="00F70ED1">
      <w:pPr>
        <w:pStyle w:val="KeinLeerraum"/>
        <w:numPr>
          <w:ilvl w:val="1"/>
          <w:numId w:val="5"/>
        </w:numPr>
        <w:spacing w:line="276" w:lineRule="auto"/>
        <w:rPr>
          <w:rFonts w:ascii="Bookman Old Style" w:hAnsi="Bookman Old Style"/>
        </w:rPr>
      </w:pPr>
      <w:r w:rsidRPr="00F70ED1">
        <w:rPr>
          <w:rFonts w:ascii="Bookman Old Style" w:hAnsi="Bookman Old Style"/>
        </w:rPr>
        <w:t>pohľadávky z obchodného styku voč</w:t>
      </w:r>
      <w:r w:rsidR="00F70ED1" w:rsidRPr="00F70ED1">
        <w:rPr>
          <w:rFonts w:ascii="Bookman Old Style" w:hAnsi="Bookman Old Style"/>
        </w:rPr>
        <w:t>i prepojeným účtovným jednotkám,</w:t>
      </w:r>
    </w:p>
    <w:p w14:paraId="6E062CB3" w14:textId="77777777" w:rsidR="0059011B" w:rsidRPr="00F70ED1" w:rsidRDefault="005634E4" w:rsidP="00F70ED1">
      <w:pPr>
        <w:pStyle w:val="KeinLeerraum"/>
        <w:numPr>
          <w:ilvl w:val="0"/>
          <w:numId w:val="5"/>
        </w:numPr>
        <w:spacing w:line="276" w:lineRule="auto"/>
        <w:rPr>
          <w:rFonts w:ascii="Bookman Old Style" w:hAnsi="Bookman Old Style"/>
        </w:rPr>
      </w:pPr>
      <w:r w:rsidRPr="00F70ED1">
        <w:rPr>
          <w:rFonts w:ascii="Bookman Old Style" w:hAnsi="Bookman Old Style"/>
        </w:rPr>
        <w:t>ostatn</w:t>
      </w:r>
      <w:r w:rsidR="00F70ED1" w:rsidRPr="00F70ED1">
        <w:rPr>
          <w:rFonts w:ascii="Bookman Old Style" w:hAnsi="Bookman Old Style"/>
        </w:rPr>
        <w:t>é pohľadávky z obchodného styku,</w:t>
      </w:r>
    </w:p>
    <w:p w14:paraId="7DEDAFD5" w14:textId="77777777" w:rsidR="0059011B" w:rsidRPr="00F70ED1" w:rsidRDefault="005634E4" w:rsidP="00F70ED1">
      <w:pPr>
        <w:pStyle w:val="KeinLeerraum"/>
        <w:numPr>
          <w:ilvl w:val="0"/>
          <w:numId w:val="5"/>
        </w:numPr>
        <w:spacing w:line="276" w:lineRule="auto"/>
        <w:rPr>
          <w:rFonts w:ascii="Bookman Old Style" w:hAnsi="Bookman Old Style"/>
        </w:rPr>
      </w:pPr>
      <w:r w:rsidRPr="00F70ED1">
        <w:rPr>
          <w:rFonts w:ascii="Bookman Old Style" w:hAnsi="Bookman Old Style"/>
        </w:rPr>
        <w:t xml:space="preserve">daňové pohľadávky </w:t>
      </w:r>
    </w:p>
    <w:p w14:paraId="227F724C" w14:textId="27A3F6CD" w:rsidR="0059011B" w:rsidRPr="00F70ED1" w:rsidRDefault="005634E4" w:rsidP="00F70ED1">
      <w:pPr>
        <w:pStyle w:val="KeinLeerraum"/>
        <w:numPr>
          <w:ilvl w:val="0"/>
          <w:numId w:val="5"/>
        </w:numPr>
        <w:spacing w:line="276" w:lineRule="auto"/>
        <w:rPr>
          <w:rFonts w:ascii="Bookman Old Style" w:hAnsi="Bookman Old Style"/>
        </w:rPr>
      </w:pPr>
      <w:r w:rsidRPr="00F70ED1">
        <w:rPr>
          <w:rFonts w:ascii="Bookman Old Style" w:hAnsi="Bookman Old Style"/>
        </w:rPr>
        <w:t xml:space="preserve">iné pohľadávky </w:t>
      </w:r>
    </w:p>
    <w:p w14:paraId="4174FAAA" w14:textId="77777777" w:rsidR="00F70ED1" w:rsidRPr="00F70ED1" w:rsidRDefault="00F70ED1" w:rsidP="00F70ED1">
      <w:pPr>
        <w:pStyle w:val="KeinLeerraum"/>
        <w:ind w:left="1770"/>
        <w:rPr>
          <w:rFonts w:ascii="Bookman Old Style" w:hAnsi="Bookman Old Style"/>
        </w:rPr>
      </w:pPr>
    </w:p>
    <w:p w14:paraId="3FC12526" w14:textId="77777777" w:rsidR="0059011B" w:rsidRDefault="005634E4" w:rsidP="00BE605E">
      <w:pPr>
        <w:pStyle w:val="Zkladntext20"/>
        <w:shd w:val="clear" w:color="auto" w:fill="auto"/>
        <w:spacing w:after="0"/>
        <w:rPr>
          <w:rFonts w:ascii="Bookman Old Style" w:eastAsiaTheme="minorHAnsi" w:hAnsi="Bookman Old Style" w:cstheme="minorBidi"/>
          <w:sz w:val="22"/>
          <w:szCs w:val="22"/>
        </w:rPr>
      </w:pPr>
      <w:r w:rsidRPr="00B63818">
        <w:rPr>
          <w:rFonts w:ascii="Bookman Old Style" w:eastAsiaTheme="minorHAnsi" w:hAnsi="Bookman Old Style" w:cstheme="minorBidi"/>
          <w:sz w:val="22"/>
          <w:szCs w:val="22"/>
        </w:rPr>
        <w:t>K rizikovým pohľadávkam tvorí spoločnosť opravnú položku individuálne, podľa stanoviska právnika k vymáhaným pohľadávkam. Najvýznamnejšia časť pohľadávok, ku ktorým je vytvorená opravná polož</w:t>
      </w:r>
      <w:r w:rsidR="00161573" w:rsidRPr="00B63818">
        <w:rPr>
          <w:rFonts w:ascii="Bookman Old Style" w:eastAsiaTheme="minorHAnsi" w:hAnsi="Bookman Old Style" w:cstheme="minorBidi"/>
          <w:sz w:val="22"/>
          <w:szCs w:val="22"/>
        </w:rPr>
        <w:t>ka je po splatnosti viac ako 360</w:t>
      </w:r>
      <w:r w:rsidRPr="00B63818">
        <w:rPr>
          <w:rFonts w:ascii="Bookman Old Style" w:eastAsiaTheme="minorHAnsi" w:hAnsi="Bookman Old Style" w:cstheme="minorBidi"/>
          <w:sz w:val="22"/>
          <w:szCs w:val="22"/>
        </w:rPr>
        <w:t xml:space="preserve"> dní. Opravná položka tvorí 100% menovitej výšky pohľadávky.</w:t>
      </w:r>
    </w:p>
    <w:p w14:paraId="6FBAF107" w14:textId="77777777" w:rsidR="00BE605E" w:rsidRPr="00BE605E" w:rsidRDefault="00BE605E" w:rsidP="00BE605E">
      <w:pPr>
        <w:pStyle w:val="Zkladntext20"/>
        <w:shd w:val="clear" w:color="auto" w:fill="auto"/>
        <w:spacing w:after="0"/>
        <w:rPr>
          <w:rFonts w:ascii="Bookman Old Style" w:eastAsiaTheme="minorHAnsi" w:hAnsi="Bookman Old Style" w:cstheme="minorBidi"/>
          <w:sz w:val="22"/>
          <w:szCs w:val="22"/>
        </w:rPr>
      </w:pPr>
    </w:p>
    <w:p w14:paraId="71BD8BA8" w14:textId="77777777" w:rsidR="00C875BF" w:rsidRPr="00B63818" w:rsidRDefault="005634E4" w:rsidP="00C875BF">
      <w:pPr>
        <w:pStyle w:val="Listenabsatz"/>
        <w:numPr>
          <w:ilvl w:val="0"/>
          <w:numId w:val="3"/>
        </w:numPr>
        <w:rPr>
          <w:b/>
          <w:bCs/>
          <w:i/>
          <w:iCs/>
          <w:sz w:val="24"/>
          <w:szCs w:val="24"/>
          <w:u w:val="single"/>
        </w:rPr>
      </w:pPr>
      <w:r w:rsidRPr="00B63818">
        <w:rPr>
          <w:b/>
          <w:bCs/>
          <w:i/>
          <w:iCs/>
          <w:sz w:val="24"/>
          <w:szCs w:val="24"/>
          <w:u w:val="single"/>
        </w:rPr>
        <w:t xml:space="preserve">Náklady budúcich </w:t>
      </w:r>
      <w:r w:rsidR="00802D5E" w:rsidRPr="00B63818">
        <w:rPr>
          <w:b/>
          <w:bCs/>
          <w:i/>
          <w:iCs/>
          <w:sz w:val="24"/>
          <w:szCs w:val="24"/>
          <w:u w:val="single"/>
        </w:rPr>
        <w:t>období</w:t>
      </w:r>
    </w:p>
    <w:p w14:paraId="0FA39E73" w14:textId="77777777" w:rsidR="00F70ED1" w:rsidRPr="00B63818" w:rsidRDefault="005634E4" w:rsidP="00F70ED1">
      <w:pPr>
        <w:jc w:val="both"/>
        <w:rPr>
          <w:rFonts w:ascii="Bookman Old Style" w:hAnsi="Bookman Old Style"/>
        </w:rPr>
      </w:pPr>
      <w:r w:rsidRPr="00B63818">
        <w:rPr>
          <w:rFonts w:ascii="Bookman Old Style" w:hAnsi="Bookman Old Style"/>
        </w:rPr>
        <w:t>Náklady budúcich období sa oceňujú ich menovitou hodnotou, pričom sa vykazujú vo výške, ktorá je potrebná na dodržanie zásady vecnej a časovej súvislosti s účtovným obdobím.</w:t>
      </w:r>
    </w:p>
    <w:p w14:paraId="13026358" w14:textId="77777777" w:rsidR="00C875BF" w:rsidRPr="00F70ED1" w:rsidRDefault="005634E4" w:rsidP="00C875BF">
      <w:pPr>
        <w:pStyle w:val="Listenabsatz"/>
        <w:numPr>
          <w:ilvl w:val="0"/>
          <w:numId w:val="3"/>
        </w:numPr>
        <w:rPr>
          <w:b/>
          <w:bCs/>
          <w:i/>
          <w:iCs/>
          <w:sz w:val="24"/>
          <w:u w:val="single"/>
        </w:rPr>
      </w:pPr>
      <w:r w:rsidRPr="00F70ED1">
        <w:rPr>
          <w:b/>
          <w:bCs/>
          <w:i/>
          <w:iCs/>
          <w:sz w:val="24"/>
          <w:u w:val="single"/>
        </w:rPr>
        <w:t>Záväzky</w:t>
      </w:r>
    </w:p>
    <w:p w14:paraId="5DA9D7F8" w14:textId="77777777" w:rsidR="00393233" w:rsidRPr="00B63818" w:rsidRDefault="005634E4" w:rsidP="00F70ED1">
      <w:pPr>
        <w:pStyle w:val="Zkladntext20"/>
        <w:shd w:val="clear" w:color="auto" w:fill="auto"/>
        <w:spacing w:after="0" w:line="276" w:lineRule="auto"/>
        <w:rPr>
          <w:rFonts w:ascii="Bookman Old Style" w:eastAsiaTheme="minorHAnsi" w:hAnsi="Bookman Old Style" w:cstheme="minorBidi"/>
          <w:sz w:val="22"/>
          <w:szCs w:val="22"/>
        </w:rPr>
      </w:pPr>
      <w:r w:rsidRPr="00B63818">
        <w:rPr>
          <w:rFonts w:ascii="Bookman Old Style" w:eastAsiaTheme="minorHAnsi" w:hAnsi="Bookman Old Style" w:cstheme="minorBidi"/>
          <w:sz w:val="22"/>
          <w:szCs w:val="22"/>
        </w:rPr>
        <w:t xml:space="preserve">Záväzky spoločnosti sa členia na dlhodobé a krátkodobé. </w:t>
      </w:r>
    </w:p>
    <w:p w14:paraId="57CF3D5A" w14:textId="77777777" w:rsidR="00393233" w:rsidRPr="00B63818" w:rsidRDefault="00393233" w:rsidP="00F70ED1">
      <w:pPr>
        <w:pStyle w:val="Zkladntext20"/>
        <w:shd w:val="clear" w:color="auto" w:fill="auto"/>
        <w:spacing w:after="0" w:line="276" w:lineRule="auto"/>
        <w:rPr>
          <w:rFonts w:ascii="Bookman Old Style" w:eastAsiaTheme="minorHAnsi" w:hAnsi="Bookman Old Style" w:cstheme="minorBidi"/>
          <w:sz w:val="22"/>
          <w:szCs w:val="22"/>
        </w:rPr>
      </w:pPr>
    </w:p>
    <w:p w14:paraId="447193FD" w14:textId="77777777" w:rsidR="00393233" w:rsidRPr="00B63818" w:rsidRDefault="005634E4" w:rsidP="00F70ED1">
      <w:pPr>
        <w:pStyle w:val="Zkladntext20"/>
        <w:numPr>
          <w:ilvl w:val="0"/>
          <w:numId w:val="5"/>
        </w:numPr>
        <w:shd w:val="clear" w:color="auto" w:fill="auto"/>
        <w:spacing w:after="0" w:line="276" w:lineRule="auto"/>
        <w:rPr>
          <w:rFonts w:ascii="Bookman Old Style" w:eastAsiaTheme="minorHAnsi" w:hAnsi="Bookman Old Style" w:cstheme="minorBidi"/>
          <w:b/>
          <w:bCs/>
          <w:sz w:val="22"/>
          <w:szCs w:val="22"/>
        </w:rPr>
      </w:pPr>
      <w:r w:rsidRPr="00B63818">
        <w:rPr>
          <w:rFonts w:ascii="Bookman Old Style" w:eastAsiaTheme="minorHAnsi" w:hAnsi="Bookman Old Style" w:cstheme="minorBidi"/>
          <w:b/>
          <w:bCs/>
          <w:sz w:val="22"/>
          <w:szCs w:val="22"/>
        </w:rPr>
        <w:t>Dlhodobé záväzky predstavujú:</w:t>
      </w:r>
    </w:p>
    <w:p w14:paraId="54473922" w14:textId="77777777" w:rsidR="00393233" w:rsidRPr="00B63818" w:rsidRDefault="005634E4" w:rsidP="00F70ED1">
      <w:pPr>
        <w:pStyle w:val="Zkladntext20"/>
        <w:numPr>
          <w:ilvl w:val="1"/>
          <w:numId w:val="5"/>
        </w:numPr>
        <w:shd w:val="clear" w:color="auto" w:fill="auto"/>
        <w:spacing w:after="0" w:line="276" w:lineRule="auto"/>
        <w:rPr>
          <w:rFonts w:ascii="Bookman Old Style" w:eastAsiaTheme="minorHAnsi" w:hAnsi="Bookman Old Style" w:cstheme="minorBidi"/>
          <w:sz w:val="22"/>
          <w:szCs w:val="22"/>
        </w:rPr>
      </w:pPr>
      <w:r w:rsidRPr="00B63818">
        <w:rPr>
          <w:rFonts w:ascii="Bookman Old Style" w:eastAsiaTheme="minorHAnsi" w:hAnsi="Bookman Old Style" w:cstheme="minorBidi"/>
          <w:sz w:val="22"/>
          <w:szCs w:val="22"/>
        </w:rPr>
        <w:t>záväzky zo sociálneho fondu</w:t>
      </w:r>
      <w:r w:rsidR="00F70ED1">
        <w:rPr>
          <w:rFonts w:ascii="Bookman Old Style" w:eastAsiaTheme="minorHAnsi" w:hAnsi="Bookman Old Style" w:cstheme="minorBidi"/>
          <w:sz w:val="22"/>
          <w:szCs w:val="22"/>
        </w:rPr>
        <w:t>,</w:t>
      </w:r>
    </w:p>
    <w:p w14:paraId="4B67C097" w14:textId="77777777" w:rsidR="00393233" w:rsidRPr="00B63818" w:rsidRDefault="005634E4" w:rsidP="00F70ED1">
      <w:pPr>
        <w:pStyle w:val="Zkladntext20"/>
        <w:numPr>
          <w:ilvl w:val="1"/>
          <w:numId w:val="5"/>
        </w:numPr>
        <w:shd w:val="clear" w:color="auto" w:fill="auto"/>
        <w:spacing w:after="0" w:line="276" w:lineRule="auto"/>
        <w:rPr>
          <w:rFonts w:ascii="Bookman Old Style" w:eastAsiaTheme="minorHAnsi" w:hAnsi="Bookman Old Style" w:cstheme="minorBidi"/>
          <w:sz w:val="22"/>
          <w:szCs w:val="22"/>
        </w:rPr>
      </w:pPr>
      <w:r w:rsidRPr="00B63818">
        <w:rPr>
          <w:rFonts w:ascii="Bookman Old Style" w:eastAsiaTheme="minorHAnsi" w:hAnsi="Bookman Old Style" w:cstheme="minorBidi"/>
          <w:sz w:val="22"/>
          <w:szCs w:val="22"/>
        </w:rPr>
        <w:t>záväz</w:t>
      </w:r>
      <w:r w:rsidR="00F70ED1">
        <w:rPr>
          <w:rFonts w:ascii="Bookman Old Style" w:eastAsiaTheme="minorHAnsi" w:hAnsi="Bookman Old Style" w:cstheme="minorBidi"/>
          <w:sz w:val="22"/>
          <w:szCs w:val="22"/>
        </w:rPr>
        <w:t>ok voči lízingovej spoločnosti,</w:t>
      </w:r>
    </w:p>
    <w:p w14:paraId="665448A1" w14:textId="77777777" w:rsidR="00393233" w:rsidRPr="00B63818" w:rsidRDefault="005634E4" w:rsidP="00F70ED1">
      <w:pPr>
        <w:pStyle w:val="Zkladntext20"/>
        <w:numPr>
          <w:ilvl w:val="1"/>
          <w:numId w:val="5"/>
        </w:numPr>
        <w:shd w:val="clear" w:color="auto" w:fill="auto"/>
        <w:spacing w:after="0" w:line="276" w:lineRule="auto"/>
        <w:rPr>
          <w:rFonts w:ascii="Bookman Old Style" w:eastAsiaTheme="minorHAnsi" w:hAnsi="Bookman Old Style" w:cstheme="minorBidi"/>
          <w:sz w:val="22"/>
          <w:szCs w:val="22"/>
        </w:rPr>
      </w:pPr>
      <w:r>
        <w:rPr>
          <w:rFonts w:ascii="Bookman Old Style" w:eastAsiaTheme="minorHAnsi" w:hAnsi="Bookman Old Style" w:cstheme="minorBidi"/>
          <w:sz w:val="22"/>
          <w:szCs w:val="22"/>
        </w:rPr>
        <w:t>odložený daňový záväzok,</w:t>
      </w:r>
    </w:p>
    <w:p w14:paraId="4A733848" w14:textId="77777777" w:rsidR="00393233" w:rsidRPr="00B63818" w:rsidRDefault="00393233" w:rsidP="00F70ED1">
      <w:pPr>
        <w:pStyle w:val="Zkladntext20"/>
        <w:shd w:val="clear" w:color="auto" w:fill="auto"/>
        <w:spacing w:after="0" w:line="276" w:lineRule="auto"/>
        <w:ind w:left="720"/>
        <w:rPr>
          <w:rFonts w:ascii="Bookman Old Style" w:eastAsiaTheme="minorHAnsi" w:hAnsi="Bookman Old Style" w:cstheme="minorBidi"/>
          <w:sz w:val="22"/>
          <w:szCs w:val="22"/>
        </w:rPr>
      </w:pPr>
    </w:p>
    <w:p w14:paraId="4142FC4C" w14:textId="77777777" w:rsidR="00393233" w:rsidRPr="00B63818" w:rsidRDefault="005634E4" w:rsidP="00F70ED1">
      <w:pPr>
        <w:pStyle w:val="Zkladntext20"/>
        <w:numPr>
          <w:ilvl w:val="0"/>
          <w:numId w:val="5"/>
        </w:numPr>
        <w:shd w:val="clear" w:color="auto" w:fill="auto"/>
        <w:spacing w:after="0" w:line="276" w:lineRule="auto"/>
        <w:rPr>
          <w:rFonts w:ascii="Bookman Old Style" w:eastAsiaTheme="minorHAnsi" w:hAnsi="Bookman Old Style" w:cstheme="minorBidi"/>
          <w:b/>
          <w:bCs/>
          <w:sz w:val="22"/>
          <w:szCs w:val="22"/>
        </w:rPr>
      </w:pPr>
      <w:r w:rsidRPr="00B63818">
        <w:rPr>
          <w:rFonts w:ascii="Bookman Old Style" w:eastAsiaTheme="minorHAnsi" w:hAnsi="Bookman Old Style" w:cstheme="minorBidi"/>
          <w:b/>
          <w:bCs/>
          <w:sz w:val="22"/>
          <w:szCs w:val="22"/>
        </w:rPr>
        <w:t>Krátkodobé záväzky predstavujú:</w:t>
      </w:r>
    </w:p>
    <w:p w14:paraId="41D5B6CB" w14:textId="77777777" w:rsidR="00393233" w:rsidRPr="00B63818" w:rsidRDefault="005634E4" w:rsidP="00F70ED1">
      <w:pPr>
        <w:pStyle w:val="Zkladntext20"/>
        <w:numPr>
          <w:ilvl w:val="1"/>
          <w:numId w:val="5"/>
        </w:numPr>
        <w:shd w:val="clear" w:color="auto" w:fill="auto"/>
        <w:spacing w:after="0" w:line="276" w:lineRule="auto"/>
        <w:rPr>
          <w:rFonts w:ascii="Bookman Old Style" w:eastAsiaTheme="minorHAnsi" w:hAnsi="Bookman Old Style" w:cstheme="minorBidi"/>
          <w:sz w:val="22"/>
          <w:szCs w:val="22"/>
        </w:rPr>
      </w:pPr>
      <w:r w:rsidRPr="00B63818">
        <w:rPr>
          <w:rFonts w:ascii="Bookman Old Style" w:eastAsiaTheme="minorHAnsi" w:hAnsi="Bookman Old Style" w:cstheme="minorBidi"/>
          <w:sz w:val="22"/>
          <w:szCs w:val="22"/>
        </w:rPr>
        <w:t>záväzkov z obchodného styku</w:t>
      </w:r>
      <w:r w:rsidR="00F70ED1">
        <w:rPr>
          <w:rFonts w:ascii="Bookman Old Style" w:eastAsiaTheme="minorHAnsi" w:hAnsi="Bookman Old Style" w:cstheme="minorBidi"/>
          <w:sz w:val="22"/>
          <w:szCs w:val="22"/>
        </w:rPr>
        <w:t>,</w:t>
      </w:r>
    </w:p>
    <w:p w14:paraId="3ED252A7" w14:textId="77777777" w:rsidR="00393233" w:rsidRPr="00B63818" w:rsidRDefault="005634E4" w:rsidP="00F70ED1">
      <w:pPr>
        <w:pStyle w:val="Zkladntext20"/>
        <w:numPr>
          <w:ilvl w:val="2"/>
          <w:numId w:val="5"/>
        </w:numPr>
        <w:shd w:val="clear" w:color="auto" w:fill="auto"/>
        <w:spacing w:after="0" w:line="276" w:lineRule="auto"/>
        <w:rPr>
          <w:rFonts w:ascii="Bookman Old Style" w:eastAsiaTheme="minorHAnsi" w:hAnsi="Bookman Old Style" w:cstheme="minorBidi"/>
          <w:sz w:val="22"/>
          <w:szCs w:val="22"/>
        </w:rPr>
      </w:pPr>
      <w:r w:rsidRPr="00B63818">
        <w:rPr>
          <w:rFonts w:ascii="Bookman Old Style" w:eastAsiaTheme="minorHAnsi" w:hAnsi="Bookman Old Style" w:cstheme="minorBidi"/>
          <w:sz w:val="22"/>
          <w:szCs w:val="22"/>
        </w:rPr>
        <w:t>voči prepojeným účtovným jednotkám</w:t>
      </w:r>
      <w:r w:rsidR="00F70ED1">
        <w:rPr>
          <w:rFonts w:ascii="Bookman Old Style" w:eastAsiaTheme="minorHAnsi" w:hAnsi="Bookman Old Style" w:cstheme="minorBidi"/>
          <w:sz w:val="22"/>
          <w:szCs w:val="22"/>
        </w:rPr>
        <w:t>,</w:t>
      </w:r>
    </w:p>
    <w:p w14:paraId="25B9A065" w14:textId="77777777" w:rsidR="00393233" w:rsidRPr="00B63818" w:rsidRDefault="005634E4" w:rsidP="00F70ED1">
      <w:pPr>
        <w:pStyle w:val="Zkladntext20"/>
        <w:numPr>
          <w:ilvl w:val="2"/>
          <w:numId w:val="5"/>
        </w:numPr>
        <w:shd w:val="clear" w:color="auto" w:fill="auto"/>
        <w:spacing w:after="0" w:line="276" w:lineRule="auto"/>
        <w:rPr>
          <w:rFonts w:ascii="Bookman Old Style" w:eastAsiaTheme="minorHAnsi" w:hAnsi="Bookman Old Style" w:cstheme="minorBidi"/>
          <w:sz w:val="22"/>
          <w:szCs w:val="22"/>
        </w:rPr>
      </w:pPr>
      <w:r w:rsidRPr="00B63818">
        <w:rPr>
          <w:rFonts w:ascii="Bookman Old Style" w:eastAsiaTheme="minorHAnsi" w:hAnsi="Bookman Old Style" w:cstheme="minorBidi"/>
          <w:sz w:val="22"/>
          <w:szCs w:val="22"/>
        </w:rPr>
        <w:t>voči tretím osobám</w:t>
      </w:r>
      <w:r w:rsidR="00F70ED1">
        <w:rPr>
          <w:rFonts w:ascii="Bookman Old Style" w:eastAsiaTheme="minorHAnsi" w:hAnsi="Bookman Old Style" w:cstheme="minorBidi"/>
          <w:sz w:val="22"/>
          <w:szCs w:val="22"/>
        </w:rPr>
        <w:t>,</w:t>
      </w:r>
    </w:p>
    <w:p w14:paraId="5D4B005B" w14:textId="77777777" w:rsidR="00393233" w:rsidRPr="00B63818" w:rsidRDefault="005634E4" w:rsidP="00F70ED1">
      <w:pPr>
        <w:pStyle w:val="Zkladntext20"/>
        <w:shd w:val="clear" w:color="auto" w:fill="auto"/>
        <w:spacing w:after="0" w:line="276" w:lineRule="auto"/>
        <w:ind w:left="3390"/>
        <w:rPr>
          <w:rFonts w:ascii="Bookman Old Style" w:eastAsiaTheme="minorHAnsi" w:hAnsi="Bookman Old Style" w:cstheme="minorBidi"/>
          <w:sz w:val="22"/>
          <w:szCs w:val="22"/>
        </w:rPr>
      </w:pPr>
      <w:r w:rsidRPr="00B63818">
        <w:rPr>
          <w:rFonts w:ascii="Bookman Old Style" w:eastAsiaTheme="minorHAnsi" w:hAnsi="Bookman Old Style" w:cstheme="minorBidi"/>
          <w:sz w:val="22"/>
          <w:szCs w:val="22"/>
        </w:rPr>
        <w:t xml:space="preserve"> </w:t>
      </w:r>
    </w:p>
    <w:p w14:paraId="21598FB5" w14:textId="77777777" w:rsidR="00393233" w:rsidRPr="00B63818" w:rsidRDefault="005634E4" w:rsidP="00F70ED1">
      <w:pPr>
        <w:pStyle w:val="Zkladntext20"/>
        <w:numPr>
          <w:ilvl w:val="1"/>
          <w:numId w:val="5"/>
        </w:numPr>
        <w:shd w:val="clear" w:color="auto" w:fill="auto"/>
        <w:spacing w:after="0" w:line="276" w:lineRule="auto"/>
        <w:rPr>
          <w:rFonts w:ascii="Bookman Old Style" w:eastAsiaTheme="minorHAnsi" w:hAnsi="Bookman Old Style" w:cstheme="minorBidi"/>
          <w:sz w:val="22"/>
          <w:szCs w:val="22"/>
        </w:rPr>
      </w:pPr>
      <w:r w:rsidRPr="00B63818">
        <w:rPr>
          <w:rFonts w:ascii="Bookman Old Style" w:eastAsiaTheme="minorHAnsi" w:hAnsi="Bookman Old Style" w:cstheme="minorBidi"/>
          <w:sz w:val="22"/>
          <w:szCs w:val="22"/>
        </w:rPr>
        <w:t>záväzkov voči zamestnancom</w:t>
      </w:r>
      <w:r w:rsidR="00F70ED1">
        <w:rPr>
          <w:rFonts w:ascii="Bookman Old Style" w:eastAsiaTheme="minorHAnsi" w:hAnsi="Bookman Old Style" w:cstheme="minorBidi"/>
          <w:sz w:val="22"/>
          <w:szCs w:val="22"/>
        </w:rPr>
        <w:t>,</w:t>
      </w:r>
    </w:p>
    <w:p w14:paraId="03EAD4C5" w14:textId="77777777" w:rsidR="00393233" w:rsidRPr="00B63818" w:rsidRDefault="005634E4" w:rsidP="00F70ED1">
      <w:pPr>
        <w:pStyle w:val="Zkladntext20"/>
        <w:numPr>
          <w:ilvl w:val="1"/>
          <w:numId w:val="5"/>
        </w:numPr>
        <w:shd w:val="clear" w:color="auto" w:fill="auto"/>
        <w:spacing w:after="0" w:line="276" w:lineRule="auto"/>
        <w:rPr>
          <w:rFonts w:ascii="Bookman Old Style" w:eastAsiaTheme="minorHAnsi" w:hAnsi="Bookman Old Style" w:cstheme="minorBidi"/>
          <w:sz w:val="22"/>
          <w:szCs w:val="22"/>
        </w:rPr>
      </w:pPr>
      <w:r w:rsidRPr="00B63818">
        <w:rPr>
          <w:rFonts w:ascii="Bookman Old Style" w:eastAsiaTheme="minorHAnsi" w:hAnsi="Bookman Old Style" w:cstheme="minorBidi"/>
          <w:sz w:val="22"/>
          <w:szCs w:val="22"/>
        </w:rPr>
        <w:t>záväzkov zo sociálneho poistenia</w:t>
      </w:r>
      <w:r w:rsidR="00F70ED1">
        <w:rPr>
          <w:rFonts w:ascii="Bookman Old Style" w:eastAsiaTheme="minorHAnsi" w:hAnsi="Bookman Old Style" w:cstheme="minorBidi"/>
          <w:sz w:val="22"/>
          <w:szCs w:val="22"/>
        </w:rPr>
        <w:t>,</w:t>
      </w:r>
    </w:p>
    <w:p w14:paraId="62F13E04" w14:textId="77777777" w:rsidR="00393233" w:rsidRPr="00B63818" w:rsidRDefault="005634E4" w:rsidP="00F70ED1">
      <w:pPr>
        <w:pStyle w:val="Zkladntext20"/>
        <w:numPr>
          <w:ilvl w:val="1"/>
          <w:numId w:val="5"/>
        </w:numPr>
        <w:shd w:val="clear" w:color="auto" w:fill="auto"/>
        <w:spacing w:after="0" w:line="276" w:lineRule="auto"/>
        <w:rPr>
          <w:rFonts w:ascii="Bookman Old Style" w:eastAsiaTheme="minorHAnsi" w:hAnsi="Bookman Old Style" w:cstheme="minorBidi"/>
          <w:sz w:val="22"/>
          <w:szCs w:val="22"/>
        </w:rPr>
      </w:pPr>
      <w:r>
        <w:rPr>
          <w:rFonts w:ascii="Bookman Old Style" w:eastAsiaTheme="minorHAnsi" w:hAnsi="Bookman Old Style" w:cstheme="minorBidi"/>
          <w:sz w:val="22"/>
          <w:szCs w:val="22"/>
        </w:rPr>
        <w:t>daňových záväzkov,</w:t>
      </w:r>
    </w:p>
    <w:p w14:paraId="5BE4FEFC" w14:textId="77777777" w:rsidR="00F70ED1" w:rsidRDefault="005634E4" w:rsidP="00F70ED1">
      <w:pPr>
        <w:pStyle w:val="Zkladntext20"/>
        <w:numPr>
          <w:ilvl w:val="1"/>
          <w:numId w:val="5"/>
        </w:numPr>
        <w:shd w:val="clear" w:color="auto" w:fill="auto"/>
        <w:spacing w:after="0" w:line="276" w:lineRule="auto"/>
        <w:rPr>
          <w:rFonts w:ascii="Bookman Old Style" w:eastAsiaTheme="minorHAnsi" w:hAnsi="Bookman Old Style" w:cstheme="minorBidi"/>
          <w:sz w:val="22"/>
          <w:szCs w:val="22"/>
        </w:rPr>
      </w:pPr>
      <w:r w:rsidRPr="00B63818">
        <w:rPr>
          <w:rFonts w:ascii="Bookman Old Style" w:eastAsiaTheme="minorHAnsi" w:hAnsi="Bookman Old Style" w:cstheme="minorBidi"/>
          <w:sz w:val="22"/>
          <w:szCs w:val="22"/>
        </w:rPr>
        <w:t xml:space="preserve">iných záväzkov. </w:t>
      </w:r>
    </w:p>
    <w:p w14:paraId="7B16FA16" w14:textId="77777777" w:rsidR="00F70ED1" w:rsidRDefault="00F70ED1" w:rsidP="00F70ED1">
      <w:pPr>
        <w:pStyle w:val="Zkladntext20"/>
        <w:shd w:val="clear" w:color="auto" w:fill="auto"/>
        <w:spacing w:after="0" w:line="276" w:lineRule="auto"/>
        <w:rPr>
          <w:rFonts w:ascii="Bookman Old Style" w:eastAsiaTheme="minorHAnsi" w:hAnsi="Bookman Old Style" w:cstheme="minorBidi"/>
          <w:sz w:val="22"/>
          <w:szCs w:val="22"/>
        </w:rPr>
      </w:pPr>
    </w:p>
    <w:p w14:paraId="3B851774" w14:textId="351CADEC" w:rsidR="00F73144" w:rsidRPr="00B63818" w:rsidRDefault="00C970C8" w:rsidP="00F70ED1">
      <w:pPr>
        <w:pStyle w:val="Zkladntext20"/>
        <w:shd w:val="clear" w:color="auto" w:fill="auto"/>
        <w:spacing w:after="0" w:line="276" w:lineRule="auto"/>
        <w:rPr>
          <w:rFonts w:ascii="Bookman Old Style" w:eastAsiaTheme="minorHAnsi" w:hAnsi="Bookman Old Style" w:cstheme="minorBidi"/>
          <w:sz w:val="22"/>
          <w:szCs w:val="22"/>
        </w:rPr>
      </w:pPr>
      <w:r>
        <w:rPr>
          <w:rFonts w:ascii="Bookman Old Style" w:eastAsiaTheme="minorHAnsi" w:hAnsi="Bookman Old Style" w:cstheme="minorBidi"/>
          <w:sz w:val="22"/>
          <w:szCs w:val="22"/>
        </w:rPr>
        <w:t>77</w:t>
      </w:r>
      <w:r w:rsidR="005634E4" w:rsidRPr="00B63818">
        <w:rPr>
          <w:rFonts w:ascii="Bookman Old Style" w:eastAsiaTheme="minorHAnsi" w:hAnsi="Bookman Old Style" w:cstheme="minorBidi"/>
          <w:sz w:val="22"/>
          <w:szCs w:val="22"/>
        </w:rPr>
        <w:t>% krátkodobých záväzkov z obchodného styku tvoria záväzky voči prepojeným</w:t>
      </w:r>
      <w:r w:rsidR="00F70ED1">
        <w:rPr>
          <w:rFonts w:ascii="Bookman Old Style" w:eastAsiaTheme="minorHAnsi" w:hAnsi="Bookman Old Style" w:cstheme="minorBidi"/>
          <w:sz w:val="22"/>
          <w:szCs w:val="22"/>
        </w:rPr>
        <w:t xml:space="preserve"> účtovným jednotkám</w:t>
      </w:r>
      <w:r w:rsidR="005634E4">
        <w:rPr>
          <w:rFonts w:ascii="Bookman Old Style" w:eastAsiaTheme="minorHAnsi" w:hAnsi="Bookman Old Style" w:cstheme="minorBidi"/>
          <w:sz w:val="22"/>
          <w:szCs w:val="22"/>
        </w:rPr>
        <w:t xml:space="preserve"> a </w:t>
      </w:r>
      <w:r>
        <w:rPr>
          <w:rFonts w:ascii="Bookman Old Style" w:eastAsiaTheme="minorHAnsi" w:hAnsi="Bookman Old Style" w:cstheme="minorBidi"/>
          <w:sz w:val="22"/>
          <w:szCs w:val="22"/>
        </w:rPr>
        <w:t>23</w:t>
      </w:r>
      <w:r w:rsidR="005634E4" w:rsidRPr="00B63818">
        <w:rPr>
          <w:rFonts w:ascii="Bookman Old Style" w:eastAsiaTheme="minorHAnsi" w:hAnsi="Bookman Old Style" w:cstheme="minorBidi"/>
          <w:sz w:val="22"/>
          <w:szCs w:val="22"/>
        </w:rPr>
        <w:t>% ostatné záväzky z obchodného styku</w:t>
      </w:r>
      <w:r w:rsidR="00D64835" w:rsidRPr="00B63818">
        <w:rPr>
          <w:rFonts w:ascii="Bookman Old Style" w:eastAsiaTheme="minorHAnsi" w:hAnsi="Bookman Old Style" w:cstheme="minorBidi"/>
          <w:sz w:val="22"/>
          <w:szCs w:val="22"/>
        </w:rPr>
        <w:t>.</w:t>
      </w:r>
    </w:p>
    <w:p w14:paraId="7BE1818C" w14:textId="77777777" w:rsidR="00D64835" w:rsidRPr="00B63818" w:rsidRDefault="00D64835" w:rsidP="00D64835">
      <w:pPr>
        <w:pStyle w:val="Zkladntext20"/>
        <w:shd w:val="clear" w:color="auto" w:fill="auto"/>
        <w:spacing w:after="0" w:line="360" w:lineRule="auto"/>
        <w:ind w:left="1995"/>
        <w:rPr>
          <w:rFonts w:ascii="Bookman Old Style" w:eastAsiaTheme="minorHAnsi" w:hAnsi="Bookman Old Style" w:cstheme="minorBidi"/>
          <w:sz w:val="22"/>
          <w:szCs w:val="22"/>
        </w:rPr>
      </w:pPr>
    </w:p>
    <w:p w14:paraId="1533D1D8" w14:textId="2C1EFE51" w:rsidR="003E49C3" w:rsidRDefault="005634E4" w:rsidP="00F70ED1">
      <w:pPr>
        <w:jc w:val="both"/>
        <w:rPr>
          <w:rFonts w:ascii="Bookman Old Style" w:hAnsi="Bookman Old Style"/>
        </w:rPr>
      </w:pPr>
      <w:r w:rsidRPr="00B63818">
        <w:rPr>
          <w:rFonts w:ascii="Bookman Old Style" w:hAnsi="Bookman Old Style"/>
        </w:rPr>
        <w:t>Záväzky sa pri ich vzn</w:t>
      </w:r>
      <w:r w:rsidR="00D64835" w:rsidRPr="00B63818">
        <w:rPr>
          <w:rFonts w:ascii="Bookman Old Style" w:hAnsi="Bookman Old Style"/>
        </w:rPr>
        <w:t>iku oceňujú menovitou hodnotou a</w:t>
      </w:r>
      <w:r w:rsidRPr="00B63818">
        <w:rPr>
          <w:rFonts w:ascii="Bookman Old Style" w:hAnsi="Bookman Old Style"/>
        </w:rPr>
        <w:t xml:space="preserve"> pri ich prevzatí sa oceňujú obstarávacou cenou. Ak sa pri inventarizácii zistí, že suma záväzkov je iná ako ich výška v účtovníctve,</w:t>
      </w:r>
      <w:r w:rsidR="00D64835" w:rsidRPr="00B63818">
        <w:rPr>
          <w:rFonts w:ascii="Bookman Old Style" w:hAnsi="Bookman Old Style"/>
        </w:rPr>
        <w:t xml:space="preserve"> zistený rozdiel sa uvádza v pôvodnom </w:t>
      </w:r>
      <w:r w:rsidRPr="00B63818">
        <w:rPr>
          <w:rFonts w:ascii="Bookman Old Style" w:hAnsi="Bookman Old Style"/>
        </w:rPr>
        <w:t>ocenení</w:t>
      </w:r>
      <w:r w:rsidR="00D64835" w:rsidRPr="00B63818">
        <w:rPr>
          <w:rFonts w:ascii="Bookman Old Style" w:hAnsi="Bookman Old Style"/>
        </w:rPr>
        <w:t xml:space="preserve">. </w:t>
      </w:r>
    </w:p>
    <w:p w14:paraId="3C0F3EC5" w14:textId="3FC8861C" w:rsidR="0012200A" w:rsidRDefault="0012200A" w:rsidP="00F70ED1">
      <w:pPr>
        <w:jc w:val="both"/>
        <w:rPr>
          <w:rFonts w:ascii="Bookman Old Style" w:hAnsi="Bookman Old Style"/>
        </w:rPr>
      </w:pPr>
    </w:p>
    <w:p w14:paraId="35E787E0" w14:textId="722898E1" w:rsidR="0012200A" w:rsidRPr="00B63818" w:rsidRDefault="00B21F60" w:rsidP="00F70ED1">
      <w:pPr>
        <w:jc w:val="both"/>
        <w:rPr>
          <w:rFonts w:ascii="Bookman Old Style" w:hAnsi="Bookman Old Style"/>
        </w:rPr>
      </w:pPr>
      <w:r>
        <w:rPr>
          <w:rFonts w:ascii="Bookman Old Style" w:hAnsi="Bookman Old Style"/>
        </w:rPr>
        <w:t xml:space="preserve">Vo </w:t>
      </w:r>
      <w:proofErr w:type="spellStart"/>
      <w:r>
        <w:rPr>
          <w:rFonts w:ascii="Bookman Old Style" w:hAnsi="Bookman Old Style"/>
        </w:rPr>
        <w:t>Februáry</w:t>
      </w:r>
      <w:proofErr w:type="spellEnd"/>
      <w:r>
        <w:rPr>
          <w:rFonts w:ascii="Bookman Old Style" w:hAnsi="Bookman Old Style"/>
        </w:rPr>
        <w:t xml:space="preserve"> 2022 spoločnosť </w:t>
      </w:r>
      <w:proofErr w:type="spellStart"/>
      <w:r w:rsidR="005634E4">
        <w:rPr>
          <w:rFonts w:ascii="Bookman Old Style" w:hAnsi="Bookman Old Style"/>
        </w:rPr>
        <w:t>Kreisel</w:t>
      </w:r>
      <w:proofErr w:type="spellEnd"/>
      <w:r w:rsidR="005634E4">
        <w:rPr>
          <w:rFonts w:ascii="Bookman Old Style" w:hAnsi="Bookman Old Style"/>
        </w:rPr>
        <w:t xml:space="preserve"> Slovensko s.r.o. </w:t>
      </w:r>
      <w:r>
        <w:rPr>
          <w:rFonts w:ascii="Bookman Old Style" w:hAnsi="Bookman Old Style"/>
        </w:rPr>
        <w:t>úspešne ukončila</w:t>
      </w:r>
      <w:r w:rsidR="005634E4">
        <w:rPr>
          <w:rFonts w:ascii="Bookman Old Style" w:hAnsi="Bookman Old Style"/>
        </w:rPr>
        <w:t xml:space="preserve"> pasívny súdny spor voči spoločnosti VENGE s.r.o. o zaplatenie sumy 398 327,03Eur. </w:t>
      </w:r>
    </w:p>
    <w:p w14:paraId="00061A39" w14:textId="592BE8BF" w:rsidR="00D03AB1" w:rsidRPr="00B63818" w:rsidRDefault="005634E4" w:rsidP="00F70ED1">
      <w:pPr>
        <w:pStyle w:val="Zkladntext20"/>
        <w:shd w:val="clear" w:color="auto" w:fill="auto"/>
        <w:spacing w:after="0"/>
        <w:rPr>
          <w:rFonts w:ascii="Bookman Old Style" w:eastAsiaTheme="minorHAnsi" w:hAnsi="Bookman Old Style" w:cstheme="minorBidi"/>
          <w:sz w:val="22"/>
          <w:szCs w:val="22"/>
        </w:rPr>
      </w:pPr>
      <w:r w:rsidRPr="00B63818">
        <w:rPr>
          <w:rFonts w:ascii="Bookman Old Style" w:eastAsiaTheme="minorHAnsi" w:hAnsi="Bookman Old Style" w:cstheme="minorBidi"/>
          <w:sz w:val="22"/>
          <w:szCs w:val="22"/>
        </w:rPr>
        <w:t>Na financovanie záväzkov v rámci skupiny podnikov spoločnosť využíva</w:t>
      </w:r>
      <w:r w:rsidR="00243929">
        <w:rPr>
          <w:rFonts w:ascii="Bookman Old Style" w:eastAsiaTheme="minorHAnsi" w:hAnsi="Bookman Old Style" w:cstheme="minorBidi"/>
          <w:sz w:val="22"/>
          <w:szCs w:val="22"/>
        </w:rPr>
        <w:t>la</w:t>
      </w:r>
      <w:r w:rsidRPr="00B63818">
        <w:rPr>
          <w:rFonts w:ascii="Bookman Old Style" w:eastAsiaTheme="minorHAnsi" w:hAnsi="Bookman Old Style" w:cstheme="minorBidi"/>
          <w:sz w:val="22"/>
          <w:szCs w:val="22"/>
        </w:rPr>
        <w:t xml:space="preserve"> </w:t>
      </w:r>
      <w:proofErr w:type="spellStart"/>
      <w:r w:rsidRPr="00B63818">
        <w:rPr>
          <w:rFonts w:ascii="Bookman Old Style" w:eastAsiaTheme="minorHAnsi" w:hAnsi="Bookman Old Style" w:cstheme="minorBidi"/>
          <w:sz w:val="22"/>
          <w:szCs w:val="22"/>
        </w:rPr>
        <w:t>cash-poolingový</w:t>
      </w:r>
      <w:proofErr w:type="spellEnd"/>
      <w:r w:rsidRPr="00B63818">
        <w:rPr>
          <w:rFonts w:ascii="Bookman Old Style" w:eastAsiaTheme="minorHAnsi" w:hAnsi="Bookman Old Style" w:cstheme="minorBidi"/>
          <w:sz w:val="22"/>
          <w:szCs w:val="22"/>
        </w:rPr>
        <w:t xml:space="preserve"> účet, ktorý </w:t>
      </w:r>
      <w:r w:rsidR="00243929">
        <w:rPr>
          <w:rFonts w:ascii="Bookman Old Style" w:eastAsiaTheme="minorHAnsi" w:hAnsi="Bookman Old Style" w:cstheme="minorBidi"/>
          <w:sz w:val="22"/>
          <w:szCs w:val="22"/>
        </w:rPr>
        <w:t>bol</w:t>
      </w:r>
      <w:r w:rsidRPr="00B63818">
        <w:rPr>
          <w:rFonts w:ascii="Bookman Old Style" w:eastAsiaTheme="minorHAnsi" w:hAnsi="Bookman Old Style" w:cstheme="minorBidi"/>
          <w:sz w:val="22"/>
          <w:szCs w:val="22"/>
        </w:rPr>
        <w:t xml:space="preserve"> vedený v koncernovej banke</w:t>
      </w:r>
      <w:r w:rsidR="00243929">
        <w:rPr>
          <w:rFonts w:ascii="Bookman Old Style" w:eastAsiaTheme="minorHAnsi" w:hAnsi="Bookman Old Style" w:cstheme="minorBidi"/>
          <w:sz w:val="22"/>
          <w:szCs w:val="22"/>
        </w:rPr>
        <w:t xml:space="preserve"> do 31.10.2022</w:t>
      </w:r>
      <w:r w:rsidRPr="00B63818">
        <w:rPr>
          <w:rFonts w:ascii="Bookman Old Style" w:eastAsiaTheme="minorHAnsi" w:hAnsi="Bookman Old Style" w:cstheme="minorBidi"/>
          <w:sz w:val="22"/>
          <w:szCs w:val="22"/>
        </w:rPr>
        <w:t>. Spoločnosť vykazuje záväzok voči koncernovej banke, ktorý vykazuje ako ostatné záväzky voči prepojeným osobám.</w:t>
      </w:r>
    </w:p>
    <w:p w14:paraId="0528AC84" w14:textId="77777777" w:rsidR="00AC64C5" w:rsidRPr="00B63818" w:rsidRDefault="00AC64C5" w:rsidP="00AC64C5">
      <w:pPr>
        <w:pStyle w:val="Zkladntext20"/>
        <w:shd w:val="clear" w:color="auto" w:fill="auto"/>
        <w:spacing w:after="0"/>
        <w:rPr>
          <w:rFonts w:ascii="Bookman Old Style" w:eastAsiaTheme="minorHAnsi" w:hAnsi="Bookman Old Style" w:cstheme="minorBidi"/>
          <w:sz w:val="22"/>
          <w:szCs w:val="22"/>
        </w:rPr>
      </w:pPr>
    </w:p>
    <w:p w14:paraId="046EF317" w14:textId="77777777" w:rsidR="00D03AB1" w:rsidRPr="00B63818" w:rsidRDefault="005634E4" w:rsidP="00D03AB1">
      <w:pPr>
        <w:pStyle w:val="Listenabsatz"/>
        <w:numPr>
          <w:ilvl w:val="0"/>
          <w:numId w:val="3"/>
        </w:numPr>
        <w:rPr>
          <w:b/>
          <w:bCs/>
          <w:i/>
          <w:iCs/>
          <w:sz w:val="24"/>
          <w:szCs w:val="24"/>
          <w:u w:val="single"/>
        </w:rPr>
      </w:pPr>
      <w:r w:rsidRPr="00B63818">
        <w:rPr>
          <w:b/>
          <w:bCs/>
          <w:i/>
          <w:iCs/>
          <w:sz w:val="24"/>
          <w:szCs w:val="24"/>
          <w:u w:val="single"/>
        </w:rPr>
        <w:t>Rezervy</w:t>
      </w:r>
    </w:p>
    <w:p w14:paraId="2F705DCA" w14:textId="77777777" w:rsidR="00D03AB1" w:rsidRPr="00B63818" w:rsidRDefault="005634E4" w:rsidP="00BE605E">
      <w:pPr>
        <w:jc w:val="both"/>
        <w:rPr>
          <w:rFonts w:ascii="Bookman Old Style" w:hAnsi="Bookman Old Style"/>
        </w:rPr>
      </w:pPr>
      <w:r w:rsidRPr="00B63818">
        <w:rPr>
          <w:rFonts w:ascii="Bookman Old Style" w:hAnsi="Bookman Old Style"/>
        </w:rPr>
        <w:t xml:space="preserve">Rezervy sú záväzky s neurčitým časovým vymedzením alebo výškou, tvoria sa na krytie známych rizík alebo strát z podnikania. Oceňujú sa v očakávanej výške záväzku. </w:t>
      </w:r>
    </w:p>
    <w:p w14:paraId="04CAEB04" w14:textId="77777777" w:rsidR="00D03AB1" w:rsidRPr="00B63818" w:rsidRDefault="005634E4" w:rsidP="00D03AB1">
      <w:pPr>
        <w:rPr>
          <w:rFonts w:ascii="Bookman Old Style" w:hAnsi="Bookman Old Style"/>
          <w:b/>
          <w:bCs/>
        </w:rPr>
      </w:pPr>
      <w:r w:rsidRPr="00B63818">
        <w:rPr>
          <w:rFonts w:ascii="Bookman Old Style" w:hAnsi="Bookman Old Style"/>
          <w:b/>
          <w:bCs/>
        </w:rPr>
        <w:t>Krátkodobé rezervy spoločnosti tvoria:</w:t>
      </w:r>
    </w:p>
    <w:p w14:paraId="77A6B78A" w14:textId="77777777" w:rsidR="00D03AB1" w:rsidRPr="00B63818" w:rsidRDefault="005634E4" w:rsidP="00BE605E">
      <w:pPr>
        <w:pStyle w:val="Listenabsatz"/>
        <w:numPr>
          <w:ilvl w:val="0"/>
          <w:numId w:val="18"/>
        </w:numPr>
        <w:jc w:val="both"/>
        <w:rPr>
          <w:rFonts w:ascii="Bookman Old Style" w:hAnsi="Bookman Old Style"/>
        </w:rPr>
      </w:pPr>
      <w:r w:rsidRPr="00B63818">
        <w:rPr>
          <w:rFonts w:ascii="Bookman Old Style" w:hAnsi="Bookman Old Style"/>
        </w:rPr>
        <w:t>rezervy na audit a asistenciu pri zostavení daňového priznania</w:t>
      </w:r>
      <w:r w:rsidR="00B20DA1">
        <w:rPr>
          <w:rFonts w:ascii="Bookman Old Style" w:hAnsi="Bookman Old Style"/>
        </w:rPr>
        <w:t>,</w:t>
      </w:r>
    </w:p>
    <w:p w14:paraId="51DC2716" w14:textId="77777777" w:rsidR="00D03AB1" w:rsidRPr="00B20DA1" w:rsidRDefault="005634E4" w:rsidP="00BE605E">
      <w:pPr>
        <w:pStyle w:val="Listenabsatz"/>
        <w:numPr>
          <w:ilvl w:val="0"/>
          <w:numId w:val="18"/>
        </w:numPr>
        <w:jc w:val="both"/>
        <w:rPr>
          <w:rFonts w:ascii="Bookman Old Style" w:hAnsi="Bookman Old Style"/>
        </w:rPr>
      </w:pPr>
      <w:r w:rsidRPr="00B63818">
        <w:rPr>
          <w:rFonts w:ascii="Bookman Old Style" w:hAnsi="Bookman Old Style"/>
        </w:rPr>
        <w:t>rezervy na nevyčerpané dovolenky a prislúchajúce sociálne a zdravotné poistenie</w:t>
      </w:r>
      <w:r w:rsidR="00B20DA1">
        <w:rPr>
          <w:rFonts w:ascii="Bookman Old Style" w:hAnsi="Bookman Old Style"/>
        </w:rPr>
        <w:t>,</w:t>
      </w:r>
    </w:p>
    <w:p w14:paraId="05D45DDF" w14:textId="77777777" w:rsidR="00D03AB1" w:rsidRPr="00B63818" w:rsidRDefault="005634E4" w:rsidP="00AC64C5">
      <w:pPr>
        <w:rPr>
          <w:rFonts w:ascii="Bookman Old Style" w:hAnsi="Bookman Old Style"/>
          <w:b/>
          <w:bCs/>
        </w:rPr>
      </w:pPr>
      <w:r w:rsidRPr="00B63818">
        <w:rPr>
          <w:rFonts w:ascii="Bookman Old Style" w:hAnsi="Bookman Old Style"/>
          <w:b/>
          <w:bCs/>
        </w:rPr>
        <w:t>Dlhodobé rezervy spoločnosti tvoria:</w:t>
      </w:r>
    </w:p>
    <w:p w14:paraId="3F21F68C" w14:textId="77777777" w:rsidR="00D03AB1" w:rsidRPr="00B63818" w:rsidRDefault="005634E4" w:rsidP="00D03AB1">
      <w:pPr>
        <w:pStyle w:val="Zkladntext20"/>
        <w:numPr>
          <w:ilvl w:val="0"/>
          <w:numId w:val="19"/>
        </w:numPr>
        <w:shd w:val="clear" w:color="auto" w:fill="auto"/>
        <w:spacing w:after="0"/>
        <w:rPr>
          <w:rFonts w:ascii="Bookman Old Style" w:eastAsiaTheme="minorHAnsi" w:hAnsi="Bookman Old Style" w:cstheme="minorBidi"/>
          <w:sz w:val="22"/>
          <w:szCs w:val="22"/>
        </w:rPr>
      </w:pPr>
      <w:r w:rsidRPr="00B63818">
        <w:rPr>
          <w:rFonts w:ascii="Bookman Old Style" w:eastAsiaTheme="minorHAnsi" w:hAnsi="Bookman Old Style" w:cstheme="minorBidi"/>
          <w:sz w:val="22"/>
          <w:szCs w:val="22"/>
        </w:rPr>
        <w:t>rezervy na odchodné do dôchodku, ktorá predstavuje pomernú časť priemernej mzdy každého zamestnanca vrátane odvodov po zohľadnení fluktuácie zamestnancov. Dlhodobá rezerva je diskontovaná sadzbou štátnych dlhopisov. Prípadná časť rezervy splatnej do jedného roka sa vykazuje v súvahe ako krátkodobá rezerva.</w:t>
      </w:r>
    </w:p>
    <w:p w14:paraId="14FC3E17" w14:textId="77777777" w:rsidR="00C64E5C" w:rsidRPr="00B63818" w:rsidRDefault="00C64E5C" w:rsidP="00C64E5C">
      <w:pPr>
        <w:pStyle w:val="Listenabsatz"/>
        <w:ind w:left="360"/>
        <w:rPr>
          <w:b/>
          <w:bCs/>
          <w:i/>
          <w:iCs/>
          <w:sz w:val="24"/>
          <w:szCs w:val="24"/>
          <w:u w:val="single"/>
        </w:rPr>
      </w:pPr>
    </w:p>
    <w:p w14:paraId="2BE6BB0B" w14:textId="77777777" w:rsidR="00C64E5C" w:rsidRPr="00B63818" w:rsidRDefault="005634E4" w:rsidP="00AC64C5">
      <w:pPr>
        <w:pStyle w:val="Listenabsatz"/>
        <w:numPr>
          <w:ilvl w:val="0"/>
          <w:numId w:val="3"/>
        </w:numPr>
        <w:rPr>
          <w:b/>
          <w:bCs/>
          <w:i/>
          <w:iCs/>
          <w:sz w:val="24"/>
          <w:szCs w:val="24"/>
          <w:u w:val="single"/>
        </w:rPr>
      </w:pPr>
      <w:r w:rsidRPr="00B63818">
        <w:rPr>
          <w:b/>
          <w:bCs/>
          <w:i/>
          <w:iCs/>
          <w:sz w:val="24"/>
          <w:szCs w:val="24"/>
          <w:u w:val="single"/>
        </w:rPr>
        <w:t>Vlastné  imanie</w:t>
      </w:r>
    </w:p>
    <w:p w14:paraId="4DA261CC" w14:textId="47950E1B" w:rsidR="00C64E5C" w:rsidRPr="00B63818" w:rsidRDefault="005634E4" w:rsidP="00BE605E">
      <w:pPr>
        <w:jc w:val="both"/>
        <w:rPr>
          <w:rFonts w:ascii="Bookman Old Style" w:hAnsi="Bookman Old Style"/>
        </w:rPr>
      </w:pPr>
      <w:r w:rsidRPr="00B63818">
        <w:rPr>
          <w:rFonts w:ascii="Bookman Old Style" w:hAnsi="Bookman Old Style"/>
        </w:rPr>
        <w:t xml:space="preserve">Základné imanie spoločnosti sa vykazuje vo výške zapísanej v obchodnom registri okresného súdu. Rezervný fond je vytvorený vo výške </w:t>
      </w:r>
      <w:r w:rsidR="0022478D">
        <w:rPr>
          <w:rFonts w:ascii="Bookman Old Style" w:hAnsi="Bookman Old Style"/>
        </w:rPr>
        <w:t>1,34</w:t>
      </w:r>
      <w:r w:rsidRPr="00B63818">
        <w:rPr>
          <w:rFonts w:ascii="Bookman Old Style" w:hAnsi="Bookman Old Style"/>
        </w:rPr>
        <w:t>% zo sumy základného imania. Ostatné kapitálové fondy sú tvorené nepeňažnými vkladmi nad hodnotu základného imania</w:t>
      </w:r>
    </w:p>
    <w:p w14:paraId="698EAFEA" w14:textId="77777777" w:rsidR="00AC64C5" w:rsidRPr="00B63818" w:rsidRDefault="005634E4" w:rsidP="00207F60">
      <w:pPr>
        <w:pStyle w:val="Listenabsatz"/>
        <w:numPr>
          <w:ilvl w:val="0"/>
          <w:numId w:val="3"/>
        </w:numPr>
        <w:rPr>
          <w:b/>
          <w:bCs/>
          <w:i/>
          <w:iCs/>
          <w:sz w:val="24"/>
          <w:szCs w:val="24"/>
          <w:u w:val="single"/>
        </w:rPr>
      </w:pPr>
      <w:r w:rsidRPr="00B63818">
        <w:rPr>
          <w:b/>
          <w:bCs/>
          <w:i/>
          <w:iCs/>
          <w:sz w:val="24"/>
          <w:szCs w:val="24"/>
          <w:u w:val="single"/>
        </w:rPr>
        <w:t>Transakcie v cudzích menách</w:t>
      </w:r>
    </w:p>
    <w:p w14:paraId="21FF97ED" w14:textId="77777777" w:rsidR="00AC64C5" w:rsidRPr="00B63818" w:rsidRDefault="005634E4" w:rsidP="00BE605E">
      <w:pPr>
        <w:jc w:val="both"/>
        <w:rPr>
          <w:rFonts w:ascii="Bookman Old Style" w:hAnsi="Bookman Old Style"/>
        </w:rPr>
      </w:pPr>
      <w:r w:rsidRPr="00B63818">
        <w:rPr>
          <w:rFonts w:ascii="Bookman Old Style" w:hAnsi="Bookman Old Style"/>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14:paraId="6574127F" w14:textId="77777777" w:rsidR="00207F60" w:rsidRPr="00B63818" w:rsidRDefault="005634E4" w:rsidP="00BE605E">
      <w:pPr>
        <w:jc w:val="both"/>
        <w:rPr>
          <w:rFonts w:ascii="Bookman Old Style" w:hAnsi="Bookman Old Style"/>
        </w:rPr>
      </w:pPr>
      <w:r w:rsidRPr="00B63818">
        <w:rPr>
          <w:rFonts w:ascii="Bookman Old Style" w:hAnsi="Bookman Old Style"/>
        </w:rP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w:t>
      </w:r>
    </w:p>
    <w:p w14:paraId="30F68334" w14:textId="77777777" w:rsidR="00AC64C5" w:rsidRPr="00B63818" w:rsidRDefault="005634E4" w:rsidP="00BE605E">
      <w:pPr>
        <w:jc w:val="both"/>
        <w:rPr>
          <w:rFonts w:ascii="Bookman Old Style" w:hAnsi="Bookman Old Style"/>
        </w:rPr>
      </w:pPr>
      <w:r w:rsidRPr="00B63818">
        <w:rPr>
          <w:rFonts w:ascii="Bookman Old Style" w:hAnsi="Bookman Old Style"/>
        </w:rPr>
        <w:lastRenderedPageBreak/>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na menu euro už neprepočítavajú.</w:t>
      </w:r>
    </w:p>
    <w:p w14:paraId="7C143F66" w14:textId="77777777" w:rsidR="00C64E5C" w:rsidRPr="00B63818" w:rsidRDefault="005634E4" w:rsidP="00207F60">
      <w:pPr>
        <w:pStyle w:val="Listenabsatz"/>
        <w:numPr>
          <w:ilvl w:val="0"/>
          <w:numId w:val="3"/>
        </w:numPr>
        <w:rPr>
          <w:b/>
          <w:bCs/>
          <w:i/>
          <w:iCs/>
          <w:sz w:val="24"/>
          <w:szCs w:val="24"/>
          <w:u w:val="single"/>
        </w:rPr>
      </w:pPr>
      <w:r w:rsidRPr="00B63818">
        <w:rPr>
          <w:b/>
          <w:bCs/>
          <w:i/>
          <w:iCs/>
          <w:sz w:val="24"/>
          <w:szCs w:val="24"/>
          <w:u w:val="single"/>
        </w:rPr>
        <w:t>Výnosy</w:t>
      </w:r>
    </w:p>
    <w:p w14:paraId="2FD12045" w14:textId="77777777" w:rsidR="00C64E5C" w:rsidRPr="00BE605E" w:rsidRDefault="005634E4" w:rsidP="00BE605E">
      <w:pPr>
        <w:jc w:val="both"/>
        <w:rPr>
          <w:rFonts w:ascii="Bookman Old Style" w:hAnsi="Bookman Old Style"/>
        </w:rPr>
      </w:pPr>
      <w:r w:rsidRPr="00B63818">
        <w:rPr>
          <w:rFonts w:ascii="Bookman Old Style" w:hAnsi="Bookman Old Style"/>
        </w:rPr>
        <w:t>Tržby za vlastné výrobky a tovar neobsahujú daň z pridanej hodnoty. Sú tiež znížené o zľavy a zrážky (rabaty, bonusy, skontá, dobropisy a pod.). Tržby sú účtované ku dňu splnenia dodávky alebo služby.</w:t>
      </w:r>
    </w:p>
    <w:p w14:paraId="04CFC66B" w14:textId="77777777" w:rsidR="002C5CE7" w:rsidRPr="00B63818" w:rsidRDefault="005634E4" w:rsidP="002C5CE7">
      <w:pPr>
        <w:pStyle w:val="Listenabsatz"/>
        <w:numPr>
          <w:ilvl w:val="0"/>
          <w:numId w:val="3"/>
        </w:numPr>
        <w:rPr>
          <w:b/>
          <w:bCs/>
          <w:i/>
          <w:iCs/>
          <w:sz w:val="24"/>
          <w:szCs w:val="24"/>
          <w:u w:val="single"/>
        </w:rPr>
      </w:pPr>
      <w:r w:rsidRPr="00B63818">
        <w:rPr>
          <w:b/>
          <w:bCs/>
          <w:i/>
          <w:iCs/>
          <w:sz w:val="24"/>
          <w:szCs w:val="24"/>
          <w:u w:val="single"/>
        </w:rPr>
        <w:t>Finančný/operatívny leasing</w:t>
      </w:r>
    </w:p>
    <w:p w14:paraId="31FBB80F" w14:textId="77777777" w:rsidR="003243ED" w:rsidRPr="00B63818" w:rsidRDefault="005634E4" w:rsidP="00594F6A">
      <w:pPr>
        <w:jc w:val="both"/>
        <w:rPr>
          <w:rFonts w:ascii="Bookman Old Style" w:hAnsi="Bookman Old Style"/>
        </w:rPr>
      </w:pPr>
      <w:r w:rsidRPr="00B63818">
        <w:rPr>
          <w:rFonts w:ascii="Bookman Old Style" w:hAnsi="Bookman Old Style"/>
        </w:rPr>
        <w:t>Spoločnosť účtuje o finančnom lízingu tak, že majetok obstaraný formou finančného lízingu je aktivovaný v deň prijatia predmetu lízingu v ocenení rovnajúcom sa istine. Lízin</w:t>
      </w:r>
      <w:r w:rsidR="00BE605E">
        <w:rPr>
          <w:rFonts w:ascii="Bookman Old Style" w:hAnsi="Bookman Old Style"/>
        </w:rPr>
        <w:t>gové splátky sú rozdelené medzi:</w:t>
      </w:r>
    </w:p>
    <w:p w14:paraId="20D0F257" w14:textId="77777777" w:rsidR="003243ED" w:rsidRPr="00BE605E" w:rsidRDefault="005634E4" w:rsidP="00594F6A">
      <w:pPr>
        <w:pStyle w:val="Listenabsatz"/>
        <w:numPr>
          <w:ilvl w:val="0"/>
          <w:numId w:val="5"/>
        </w:numPr>
        <w:jc w:val="both"/>
        <w:rPr>
          <w:rFonts w:ascii="Bookman Old Style" w:hAnsi="Bookman Old Style"/>
        </w:rPr>
      </w:pPr>
      <w:r w:rsidRPr="00BE605E">
        <w:rPr>
          <w:rFonts w:ascii="Bookman Old Style" w:hAnsi="Bookman Old Style"/>
        </w:rPr>
        <w:t>finančný náklad, ktorý sa účtuje do nákladov pri zachovaní vecnej a časovej súvislosti</w:t>
      </w:r>
      <w:r w:rsidR="00594F6A">
        <w:rPr>
          <w:rFonts w:ascii="Bookman Old Style" w:hAnsi="Bookman Old Style"/>
        </w:rPr>
        <w:t>,</w:t>
      </w:r>
    </w:p>
    <w:p w14:paraId="0AEDB3BF" w14:textId="4640AEC3" w:rsidR="00207F60" w:rsidRDefault="005634E4" w:rsidP="00594F6A">
      <w:pPr>
        <w:pStyle w:val="Listenabsatz"/>
        <w:numPr>
          <w:ilvl w:val="0"/>
          <w:numId w:val="5"/>
        </w:numPr>
        <w:jc w:val="both"/>
        <w:rPr>
          <w:rFonts w:ascii="Bookman Old Style" w:hAnsi="Bookman Old Style"/>
        </w:rPr>
      </w:pPr>
      <w:r w:rsidRPr="00BE605E">
        <w:rPr>
          <w:rFonts w:ascii="Bookman Old Style" w:hAnsi="Bookman Old Style"/>
        </w:rPr>
        <w:t>zníženie nesplateného záväz</w:t>
      </w:r>
      <w:r w:rsidR="003243ED" w:rsidRPr="00BE605E">
        <w:rPr>
          <w:rFonts w:ascii="Bookman Old Style" w:hAnsi="Bookman Old Style"/>
        </w:rPr>
        <w:t>ku t.j. istinu.</w:t>
      </w:r>
    </w:p>
    <w:p w14:paraId="3A7D5498" w14:textId="77777777" w:rsidR="00CA3F64" w:rsidRPr="00BE605E" w:rsidRDefault="00CA3F64" w:rsidP="00CA3F64">
      <w:pPr>
        <w:pStyle w:val="Listenabsatz"/>
        <w:ind w:left="1050"/>
        <w:jc w:val="both"/>
        <w:rPr>
          <w:rFonts w:ascii="Bookman Old Style" w:hAnsi="Bookman Old Style"/>
        </w:rPr>
      </w:pPr>
    </w:p>
    <w:p w14:paraId="3CEE24E2" w14:textId="77777777" w:rsidR="00802D5E" w:rsidRPr="00B63818" w:rsidRDefault="005634E4" w:rsidP="00C875BF">
      <w:pPr>
        <w:pStyle w:val="Listenabsatz"/>
        <w:numPr>
          <w:ilvl w:val="0"/>
          <w:numId w:val="3"/>
        </w:numPr>
        <w:rPr>
          <w:b/>
          <w:bCs/>
          <w:i/>
          <w:iCs/>
          <w:sz w:val="24"/>
          <w:szCs w:val="24"/>
          <w:u w:val="single"/>
        </w:rPr>
      </w:pPr>
      <w:r w:rsidRPr="00B63818">
        <w:rPr>
          <w:b/>
          <w:bCs/>
          <w:i/>
          <w:iCs/>
          <w:sz w:val="24"/>
          <w:szCs w:val="24"/>
          <w:u w:val="single"/>
        </w:rPr>
        <w:t>Daň z</w:t>
      </w:r>
      <w:r w:rsidR="00C64E5C" w:rsidRPr="00B63818">
        <w:rPr>
          <w:b/>
          <w:bCs/>
          <w:i/>
          <w:iCs/>
          <w:sz w:val="24"/>
          <w:szCs w:val="24"/>
          <w:u w:val="single"/>
        </w:rPr>
        <w:t> </w:t>
      </w:r>
      <w:r w:rsidRPr="00B63818">
        <w:rPr>
          <w:b/>
          <w:bCs/>
          <w:i/>
          <w:iCs/>
          <w:sz w:val="24"/>
          <w:szCs w:val="24"/>
          <w:u w:val="single"/>
        </w:rPr>
        <w:t>príjmu</w:t>
      </w:r>
    </w:p>
    <w:p w14:paraId="1709D948" w14:textId="77777777" w:rsidR="00BA49D2" w:rsidRPr="00B63818" w:rsidRDefault="005634E4" w:rsidP="00BA49D2">
      <w:pPr>
        <w:pStyle w:val="Zkladntext20"/>
        <w:shd w:val="clear" w:color="auto" w:fill="auto"/>
        <w:spacing w:after="100"/>
        <w:rPr>
          <w:rFonts w:ascii="Bookman Old Style" w:eastAsiaTheme="minorHAnsi" w:hAnsi="Bookman Old Style" w:cstheme="minorBidi"/>
          <w:sz w:val="22"/>
          <w:szCs w:val="22"/>
        </w:rPr>
      </w:pPr>
      <w:r w:rsidRPr="00B63818">
        <w:rPr>
          <w:rFonts w:ascii="Bookman Old Style" w:eastAsiaTheme="minorHAnsi" w:hAnsi="Bookman Old Style" w:cstheme="minorBidi"/>
          <w:sz w:val="22"/>
          <w:szCs w:val="22"/>
        </w:rPr>
        <w:t>Náklad na daň z príjmov sa počíta pomocou platnej daňovej sadzby z účtovného zisku upraveného o trvalé alebo dočasne daňovo neuznateľné náklady a nezdaňované výnosy. Odložené dane (odložená daňová pohľadávka a odložený daňový záväzok) sa vzťahujú na:</w:t>
      </w:r>
    </w:p>
    <w:p w14:paraId="6FE15733" w14:textId="77777777" w:rsidR="00BA49D2" w:rsidRPr="00B63818" w:rsidRDefault="005634E4" w:rsidP="00BA49D2">
      <w:pPr>
        <w:pStyle w:val="Zkladntext20"/>
        <w:numPr>
          <w:ilvl w:val="0"/>
          <w:numId w:val="19"/>
        </w:numPr>
        <w:shd w:val="clear" w:color="auto" w:fill="auto"/>
        <w:spacing w:after="100"/>
        <w:rPr>
          <w:rFonts w:ascii="Bookman Old Style" w:eastAsiaTheme="minorHAnsi" w:hAnsi="Bookman Old Style" w:cstheme="minorBidi"/>
          <w:sz w:val="22"/>
          <w:szCs w:val="22"/>
        </w:rPr>
      </w:pPr>
      <w:r w:rsidRPr="00B63818">
        <w:rPr>
          <w:rFonts w:ascii="Bookman Old Style" w:eastAsiaTheme="minorHAnsi" w:hAnsi="Bookman Old Style" w:cstheme="minorBidi"/>
          <w:sz w:val="22"/>
          <w:szCs w:val="22"/>
        </w:rPr>
        <w:t>dočasné rozdiely medzi účtovnou hodnotou majetku a účtovnou hodnotou záväzkov vykázanou v súvahe a ich daňovou základňou</w:t>
      </w:r>
    </w:p>
    <w:p w14:paraId="32DB3AA3" w14:textId="77777777" w:rsidR="002C5CE7" w:rsidRDefault="005634E4" w:rsidP="002C5CE7">
      <w:pPr>
        <w:pStyle w:val="Zkladntext20"/>
        <w:numPr>
          <w:ilvl w:val="0"/>
          <w:numId w:val="19"/>
        </w:numPr>
        <w:shd w:val="clear" w:color="auto" w:fill="auto"/>
        <w:spacing w:after="100"/>
        <w:rPr>
          <w:rFonts w:ascii="Bookman Old Style" w:eastAsiaTheme="minorHAnsi" w:hAnsi="Bookman Old Style" w:cstheme="minorBidi"/>
          <w:sz w:val="22"/>
          <w:szCs w:val="22"/>
        </w:rPr>
      </w:pPr>
      <w:r w:rsidRPr="00B63818">
        <w:rPr>
          <w:rFonts w:ascii="Bookman Old Style" w:eastAsiaTheme="minorHAnsi" w:hAnsi="Bookman Old Style" w:cstheme="minorBidi"/>
          <w:sz w:val="22"/>
          <w:szCs w:val="22"/>
        </w:rPr>
        <w:t>možnosti umorovať daňovú stratu v budúcnosti, pod ktorou sa rozumie možnosť odpočítať daňovú stratu od základu dane v budúcnosti.</w:t>
      </w:r>
    </w:p>
    <w:p w14:paraId="1F65437A" w14:textId="77777777" w:rsidR="00BE605E" w:rsidRPr="00BE605E" w:rsidRDefault="00BE605E" w:rsidP="00BE605E">
      <w:pPr>
        <w:pStyle w:val="Zkladntext20"/>
        <w:shd w:val="clear" w:color="auto" w:fill="auto"/>
        <w:spacing w:after="100"/>
        <w:ind w:left="720"/>
        <w:rPr>
          <w:rFonts w:ascii="Bookman Old Style" w:eastAsiaTheme="minorHAnsi" w:hAnsi="Bookman Old Style" w:cstheme="minorBidi"/>
          <w:sz w:val="22"/>
          <w:szCs w:val="22"/>
        </w:rPr>
      </w:pPr>
    </w:p>
    <w:p w14:paraId="0ADA6502" w14:textId="31B260B1" w:rsidR="00532351" w:rsidRDefault="005634E4" w:rsidP="00BD770C">
      <w:pPr>
        <w:pStyle w:val="Zkladntext20"/>
        <w:shd w:val="clear" w:color="auto" w:fill="auto"/>
        <w:spacing w:after="0" w:line="269" w:lineRule="auto"/>
        <w:rPr>
          <w:rFonts w:ascii="Bookman Old Style" w:eastAsiaTheme="minorHAnsi" w:hAnsi="Bookman Old Style" w:cstheme="minorBidi"/>
          <w:sz w:val="22"/>
          <w:szCs w:val="22"/>
        </w:rPr>
      </w:pPr>
      <w:r w:rsidRPr="00B63818">
        <w:rPr>
          <w:rFonts w:ascii="Bookman Old Style" w:eastAsiaTheme="minorHAnsi" w:hAnsi="Bookman Old Style" w:cstheme="minorBidi"/>
          <w:sz w:val="22"/>
          <w:szCs w:val="22"/>
        </w:rPr>
        <w:t>O odloženom daňovom záväzku účtuje spoločnosť vždy, o pohľadávke účtuje, ak je rea</w:t>
      </w:r>
      <w:r w:rsidR="00FC3F50">
        <w:rPr>
          <w:rFonts w:ascii="Bookman Old Style" w:eastAsiaTheme="minorHAnsi" w:hAnsi="Bookman Old Style" w:cstheme="minorBidi"/>
          <w:sz w:val="22"/>
          <w:szCs w:val="22"/>
        </w:rPr>
        <w:t>lizovateľná. Nakoľko v roku 202</w:t>
      </w:r>
      <w:r w:rsidR="00C37837">
        <w:rPr>
          <w:rFonts w:ascii="Bookman Old Style" w:eastAsiaTheme="minorHAnsi" w:hAnsi="Bookman Old Style" w:cstheme="minorBidi"/>
          <w:sz w:val="22"/>
          <w:szCs w:val="22"/>
        </w:rPr>
        <w:t>2</w:t>
      </w:r>
      <w:r w:rsidRPr="00B63818">
        <w:rPr>
          <w:rFonts w:ascii="Bookman Old Style" w:eastAsiaTheme="minorHAnsi" w:hAnsi="Bookman Old Style" w:cstheme="minorBidi"/>
          <w:sz w:val="22"/>
          <w:szCs w:val="22"/>
        </w:rPr>
        <w:t xml:space="preserve"> </w:t>
      </w:r>
      <w:r w:rsidR="00C37837">
        <w:rPr>
          <w:rFonts w:ascii="Bookman Old Style" w:eastAsiaTheme="minorHAnsi" w:hAnsi="Bookman Old Style" w:cstheme="minorBidi"/>
          <w:sz w:val="22"/>
          <w:szCs w:val="22"/>
        </w:rPr>
        <w:t>vznikol</w:t>
      </w:r>
      <w:r w:rsidRPr="00B63818">
        <w:rPr>
          <w:rFonts w:ascii="Bookman Old Style" w:eastAsiaTheme="minorHAnsi" w:hAnsi="Bookman Old Style" w:cstheme="minorBidi"/>
          <w:sz w:val="22"/>
          <w:szCs w:val="22"/>
        </w:rPr>
        <w:t xml:space="preserve"> predpoklad, že spoločnosť si uplatní odloženú daňovú pohľadávku v budúcnosti,</w:t>
      </w:r>
      <w:r w:rsidR="00BD770C">
        <w:rPr>
          <w:rFonts w:ascii="Bookman Old Style" w:eastAsiaTheme="minorHAnsi" w:hAnsi="Bookman Old Style" w:cstheme="minorBidi"/>
          <w:sz w:val="22"/>
          <w:szCs w:val="22"/>
        </w:rPr>
        <w:br/>
      </w:r>
      <w:r w:rsidR="00E35F2E">
        <w:rPr>
          <w:rFonts w:ascii="Bookman Old Style" w:eastAsiaTheme="minorHAnsi" w:hAnsi="Bookman Old Style" w:cstheme="minorBidi"/>
          <w:sz w:val="22"/>
          <w:szCs w:val="22"/>
        </w:rPr>
        <w:t>k</w:t>
      </w:r>
      <w:r w:rsidR="00FC3F50">
        <w:rPr>
          <w:rFonts w:ascii="Bookman Old Style" w:eastAsiaTheme="minorHAnsi" w:hAnsi="Bookman Old Style" w:cstheme="minorBidi"/>
          <w:sz w:val="22"/>
          <w:szCs w:val="22"/>
        </w:rPr>
        <w:t xml:space="preserve"> </w:t>
      </w:r>
      <w:r w:rsidR="00BD770C">
        <w:rPr>
          <w:rFonts w:ascii="Bookman Old Style" w:eastAsiaTheme="minorHAnsi" w:hAnsi="Bookman Old Style" w:cstheme="minorBidi"/>
          <w:sz w:val="22"/>
          <w:szCs w:val="22"/>
        </w:rPr>
        <w:t>31</w:t>
      </w:r>
      <w:r w:rsidR="00E35F2E">
        <w:rPr>
          <w:rFonts w:ascii="Bookman Old Style" w:eastAsiaTheme="minorHAnsi" w:hAnsi="Bookman Old Style" w:cstheme="minorBidi"/>
          <w:sz w:val="22"/>
          <w:szCs w:val="22"/>
        </w:rPr>
        <w:t>.12.2022 spoločnosť účtovala o odloženej daňovej pohľadávke</w:t>
      </w:r>
      <w:r w:rsidRPr="00B63818">
        <w:rPr>
          <w:rFonts w:ascii="Bookman Old Style" w:eastAsiaTheme="minorHAnsi" w:hAnsi="Bookman Old Style" w:cstheme="minorBidi"/>
          <w:sz w:val="22"/>
          <w:szCs w:val="22"/>
        </w:rPr>
        <w:t xml:space="preserve"> vo výške</w:t>
      </w:r>
      <w:r w:rsidR="00BE605E">
        <w:rPr>
          <w:rFonts w:ascii="Bookman Old Style" w:eastAsiaTheme="minorHAnsi" w:hAnsi="Bookman Old Style" w:cstheme="minorBidi"/>
          <w:sz w:val="22"/>
          <w:szCs w:val="22"/>
        </w:rPr>
        <w:t xml:space="preserve">           </w:t>
      </w:r>
      <w:r w:rsidR="00E35F2E">
        <w:rPr>
          <w:rFonts w:ascii="Bookman Old Style" w:eastAsiaTheme="minorHAnsi" w:hAnsi="Bookman Old Style" w:cstheme="minorBidi"/>
          <w:sz w:val="22"/>
          <w:szCs w:val="22"/>
        </w:rPr>
        <w:t>79 305</w:t>
      </w:r>
      <w:r w:rsidRPr="00B63818">
        <w:rPr>
          <w:rFonts w:ascii="Bookman Old Style" w:eastAsiaTheme="minorHAnsi" w:hAnsi="Bookman Old Style" w:cstheme="minorBidi"/>
          <w:sz w:val="22"/>
          <w:szCs w:val="22"/>
        </w:rPr>
        <w:t xml:space="preserve"> EUR.</w:t>
      </w:r>
    </w:p>
    <w:p w14:paraId="7761AE5A" w14:textId="77777777" w:rsidR="00AE1F73" w:rsidRPr="00B63818" w:rsidRDefault="00AE1F73" w:rsidP="00532351">
      <w:pPr>
        <w:pStyle w:val="Zkladntext20"/>
        <w:shd w:val="clear" w:color="auto" w:fill="auto"/>
        <w:spacing w:after="0" w:line="269" w:lineRule="auto"/>
        <w:rPr>
          <w:rFonts w:ascii="Bookman Old Style" w:eastAsiaTheme="minorHAnsi" w:hAnsi="Bookman Old Style" w:cstheme="minorBidi"/>
          <w:sz w:val="22"/>
          <w:szCs w:val="22"/>
        </w:rPr>
      </w:pPr>
    </w:p>
    <w:p w14:paraId="796AAE79" w14:textId="77777777" w:rsidR="00532351" w:rsidRDefault="00532351" w:rsidP="002C5CE7"/>
    <w:p w14:paraId="0CB45ADC" w14:textId="77777777" w:rsidR="00BE605E" w:rsidRPr="00060255" w:rsidRDefault="005634E4" w:rsidP="00060255">
      <w:pPr>
        <w:pStyle w:val="Listenabsatz"/>
        <w:numPr>
          <w:ilvl w:val="0"/>
          <w:numId w:val="3"/>
        </w:numPr>
        <w:ind w:left="709" w:hanging="709"/>
        <w:rPr>
          <w:b/>
          <w:bCs/>
          <w:sz w:val="24"/>
          <w:szCs w:val="24"/>
          <w:u w:val="single"/>
        </w:rPr>
      </w:pPr>
      <w:r w:rsidRPr="00060255">
        <w:rPr>
          <w:b/>
          <w:bCs/>
          <w:sz w:val="24"/>
          <w:szCs w:val="24"/>
          <w:u w:val="single"/>
        </w:rPr>
        <w:t xml:space="preserve">Opravy významných chýb minulých účtovných období účtované v bežnom </w:t>
      </w:r>
      <w:r w:rsidR="00060255" w:rsidRPr="00060255">
        <w:rPr>
          <w:b/>
          <w:bCs/>
          <w:sz w:val="24"/>
          <w:szCs w:val="24"/>
          <w:u w:val="single"/>
        </w:rPr>
        <w:t xml:space="preserve">      </w:t>
      </w:r>
      <w:r w:rsidRPr="00060255">
        <w:rPr>
          <w:b/>
          <w:bCs/>
          <w:sz w:val="24"/>
          <w:szCs w:val="24"/>
          <w:u w:val="single"/>
        </w:rPr>
        <w:t>účtovnom období</w:t>
      </w:r>
    </w:p>
    <w:p w14:paraId="7E0E69FB" w14:textId="77777777" w:rsidR="00BE605E" w:rsidRPr="00060255" w:rsidRDefault="005634E4" w:rsidP="00060255">
      <w:pPr>
        <w:jc w:val="both"/>
        <w:rPr>
          <w:rFonts w:ascii="Bookman Old Style" w:hAnsi="Bookman Old Style"/>
          <w:bCs/>
        </w:rPr>
      </w:pPr>
      <w:r w:rsidRPr="00060255">
        <w:rPr>
          <w:rFonts w:ascii="Bookman Old Style" w:hAnsi="Bookman Old Style"/>
          <w:bCs/>
        </w:rPr>
        <w:t>V aktuálnom účtovnom období spoločnosť nevykonala žiadne opravy významných chýb minulých účtovných období.</w:t>
      </w:r>
    </w:p>
    <w:p w14:paraId="0A04CE01" w14:textId="77777777" w:rsidR="00BE605E" w:rsidRDefault="00BE605E" w:rsidP="002C5CE7"/>
    <w:p w14:paraId="777CC2E4" w14:textId="77777777" w:rsidR="00060255" w:rsidRPr="00B63818" w:rsidRDefault="00060255" w:rsidP="002C5CE7"/>
    <w:p w14:paraId="084D9CF1" w14:textId="77777777" w:rsidR="00345358" w:rsidRDefault="005634E4" w:rsidP="0004148A">
      <w:pPr>
        <w:pStyle w:val="Listenabsatz"/>
        <w:numPr>
          <w:ilvl w:val="0"/>
          <w:numId w:val="1"/>
        </w:numPr>
        <w:rPr>
          <w:b/>
          <w:bCs/>
          <w:sz w:val="24"/>
          <w:szCs w:val="24"/>
        </w:rPr>
      </w:pPr>
      <w:r w:rsidRPr="00B63818">
        <w:rPr>
          <w:b/>
          <w:bCs/>
          <w:sz w:val="24"/>
          <w:szCs w:val="24"/>
        </w:rPr>
        <w:t xml:space="preserve">INFORMÁCIE, KTORÉ VYSVETĽUJÚ A DOPĹŇAJÚ SÚVAHU A VÝKAZ ZISKOV  A STRÁT </w:t>
      </w:r>
    </w:p>
    <w:p w14:paraId="70E83BD5" w14:textId="77777777" w:rsidR="009063E0" w:rsidRPr="00060255" w:rsidRDefault="005634E4" w:rsidP="00060255">
      <w:pPr>
        <w:rPr>
          <w:b/>
          <w:bCs/>
          <w:sz w:val="24"/>
          <w:szCs w:val="24"/>
        </w:rPr>
      </w:pPr>
      <w:r>
        <w:rPr>
          <w:b/>
          <w:bCs/>
          <w:sz w:val="24"/>
          <w:szCs w:val="24"/>
        </w:rPr>
        <w:t>Informácie o záväzkoch</w:t>
      </w:r>
    </w:p>
    <w:tbl>
      <w:tblPr>
        <w:tblW w:w="9072" w:type="dxa"/>
        <w:tblInd w:w="10" w:type="dxa"/>
        <w:tblLayout w:type="fixed"/>
        <w:tblCellMar>
          <w:left w:w="10" w:type="dxa"/>
          <w:right w:w="10" w:type="dxa"/>
        </w:tblCellMar>
        <w:tblLook w:val="04A0" w:firstRow="1" w:lastRow="0" w:firstColumn="1" w:lastColumn="0" w:noHBand="0" w:noVBand="1"/>
      </w:tblPr>
      <w:tblGrid>
        <w:gridCol w:w="3878"/>
        <w:gridCol w:w="2501"/>
        <w:gridCol w:w="2693"/>
      </w:tblGrid>
      <w:tr w:rsidR="00A80C56" w14:paraId="78924224" w14:textId="77777777" w:rsidTr="00035348">
        <w:trPr>
          <w:trHeight w:hRule="exact" w:val="777"/>
        </w:trPr>
        <w:tc>
          <w:tcPr>
            <w:tcW w:w="3878" w:type="dxa"/>
            <w:tcBorders>
              <w:top w:val="single" w:sz="4" w:space="0" w:color="auto"/>
              <w:left w:val="single" w:sz="4" w:space="0" w:color="auto"/>
            </w:tcBorders>
            <w:shd w:val="clear" w:color="auto" w:fill="FFFFFF"/>
            <w:vAlign w:val="center"/>
          </w:tcPr>
          <w:p w14:paraId="184C48C0" w14:textId="77777777" w:rsidR="00BA0BD6" w:rsidRPr="00060255" w:rsidRDefault="005634E4" w:rsidP="00BA0BD6">
            <w:pPr>
              <w:pStyle w:val="In0"/>
              <w:shd w:val="clear" w:color="auto" w:fill="auto"/>
              <w:jc w:val="center"/>
              <w:rPr>
                <w:rFonts w:ascii="Bookman Old Style" w:hAnsi="Bookman Old Style"/>
                <w:sz w:val="18"/>
                <w:szCs w:val="18"/>
              </w:rPr>
            </w:pPr>
            <w:r w:rsidRPr="00060255">
              <w:rPr>
                <w:rFonts w:ascii="Bookman Old Style" w:hAnsi="Bookman Old Style"/>
                <w:b/>
                <w:bCs/>
                <w:color w:val="000000"/>
                <w:sz w:val="18"/>
                <w:szCs w:val="18"/>
              </w:rPr>
              <w:t>Názov položky</w:t>
            </w:r>
          </w:p>
        </w:tc>
        <w:tc>
          <w:tcPr>
            <w:tcW w:w="2501" w:type="dxa"/>
            <w:tcBorders>
              <w:top w:val="single" w:sz="4" w:space="0" w:color="auto"/>
              <w:left w:val="single" w:sz="4" w:space="0" w:color="auto"/>
            </w:tcBorders>
            <w:shd w:val="clear" w:color="auto" w:fill="FFFFFF"/>
            <w:vAlign w:val="center"/>
          </w:tcPr>
          <w:p w14:paraId="418FB6A8" w14:textId="77777777" w:rsidR="00BA0BD6" w:rsidRPr="00060255" w:rsidRDefault="005634E4" w:rsidP="00BA0BD6">
            <w:pPr>
              <w:pStyle w:val="In0"/>
              <w:shd w:val="clear" w:color="auto" w:fill="auto"/>
              <w:jc w:val="center"/>
              <w:rPr>
                <w:rFonts w:ascii="Bookman Old Style" w:hAnsi="Bookman Old Style"/>
                <w:sz w:val="18"/>
                <w:szCs w:val="18"/>
              </w:rPr>
            </w:pPr>
            <w:r w:rsidRPr="00060255">
              <w:rPr>
                <w:rFonts w:ascii="Bookman Old Style" w:hAnsi="Bookman Old Style"/>
                <w:b/>
                <w:bCs/>
                <w:color w:val="000000"/>
                <w:sz w:val="18"/>
                <w:szCs w:val="18"/>
              </w:rPr>
              <w:t>Bežné účtovné obdobie</w:t>
            </w:r>
          </w:p>
        </w:tc>
        <w:tc>
          <w:tcPr>
            <w:tcW w:w="2693" w:type="dxa"/>
            <w:tcBorders>
              <w:top w:val="single" w:sz="4" w:space="0" w:color="auto"/>
              <w:left w:val="single" w:sz="4" w:space="0" w:color="auto"/>
              <w:right w:val="single" w:sz="4" w:space="0" w:color="auto"/>
            </w:tcBorders>
            <w:shd w:val="clear" w:color="auto" w:fill="FFFFFF"/>
            <w:vAlign w:val="bottom"/>
          </w:tcPr>
          <w:p w14:paraId="415F1AC1" w14:textId="77777777" w:rsidR="00BA0BD6" w:rsidRPr="00060255" w:rsidRDefault="005634E4" w:rsidP="00BA0BD6">
            <w:pPr>
              <w:pStyle w:val="In0"/>
              <w:shd w:val="clear" w:color="auto" w:fill="auto"/>
              <w:spacing w:line="276" w:lineRule="auto"/>
              <w:jc w:val="center"/>
              <w:rPr>
                <w:rFonts w:ascii="Bookman Old Style" w:hAnsi="Bookman Old Style"/>
                <w:sz w:val="18"/>
                <w:szCs w:val="18"/>
              </w:rPr>
            </w:pPr>
            <w:r w:rsidRPr="00060255">
              <w:rPr>
                <w:rFonts w:ascii="Bookman Old Style" w:hAnsi="Bookman Old Style"/>
                <w:b/>
                <w:bCs/>
                <w:color w:val="000000"/>
                <w:sz w:val="18"/>
                <w:szCs w:val="18"/>
              </w:rPr>
              <w:t>Bezprostredne predchádzajúce účtovné obdobie</w:t>
            </w:r>
          </w:p>
        </w:tc>
      </w:tr>
      <w:tr w:rsidR="00B66981" w14:paraId="1EB666DE" w14:textId="77777777" w:rsidTr="00035348">
        <w:trPr>
          <w:trHeight w:hRule="exact" w:val="480"/>
        </w:trPr>
        <w:tc>
          <w:tcPr>
            <w:tcW w:w="3878" w:type="dxa"/>
            <w:tcBorders>
              <w:top w:val="single" w:sz="4" w:space="0" w:color="auto"/>
              <w:left w:val="single" w:sz="4" w:space="0" w:color="auto"/>
            </w:tcBorders>
            <w:shd w:val="clear" w:color="auto" w:fill="FFFFFF"/>
            <w:vAlign w:val="center"/>
          </w:tcPr>
          <w:p w14:paraId="1E004BBA" w14:textId="77777777" w:rsidR="00B66981" w:rsidRPr="00060255" w:rsidRDefault="00B66981" w:rsidP="00A168FF">
            <w:pPr>
              <w:pStyle w:val="In0"/>
              <w:shd w:val="clear" w:color="auto" w:fill="auto"/>
              <w:rPr>
                <w:rFonts w:ascii="Bookman Old Style" w:hAnsi="Bookman Old Style"/>
                <w:sz w:val="18"/>
                <w:szCs w:val="18"/>
              </w:rPr>
            </w:pPr>
            <w:r w:rsidRPr="00060255">
              <w:rPr>
                <w:rFonts w:ascii="Bookman Old Style" w:hAnsi="Bookman Old Style"/>
                <w:b/>
                <w:bCs/>
                <w:color w:val="000000"/>
                <w:sz w:val="18"/>
                <w:szCs w:val="18"/>
              </w:rPr>
              <w:t>Záväzky spolu</w:t>
            </w:r>
          </w:p>
        </w:tc>
        <w:tc>
          <w:tcPr>
            <w:tcW w:w="2501" w:type="dxa"/>
            <w:tcBorders>
              <w:top w:val="single" w:sz="4" w:space="0" w:color="auto"/>
              <w:left w:val="single" w:sz="4" w:space="0" w:color="auto"/>
            </w:tcBorders>
            <w:shd w:val="clear" w:color="auto" w:fill="FFFFFF"/>
            <w:vAlign w:val="center"/>
          </w:tcPr>
          <w:p w14:paraId="0C65E0BC" w14:textId="1F04D47F" w:rsidR="00B66981" w:rsidRPr="00A168FF" w:rsidRDefault="00B66981" w:rsidP="00F96B70">
            <w:pPr>
              <w:pStyle w:val="In0"/>
              <w:shd w:val="clear" w:color="auto" w:fill="auto"/>
              <w:jc w:val="right"/>
              <w:rPr>
                <w:rFonts w:ascii="Bookman Old Style" w:hAnsi="Bookman Old Style"/>
                <w:b/>
                <w:bCs/>
                <w:color w:val="000000"/>
                <w:sz w:val="18"/>
                <w:szCs w:val="18"/>
              </w:rPr>
            </w:pPr>
            <w:r>
              <w:rPr>
                <w:rFonts w:ascii="Bookman Old Style" w:hAnsi="Bookman Old Style"/>
                <w:b/>
                <w:bCs/>
                <w:color w:val="000000"/>
                <w:sz w:val="18"/>
                <w:szCs w:val="18"/>
              </w:rPr>
              <w:t>2 2</w:t>
            </w:r>
            <w:r w:rsidR="00F96B70">
              <w:rPr>
                <w:rFonts w:ascii="Bookman Old Style" w:hAnsi="Bookman Old Style"/>
                <w:b/>
                <w:bCs/>
                <w:color w:val="000000"/>
                <w:sz w:val="18"/>
                <w:szCs w:val="18"/>
              </w:rPr>
              <w:t>3</w:t>
            </w:r>
            <w:r>
              <w:rPr>
                <w:rFonts w:ascii="Bookman Old Style" w:hAnsi="Bookman Old Style"/>
                <w:b/>
                <w:bCs/>
                <w:color w:val="000000"/>
                <w:sz w:val="18"/>
                <w:szCs w:val="18"/>
              </w:rPr>
              <w:t xml:space="preserve">0 </w:t>
            </w:r>
            <w:r w:rsidR="00F96B70">
              <w:rPr>
                <w:rFonts w:ascii="Bookman Old Style" w:hAnsi="Bookman Old Style"/>
                <w:b/>
                <w:bCs/>
                <w:color w:val="000000"/>
                <w:sz w:val="18"/>
                <w:szCs w:val="18"/>
              </w:rPr>
              <w:t>036</w:t>
            </w:r>
          </w:p>
        </w:tc>
        <w:tc>
          <w:tcPr>
            <w:tcW w:w="2693" w:type="dxa"/>
            <w:tcBorders>
              <w:top w:val="single" w:sz="4" w:space="0" w:color="auto"/>
              <w:left w:val="single" w:sz="4" w:space="0" w:color="auto"/>
              <w:right w:val="single" w:sz="4" w:space="0" w:color="auto"/>
            </w:tcBorders>
            <w:shd w:val="clear" w:color="auto" w:fill="FFFFFF"/>
            <w:vAlign w:val="center"/>
          </w:tcPr>
          <w:p w14:paraId="3B6B4EAF" w14:textId="5120901F" w:rsidR="00B66981" w:rsidRPr="00060255" w:rsidRDefault="00B66981" w:rsidP="00A168FF">
            <w:pPr>
              <w:pStyle w:val="In0"/>
              <w:shd w:val="clear" w:color="auto" w:fill="auto"/>
              <w:jc w:val="right"/>
              <w:rPr>
                <w:rFonts w:ascii="Bookman Old Style" w:hAnsi="Bookman Old Style"/>
                <w:sz w:val="18"/>
                <w:szCs w:val="18"/>
              </w:rPr>
            </w:pPr>
            <w:r>
              <w:rPr>
                <w:rFonts w:ascii="Bookman Old Style" w:hAnsi="Bookman Old Style"/>
                <w:b/>
                <w:bCs/>
                <w:color w:val="000000"/>
                <w:sz w:val="18"/>
                <w:szCs w:val="18"/>
              </w:rPr>
              <w:t>2 290 554</w:t>
            </w:r>
          </w:p>
        </w:tc>
      </w:tr>
      <w:tr w:rsidR="00B66981" w14:paraId="088D69B2" w14:textId="77777777" w:rsidTr="00035348">
        <w:trPr>
          <w:trHeight w:hRule="exact" w:val="480"/>
        </w:trPr>
        <w:tc>
          <w:tcPr>
            <w:tcW w:w="3878" w:type="dxa"/>
            <w:tcBorders>
              <w:top w:val="single" w:sz="4" w:space="0" w:color="auto"/>
              <w:left w:val="single" w:sz="4" w:space="0" w:color="auto"/>
            </w:tcBorders>
            <w:shd w:val="clear" w:color="auto" w:fill="FFFFFF"/>
            <w:vAlign w:val="center"/>
          </w:tcPr>
          <w:p w14:paraId="56951D93" w14:textId="77777777" w:rsidR="00B66981" w:rsidRPr="00060255" w:rsidRDefault="00B66981" w:rsidP="00A168FF">
            <w:pPr>
              <w:pStyle w:val="In0"/>
              <w:shd w:val="clear" w:color="auto" w:fill="auto"/>
              <w:rPr>
                <w:rFonts w:ascii="Bookman Old Style" w:hAnsi="Bookman Old Style"/>
                <w:sz w:val="18"/>
                <w:szCs w:val="18"/>
              </w:rPr>
            </w:pPr>
            <w:r w:rsidRPr="00060255">
              <w:rPr>
                <w:rFonts w:ascii="Bookman Old Style" w:hAnsi="Bookman Old Style"/>
                <w:color w:val="000000"/>
                <w:sz w:val="18"/>
                <w:szCs w:val="18"/>
              </w:rPr>
              <w:t>Záväzky so zostatkovou dobou splatnosti nad päť rokov</w:t>
            </w:r>
          </w:p>
        </w:tc>
        <w:tc>
          <w:tcPr>
            <w:tcW w:w="2501" w:type="dxa"/>
            <w:tcBorders>
              <w:top w:val="single" w:sz="4" w:space="0" w:color="auto"/>
              <w:left w:val="single" w:sz="4" w:space="0" w:color="auto"/>
            </w:tcBorders>
            <w:shd w:val="clear" w:color="auto" w:fill="FFFFFF"/>
          </w:tcPr>
          <w:p w14:paraId="319C82D2" w14:textId="77777777" w:rsidR="00B66981" w:rsidRPr="00060255" w:rsidRDefault="00B66981" w:rsidP="00A168FF">
            <w:pPr>
              <w:rPr>
                <w:rFonts w:ascii="Bookman Old Style" w:hAnsi="Bookman Old Style"/>
                <w:sz w:val="18"/>
                <w:szCs w:val="18"/>
              </w:rPr>
            </w:pPr>
          </w:p>
        </w:tc>
        <w:tc>
          <w:tcPr>
            <w:tcW w:w="2693" w:type="dxa"/>
            <w:tcBorders>
              <w:top w:val="single" w:sz="4" w:space="0" w:color="auto"/>
              <w:left w:val="single" w:sz="4" w:space="0" w:color="auto"/>
              <w:right w:val="single" w:sz="4" w:space="0" w:color="auto"/>
            </w:tcBorders>
            <w:shd w:val="clear" w:color="auto" w:fill="FFFFFF"/>
          </w:tcPr>
          <w:p w14:paraId="5C5373C6" w14:textId="77777777" w:rsidR="00B66981" w:rsidRPr="00060255" w:rsidRDefault="00B66981" w:rsidP="00A168FF">
            <w:pPr>
              <w:rPr>
                <w:rFonts w:ascii="Bookman Old Style" w:hAnsi="Bookman Old Style"/>
                <w:sz w:val="18"/>
                <w:szCs w:val="18"/>
              </w:rPr>
            </w:pPr>
          </w:p>
        </w:tc>
      </w:tr>
      <w:tr w:rsidR="00B66981" w14:paraId="6737FAF6" w14:textId="77777777" w:rsidTr="00035348">
        <w:trPr>
          <w:trHeight w:hRule="exact" w:val="480"/>
        </w:trPr>
        <w:tc>
          <w:tcPr>
            <w:tcW w:w="3878" w:type="dxa"/>
            <w:tcBorders>
              <w:top w:val="single" w:sz="4" w:space="0" w:color="auto"/>
              <w:left w:val="single" w:sz="4" w:space="0" w:color="auto"/>
            </w:tcBorders>
            <w:shd w:val="clear" w:color="auto" w:fill="FFFFFF"/>
            <w:vAlign w:val="center"/>
          </w:tcPr>
          <w:p w14:paraId="341C8152" w14:textId="77777777" w:rsidR="00B66981" w:rsidRPr="00060255" w:rsidRDefault="00B66981" w:rsidP="00A168FF">
            <w:pPr>
              <w:pStyle w:val="In0"/>
              <w:shd w:val="clear" w:color="auto" w:fill="auto"/>
              <w:rPr>
                <w:rFonts w:ascii="Bookman Old Style" w:hAnsi="Bookman Old Style"/>
                <w:sz w:val="18"/>
                <w:szCs w:val="18"/>
              </w:rPr>
            </w:pPr>
            <w:r w:rsidRPr="00060255">
              <w:rPr>
                <w:rFonts w:ascii="Bookman Old Style" w:hAnsi="Bookman Old Style"/>
                <w:color w:val="000000"/>
                <w:sz w:val="18"/>
                <w:szCs w:val="18"/>
              </w:rPr>
              <w:t>Záväzky so zostatkovou dobou splatnosti jeden rok až päť rokov</w:t>
            </w:r>
          </w:p>
        </w:tc>
        <w:tc>
          <w:tcPr>
            <w:tcW w:w="2501" w:type="dxa"/>
            <w:tcBorders>
              <w:top w:val="single" w:sz="4" w:space="0" w:color="auto"/>
              <w:left w:val="single" w:sz="4" w:space="0" w:color="auto"/>
            </w:tcBorders>
            <w:shd w:val="clear" w:color="auto" w:fill="FFFFFF"/>
            <w:vAlign w:val="center"/>
          </w:tcPr>
          <w:p w14:paraId="4499EE58" w14:textId="32BBE4A6" w:rsidR="00B66981" w:rsidRPr="00A168FF" w:rsidRDefault="00B21F60" w:rsidP="00B21F60">
            <w:pPr>
              <w:pStyle w:val="In0"/>
              <w:shd w:val="clear" w:color="auto" w:fill="auto"/>
              <w:jc w:val="right"/>
              <w:rPr>
                <w:rFonts w:ascii="Bookman Old Style" w:hAnsi="Bookman Old Style"/>
                <w:color w:val="000000"/>
                <w:sz w:val="18"/>
                <w:szCs w:val="18"/>
              </w:rPr>
            </w:pPr>
            <w:r>
              <w:rPr>
                <w:rFonts w:ascii="Bookman Old Style" w:hAnsi="Bookman Old Style"/>
                <w:color w:val="000000"/>
                <w:sz w:val="18"/>
                <w:szCs w:val="18"/>
              </w:rPr>
              <w:t>257</w:t>
            </w:r>
            <w:r w:rsidR="00B66981">
              <w:rPr>
                <w:rFonts w:ascii="Bookman Old Style" w:hAnsi="Bookman Old Style"/>
                <w:color w:val="000000"/>
                <w:sz w:val="18"/>
                <w:szCs w:val="18"/>
              </w:rPr>
              <w:t> </w:t>
            </w:r>
            <w:r>
              <w:rPr>
                <w:rFonts w:ascii="Bookman Old Style" w:hAnsi="Bookman Old Style"/>
                <w:color w:val="000000"/>
                <w:sz w:val="18"/>
                <w:szCs w:val="18"/>
              </w:rPr>
              <w:t>763</w:t>
            </w:r>
          </w:p>
        </w:tc>
        <w:tc>
          <w:tcPr>
            <w:tcW w:w="2693" w:type="dxa"/>
            <w:tcBorders>
              <w:top w:val="single" w:sz="4" w:space="0" w:color="auto"/>
              <w:left w:val="single" w:sz="4" w:space="0" w:color="auto"/>
              <w:right w:val="single" w:sz="4" w:space="0" w:color="auto"/>
            </w:tcBorders>
            <w:shd w:val="clear" w:color="auto" w:fill="FFFFFF"/>
            <w:vAlign w:val="center"/>
          </w:tcPr>
          <w:p w14:paraId="605991B7" w14:textId="3560930B" w:rsidR="00B66981" w:rsidRPr="00060255" w:rsidRDefault="00B66981" w:rsidP="00A168FF">
            <w:pPr>
              <w:pStyle w:val="In0"/>
              <w:shd w:val="clear" w:color="auto" w:fill="auto"/>
              <w:jc w:val="right"/>
              <w:rPr>
                <w:rFonts w:ascii="Bookman Old Style" w:hAnsi="Bookman Old Style"/>
                <w:sz w:val="18"/>
                <w:szCs w:val="18"/>
              </w:rPr>
            </w:pPr>
            <w:r>
              <w:rPr>
                <w:rFonts w:ascii="Bookman Old Style" w:hAnsi="Bookman Old Style"/>
                <w:color w:val="000000"/>
                <w:sz w:val="18"/>
                <w:szCs w:val="18"/>
              </w:rPr>
              <w:t>549 564</w:t>
            </w:r>
          </w:p>
        </w:tc>
      </w:tr>
      <w:tr w:rsidR="00B66981" w14:paraId="4F3DC248" w14:textId="77777777" w:rsidTr="00035348">
        <w:trPr>
          <w:trHeight w:hRule="exact" w:val="480"/>
        </w:trPr>
        <w:tc>
          <w:tcPr>
            <w:tcW w:w="3878" w:type="dxa"/>
            <w:tcBorders>
              <w:top w:val="single" w:sz="4" w:space="0" w:color="auto"/>
              <w:left w:val="single" w:sz="4" w:space="0" w:color="auto"/>
            </w:tcBorders>
            <w:shd w:val="clear" w:color="auto" w:fill="FFFFFF"/>
            <w:vAlign w:val="center"/>
          </w:tcPr>
          <w:p w14:paraId="69A39544" w14:textId="77777777" w:rsidR="00B66981" w:rsidRPr="00060255" w:rsidRDefault="00B66981" w:rsidP="00A168FF">
            <w:pPr>
              <w:pStyle w:val="In0"/>
              <w:shd w:val="clear" w:color="auto" w:fill="auto"/>
              <w:spacing w:line="276" w:lineRule="auto"/>
              <w:rPr>
                <w:rFonts w:ascii="Bookman Old Style" w:hAnsi="Bookman Old Style"/>
                <w:sz w:val="18"/>
                <w:szCs w:val="18"/>
              </w:rPr>
            </w:pPr>
            <w:r w:rsidRPr="00060255">
              <w:rPr>
                <w:rFonts w:ascii="Bookman Old Style" w:hAnsi="Bookman Old Style"/>
                <w:color w:val="000000"/>
                <w:sz w:val="18"/>
                <w:szCs w:val="18"/>
              </w:rPr>
              <w:t>Záväzky so zostatkovou dobou splatnosti do jedného roka vrátane</w:t>
            </w:r>
          </w:p>
        </w:tc>
        <w:tc>
          <w:tcPr>
            <w:tcW w:w="2501" w:type="dxa"/>
            <w:tcBorders>
              <w:top w:val="single" w:sz="4" w:space="0" w:color="auto"/>
              <w:left w:val="single" w:sz="4" w:space="0" w:color="auto"/>
            </w:tcBorders>
            <w:shd w:val="clear" w:color="auto" w:fill="FFFFFF"/>
            <w:vAlign w:val="center"/>
          </w:tcPr>
          <w:p w14:paraId="43A2531B" w14:textId="215C1B87" w:rsidR="00B66981" w:rsidRPr="003A6DF4" w:rsidRDefault="003A6DF4" w:rsidP="003A6DF4">
            <w:pPr>
              <w:pStyle w:val="In0"/>
              <w:shd w:val="clear" w:color="auto" w:fill="auto"/>
              <w:ind w:left="720"/>
              <w:jc w:val="center"/>
              <w:rPr>
                <w:rFonts w:ascii="Bookman Old Style" w:hAnsi="Bookman Old Style"/>
                <w:sz w:val="18"/>
                <w:szCs w:val="18"/>
              </w:rPr>
            </w:pPr>
            <w:r w:rsidRPr="003A6DF4">
              <w:rPr>
                <w:rFonts w:ascii="Bookman Old Style" w:hAnsi="Bookman Old Style"/>
                <w:sz w:val="18"/>
                <w:szCs w:val="18"/>
              </w:rPr>
              <w:t xml:space="preserve">                 885 699</w:t>
            </w:r>
          </w:p>
        </w:tc>
        <w:tc>
          <w:tcPr>
            <w:tcW w:w="2693" w:type="dxa"/>
            <w:tcBorders>
              <w:top w:val="single" w:sz="4" w:space="0" w:color="auto"/>
              <w:left w:val="single" w:sz="4" w:space="0" w:color="auto"/>
              <w:right w:val="single" w:sz="4" w:space="0" w:color="auto"/>
            </w:tcBorders>
            <w:shd w:val="clear" w:color="auto" w:fill="FFFFFF"/>
            <w:vAlign w:val="center"/>
          </w:tcPr>
          <w:p w14:paraId="455B00E2" w14:textId="6D3F82AD" w:rsidR="00B66981" w:rsidRPr="003A6DF4" w:rsidRDefault="00B21F60" w:rsidP="00A168FF">
            <w:pPr>
              <w:pStyle w:val="In0"/>
              <w:shd w:val="clear" w:color="auto" w:fill="auto"/>
              <w:jc w:val="right"/>
              <w:rPr>
                <w:rFonts w:ascii="Bookman Old Style" w:hAnsi="Bookman Old Style"/>
                <w:sz w:val="18"/>
                <w:szCs w:val="18"/>
              </w:rPr>
            </w:pPr>
            <w:r w:rsidRPr="003A6DF4">
              <w:rPr>
                <w:rFonts w:ascii="Bookman Old Style" w:hAnsi="Bookman Old Style"/>
                <w:sz w:val="18"/>
                <w:szCs w:val="18"/>
              </w:rPr>
              <w:t xml:space="preserve">1 </w:t>
            </w:r>
            <w:r w:rsidR="00B66981" w:rsidRPr="003A6DF4">
              <w:rPr>
                <w:rFonts w:ascii="Bookman Old Style" w:hAnsi="Bookman Old Style"/>
                <w:sz w:val="18"/>
                <w:szCs w:val="18"/>
              </w:rPr>
              <w:t>217 544</w:t>
            </w:r>
          </w:p>
        </w:tc>
      </w:tr>
      <w:tr w:rsidR="00B66981" w14:paraId="480D8A60" w14:textId="77777777" w:rsidTr="00035348">
        <w:trPr>
          <w:trHeight w:hRule="exact" w:val="490"/>
        </w:trPr>
        <w:tc>
          <w:tcPr>
            <w:tcW w:w="3878" w:type="dxa"/>
            <w:tcBorders>
              <w:top w:val="single" w:sz="4" w:space="0" w:color="auto"/>
              <w:left w:val="single" w:sz="4" w:space="0" w:color="auto"/>
              <w:bottom w:val="single" w:sz="4" w:space="0" w:color="auto"/>
            </w:tcBorders>
            <w:shd w:val="clear" w:color="auto" w:fill="FFFFFF"/>
            <w:vAlign w:val="center"/>
          </w:tcPr>
          <w:p w14:paraId="0F531861" w14:textId="77777777" w:rsidR="00B66981" w:rsidRPr="00060255" w:rsidRDefault="00B66981" w:rsidP="00A168FF">
            <w:pPr>
              <w:pStyle w:val="In0"/>
              <w:shd w:val="clear" w:color="auto" w:fill="auto"/>
              <w:rPr>
                <w:rFonts w:ascii="Bookman Old Style" w:hAnsi="Bookman Old Style"/>
                <w:sz w:val="18"/>
                <w:szCs w:val="18"/>
              </w:rPr>
            </w:pPr>
            <w:r w:rsidRPr="00060255">
              <w:rPr>
                <w:rFonts w:ascii="Bookman Old Style" w:hAnsi="Bookman Old Style"/>
                <w:color w:val="000000"/>
                <w:sz w:val="18"/>
                <w:szCs w:val="18"/>
              </w:rPr>
              <w:t>Záväzky po lehote splatnosti</w:t>
            </w:r>
          </w:p>
        </w:tc>
        <w:tc>
          <w:tcPr>
            <w:tcW w:w="2501" w:type="dxa"/>
            <w:tcBorders>
              <w:top w:val="single" w:sz="4" w:space="0" w:color="auto"/>
              <w:left w:val="single" w:sz="4" w:space="0" w:color="auto"/>
              <w:bottom w:val="single" w:sz="4" w:space="0" w:color="auto"/>
            </w:tcBorders>
            <w:shd w:val="clear" w:color="auto" w:fill="FFFFFF"/>
            <w:vAlign w:val="center"/>
          </w:tcPr>
          <w:p w14:paraId="01DAFB03" w14:textId="56623A91" w:rsidR="00B66981" w:rsidRPr="003A6DF4" w:rsidRDefault="003A6DF4" w:rsidP="0012200A">
            <w:pPr>
              <w:pStyle w:val="In0"/>
              <w:shd w:val="clear" w:color="auto" w:fill="auto"/>
              <w:jc w:val="right"/>
              <w:rPr>
                <w:rFonts w:ascii="Bookman Old Style" w:hAnsi="Bookman Old Style"/>
                <w:sz w:val="18"/>
                <w:szCs w:val="18"/>
              </w:rPr>
            </w:pPr>
            <w:r w:rsidRPr="003A6DF4">
              <w:rPr>
                <w:rFonts w:ascii="Bookman Old Style" w:hAnsi="Bookman Old Style"/>
                <w:sz w:val="18"/>
                <w:szCs w:val="18"/>
              </w:rPr>
              <w:t>1 086 574</w:t>
            </w:r>
            <w:r w:rsidR="00B66981" w:rsidRPr="003A6DF4">
              <w:rPr>
                <w:rFonts w:ascii="Bookman Old Style" w:hAnsi="Bookman Old Style"/>
                <w:sz w:val="18"/>
                <w:szCs w:val="18"/>
              </w:rPr>
              <w:t xml:space="preserve"> </w:t>
            </w:r>
          </w:p>
        </w:tc>
        <w:tc>
          <w:tcPr>
            <w:tcW w:w="2693" w:type="dxa"/>
            <w:tcBorders>
              <w:top w:val="single" w:sz="4" w:space="0" w:color="auto"/>
              <w:left w:val="single" w:sz="4" w:space="0" w:color="auto"/>
              <w:bottom w:val="single" w:sz="4" w:space="0" w:color="auto"/>
              <w:right w:val="single" w:sz="4" w:space="0" w:color="auto"/>
            </w:tcBorders>
            <w:shd w:val="clear" w:color="auto" w:fill="FFFFFF"/>
            <w:vAlign w:val="center"/>
          </w:tcPr>
          <w:p w14:paraId="48DC574A" w14:textId="712FBFAD" w:rsidR="00B66981" w:rsidRPr="003A6DF4" w:rsidRDefault="00B66981" w:rsidP="00A168FF">
            <w:pPr>
              <w:pStyle w:val="In0"/>
              <w:shd w:val="clear" w:color="auto" w:fill="auto"/>
              <w:jc w:val="right"/>
              <w:rPr>
                <w:rFonts w:ascii="Bookman Old Style" w:hAnsi="Bookman Old Style"/>
                <w:sz w:val="18"/>
                <w:szCs w:val="18"/>
              </w:rPr>
            </w:pPr>
            <w:r w:rsidRPr="003A6DF4">
              <w:rPr>
                <w:rFonts w:ascii="Bookman Old Style" w:hAnsi="Bookman Old Style"/>
                <w:sz w:val="18"/>
                <w:szCs w:val="18"/>
              </w:rPr>
              <w:t xml:space="preserve">523 446 </w:t>
            </w:r>
            <w:bookmarkStart w:id="0" w:name="_GoBack"/>
            <w:bookmarkEnd w:id="0"/>
          </w:p>
        </w:tc>
      </w:tr>
    </w:tbl>
    <w:p w14:paraId="4A826336" w14:textId="77777777" w:rsidR="00035348" w:rsidRDefault="00035348" w:rsidP="00035348">
      <w:pPr>
        <w:spacing w:line="240" w:lineRule="auto"/>
        <w:jc w:val="both"/>
        <w:rPr>
          <w:bCs/>
          <w:sz w:val="24"/>
          <w:szCs w:val="24"/>
        </w:rPr>
      </w:pPr>
    </w:p>
    <w:p w14:paraId="0724DC66" w14:textId="6EF1C285" w:rsidR="008A42A0" w:rsidRPr="00CA3F64" w:rsidRDefault="005634E4" w:rsidP="008A42A0">
      <w:pPr>
        <w:jc w:val="both"/>
        <w:rPr>
          <w:rFonts w:ascii="Bookman Old Style" w:hAnsi="Bookman Old Style"/>
          <w:bCs/>
          <w:szCs w:val="24"/>
        </w:rPr>
      </w:pPr>
      <w:r w:rsidRPr="0026719C">
        <w:rPr>
          <w:rFonts w:ascii="Bookman Old Style" w:hAnsi="Bookman Old Style"/>
          <w:bCs/>
          <w:szCs w:val="24"/>
        </w:rPr>
        <w:t xml:space="preserve">Súčasťou záväzkov so zostatkovou dobou splatnosti jeden rok až päť rokov v hore uvedenom prehľade v bežnom účtovnom období je </w:t>
      </w:r>
      <w:r w:rsidR="00BD770C">
        <w:rPr>
          <w:rFonts w:ascii="Bookman Old Style" w:hAnsi="Bookman Old Style"/>
          <w:bCs/>
          <w:szCs w:val="24"/>
        </w:rPr>
        <w:t xml:space="preserve">aj </w:t>
      </w:r>
      <w:r w:rsidR="00BD770C" w:rsidRPr="00CA3F64">
        <w:rPr>
          <w:rFonts w:ascii="Bookman Old Style" w:hAnsi="Bookman Old Style"/>
          <w:bCs/>
          <w:szCs w:val="24"/>
        </w:rPr>
        <w:t>re</w:t>
      </w:r>
      <w:r w:rsidR="00A71E0D">
        <w:rPr>
          <w:rFonts w:ascii="Bookman Old Style" w:hAnsi="Bookman Old Style"/>
          <w:bCs/>
          <w:szCs w:val="24"/>
        </w:rPr>
        <w:t>zerva na odchodné do dôchodku 14</w:t>
      </w:r>
      <w:r w:rsidR="00BD770C" w:rsidRPr="00CA3F64">
        <w:rPr>
          <w:rFonts w:ascii="Bookman Old Style" w:hAnsi="Bookman Old Style"/>
          <w:bCs/>
          <w:szCs w:val="24"/>
        </w:rPr>
        <w:t>.000 EUR, v bezprostredne predchádzaj</w:t>
      </w:r>
      <w:r w:rsidR="00A168FF">
        <w:rPr>
          <w:rFonts w:ascii="Bookman Old Style" w:hAnsi="Bookman Old Style"/>
          <w:bCs/>
          <w:szCs w:val="24"/>
        </w:rPr>
        <w:t xml:space="preserve">úcom účtovnom období vo výške </w:t>
      </w:r>
      <w:r w:rsidR="00A71E0D">
        <w:rPr>
          <w:rFonts w:ascii="Bookman Old Style" w:hAnsi="Bookman Old Style"/>
          <w:bCs/>
          <w:szCs w:val="24"/>
        </w:rPr>
        <w:t>18</w:t>
      </w:r>
      <w:r w:rsidR="00BD770C" w:rsidRPr="00CA3F64">
        <w:rPr>
          <w:rFonts w:ascii="Bookman Old Style" w:hAnsi="Bookman Old Style"/>
          <w:bCs/>
          <w:szCs w:val="24"/>
        </w:rPr>
        <w:t> 000 EUR</w:t>
      </w:r>
    </w:p>
    <w:p w14:paraId="2C27D700" w14:textId="507D5107" w:rsidR="00035348" w:rsidRPr="008A42A0" w:rsidRDefault="005634E4" w:rsidP="00035348">
      <w:pPr>
        <w:jc w:val="both"/>
        <w:rPr>
          <w:rFonts w:ascii="Bookman Old Style" w:hAnsi="Bookman Old Style"/>
          <w:bCs/>
          <w:szCs w:val="24"/>
        </w:rPr>
      </w:pPr>
      <w:r w:rsidRPr="00CA3F64">
        <w:rPr>
          <w:rFonts w:ascii="Bookman Old Style" w:hAnsi="Bookman Old Style"/>
          <w:bCs/>
          <w:szCs w:val="24"/>
        </w:rPr>
        <w:t xml:space="preserve">Súčasťou záväzkov so zostatkovou dobou splatnosti do jedného roka vrátane v hore uvedenom prehľade v bežnom účtovnom období je </w:t>
      </w:r>
      <w:r w:rsidR="00BD770C" w:rsidRPr="00CA3F64">
        <w:rPr>
          <w:rFonts w:ascii="Bookman Old Style" w:hAnsi="Bookman Old Style"/>
          <w:bCs/>
          <w:szCs w:val="24"/>
        </w:rPr>
        <w:t xml:space="preserve">aj krátkodobá </w:t>
      </w:r>
      <w:r w:rsidRPr="00CA3F64">
        <w:rPr>
          <w:rFonts w:ascii="Bookman Old Style" w:hAnsi="Bookman Old Style"/>
          <w:bCs/>
          <w:szCs w:val="24"/>
        </w:rPr>
        <w:t>r</w:t>
      </w:r>
      <w:r w:rsidR="00BD770C" w:rsidRPr="00CA3F64">
        <w:rPr>
          <w:rFonts w:ascii="Bookman Old Style" w:hAnsi="Bookman Old Style"/>
          <w:bCs/>
          <w:szCs w:val="24"/>
        </w:rPr>
        <w:t xml:space="preserve">ezerva </w:t>
      </w:r>
      <w:r w:rsidR="00A71E0D">
        <w:rPr>
          <w:rFonts w:ascii="Bookman Old Style" w:hAnsi="Bookman Old Style"/>
          <w:bCs/>
          <w:szCs w:val="24"/>
        </w:rPr>
        <w:t xml:space="preserve">36 132 </w:t>
      </w:r>
      <w:r w:rsidRPr="00CA3F64">
        <w:rPr>
          <w:rFonts w:ascii="Bookman Old Style" w:hAnsi="Bookman Old Style"/>
          <w:bCs/>
          <w:szCs w:val="24"/>
        </w:rPr>
        <w:t>EUR, v bezprostredne predchádzajúcom</w:t>
      </w:r>
      <w:r w:rsidRPr="0026719C">
        <w:rPr>
          <w:rFonts w:ascii="Bookman Old Style" w:hAnsi="Bookman Old Style"/>
          <w:bCs/>
          <w:szCs w:val="24"/>
        </w:rPr>
        <w:t xml:space="preserve"> účtovnom období</w:t>
      </w:r>
      <w:r w:rsidR="00A16120">
        <w:rPr>
          <w:rFonts w:ascii="Bookman Old Style" w:hAnsi="Bookman Old Style"/>
          <w:bCs/>
          <w:szCs w:val="24"/>
        </w:rPr>
        <w:t xml:space="preserve"> </w:t>
      </w:r>
      <w:r w:rsidR="00A71E0D">
        <w:rPr>
          <w:rFonts w:ascii="Bookman Old Style" w:hAnsi="Bookman Old Style"/>
          <w:bCs/>
          <w:szCs w:val="24"/>
        </w:rPr>
        <w:t>35.283</w:t>
      </w:r>
      <w:r w:rsidR="00A71E0D" w:rsidRPr="00CA3F64">
        <w:rPr>
          <w:rFonts w:ascii="Bookman Old Style" w:hAnsi="Bookman Old Style"/>
          <w:bCs/>
          <w:szCs w:val="24"/>
        </w:rPr>
        <w:t xml:space="preserve"> </w:t>
      </w:r>
      <w:r w:rsidR="00A16120">
        <w:rPr>
          <w:rFonts w:ascii="Bookman Old Style" w:hAnsi="Bookman Old Style"/>
          <w:bCs/>
          <w:szCs w:val="24"/>
        </w:rPr>
        <w:t xml:space="preserve">Eur. </w:t>
      </w:r>
    </w:p>
    <w:p w14:paraId="0F6FD958" w14:textId="77777777" w:rsidR="00060255" w:rsidRPr="00B63818" w:rsidRDefault="00060255" w:rsidP="00060255">
      <w:pPr>
        <w:rPr>
          <w:b/>
          <w:bCs/>
          <w:sz w:val="24"/>
          <w:szCs w:val="24"/>
        </w:rPr>
      </w:pPr>
    </w:p>
    <w:p w14:paraId="50F1BD3D" w14:textId="77777777" w:rsidR="00DB6945" w:rsidRPr="005D7B35" w:rsidRDefault="005634E4" w:rsidP="00DB6945">
      <w:pPr>
        <w:pStyle w:val="Listenabsatz"/>
        <w:numPr>
          <w:ilvl w:val="0"/>
          <w:numId w:val="1"/>
        </w:numPr>
        <w:rPr>
          <w:b/>
          <w:bCs/>
          <w:sz w:val="24"/>
          <w:szCs w:val="24"/>
        </w:rPr>
      </w:pPr>
      <w:r w:rsidRPr="005D7B35">
        <w:rPr>
          <w:b/>
          <w:bCs/>
          <w:sz w:val="24"/>
          <w:szCs w:val="24"/>
        </w:rPr>
        <w:t>INFORMÁCIE O INÝCH AKTÍVACH A INÝCH PASÍVACH</w:t>
      </w:r>
    </w:p>
    <w:p w14:paraId="64F5B6CF" w14:textId="77777777" w:rsidR="00060255" w:rsidRPr="00B63818" w:rsidRDefault="005634E4" w:rsidP="00060255">
      <w:pPr>
        <w:pStyle w:val="Zkladntext20"/>
        <w:shd w:val="clear" w:color="auto" w:fill="auto"/>
        <w:spacing w:after="0" w:line="269" w:lineRule="auto"/>
        <w:rPr>
          <w:rFonts w:ascii="Bookman Old Style" w:eastAsiaTheme="minorHAnsi" w:hAnsi="Bookman Old Style" w:cstheme="minorBidi"/>
          <w:sz w:val="22"/>
          <w:szCs w:val="22"/>
        </w:rPr>
      </w:pPr>
      <w:r w:rsidRPr="00B63818">
        <w:rPr>
          <w:rFonts w:ascii="Bookman Old Style" w:eastAsiaTheme="minorHAnsi" w:hAnsi="Bookman Old Style" w:cstheme="minorBidi"/>
          <w:sz w:val="22"/>
          <w:szCs w:val="22"/>
        </w:rPr>
        <w:t>Spoločnosť nevedie žiadne súdne spory okrem vymáhania pohľadávok. Výška vymáhaných pohľadávok je súčasťou celkovej výšky z pohľadávok z obchodného styku vykázaných v súvahe.</w:t>
      </w:r>
    </w:p>
    <w:p w14:paraId="41730162" w14:textId="77777777" w:rsidR="00060255" w:rsidRPr="00B63818" w:rsidRDefault="00060255" w:rsidP="00060255">
      <w:pPr>
        <w:pStyle w:val="Zkladntext20"/>
        <w:shd w:val="clear" w:color="auto" w:fill="auto"/>
        <w:spacing w:after="0" w:line="269" w:lineRule="auto"/>
        <w:rPr>
          <w:rFonts w:ascii="Bookman Old Style" w:eastAsiaTheme="minorHAnsi" w:hAnsi="Bookman Old Style" w:cstheme="minorBidi"/>
          <w:sz w:val="22"/>
          <w:szCs w:val="22"/>
        </w:rPr>
      </w:pPr>
    </w:p>
    <w:p w14:paraId="7408F2CD" w14:textId="0C0899E5" w:rsidR="004B5429" w:rsidRDefault="005634E4" w:rsidP="00594F6A">
      <w:pPr>
        <w:pStyle w:val="Zkladntext20"/>
        <w:shd w:val="clear" w:color="auto" w:fill="auto"/>
        <w:spacing w:after="0"/>
        <w:rPr>
          <w:rFonts w:ascii="Bookman Old Style" w:eastAsiaTheme="minorHAnsi" w:hAnsi="Bookman Old Style" w:cstheme="minorBidi"/>
          <w:sz w:val="22"/>
          <w:szCs w:val="22"/>
        </w:rPr>
      </w:pPr>
      <w:r w:rsidRPr="00B63818">
        <w:rPr>
          <w:rFonts w:ascii="Bookman Old Style" w:eastAsiaTheme="minorHAnsi" w:hAnsi="Bookman Old Style" w:cstheme="minorBidi"/>
          <w:sz w:val="22"/>
          <w:szCs w:val="22"/>
        </w:rPr>
        <w:t xml:space="preserve">V zmysle Zákona o správe daní a poplatkov a ostatných zákonov z oblasti daňového práva môžu byť v spoločnosti vykonané kontroly daňových priznaní spätne za </w:t>
      </w:r>
      <w:r w:rsidRPr="006067DD">
        <w:rPr>
          <w:rFonts w:ascii="Bookman Old Style" w:eastAsiaTheme="minorHAnsi" w:hAnsi="Bookman Old Style" w:cstheme="minorBidi"/>
          <w:sz w:val="22"/>
          <w:szCs w:val="22"/>
        </w:rPr>
        <w:t>obdobie 5 rokov.</w:t>
      </w:r>
      <w:r w:rsidR="00FC3F50" w:rsidRPr="006067DD">
        <w:rPr>
          <w:rFonts w:ascii="Bookman Old Style" w:eastAsiaTheme="minorHAnsi" w:hAnsi="Bookman Old Style" w:cstheme="minorBidi"/>
          <w:sz w:val="22"/>
          <w:szCs w:val="22"/>
        </w:rPr>
        <w:t xml:space="preserve"> V dôsledku toho sú k 31.12.202</w:t>
      </w:r>
      <w:r w:rsidR="00A71E0D">
        <w:rPr>
          <w:rFonts w:ascii="Bookman Old Style" w:eastAsiaTheme="minorHAnsi" w:hAnsi="Bookman Old Style" w:cstheme="minorBidi"/>
          <w:sz w:val="22"/>
          <w:szCs w:val="22"/>
        </w:rPr>
        <w:t>2</w:t>
      </w:r>
      <w:r w:rsidRPr="006067DD">
        <w:rPr>
          <w:rFonts w:ascii="Bookman Old Style" w:eastAsiaTheme="minorHAnsi" w:hAnsi="Bookman Old Style" w:cstheme="minorBidi"/>
          <w:sz w:val="22"/>
          <w:szCs w:val="22"/>
        </w:rPr>
        <w:t xml:space="preserve"> daňové pr</w:t>
      </w:r>
      <w:r w:rsidR="00FC3F50" w:rsidRPr="006067DD">
        <w:rPr>
          <w:rFonts w:ascii="Bookman Old Style" w:eastAsiaTheme="minorHAnsi" w:hAnsi="Bookman Old Style" w:cstheme="minorBidi"/>
          <w:sz w:val="22"/>
          <w:szCs w:val="22"/>
        </w:rPr>
        <w:t xml:space="preserve">iznania spoločnosti za roky </w:t>
      </w:r>
      <w:r w:rsidR="005F0D90">
        <w:rPr>
          <w:rFonts w:ascii="Bookman Old Style" w:eastAsiaTheme="minorHAnsi" w:hAnsi="Bookman Old Style" w:cstheme="minorBidi"/>
          <w:sz w:val="22"/>
          <w:szCs w:val="22"/>
        </w:rPr>
        <w:t>201</w:t>
      </w:r>
      <w:r w:rsidR="00A71E0D">
        <w:rPr>
          <w:rFonts w:ascii="Bookman Old Style" w:eastAsiaTheme="minorHAnsi" w:hAnsi="Bookman Old Style" w:cstheme="minorBidi"/>
          <w:sz w:val="22"/>
          <w:szCs w:val="22"/>
        </w:rPr>
        <w:t>7</w:t>
      </w:r>
      <w:r w:rsidR="005F0D90">
        <w:rPr>
          <w:rFonts w:ascii="Bookman Old Style" w:eastAsiaTheme="minorHAnsi" w:hAnsi="Bookman Old Style" w:cstheme="minorBidi"/>
          <w:sz w:val="22"/>
          <w:szCs w:val="22"/>
        </w:rPr>
        <w:t xml:space="preserve"> až 202</w:t>
      </w:r>
      <w:r w:rsidR="00A71E0D">
        <w:rPr>
          <w:rFonts w:ascii="Bookman Old Style" w:eastAsiaTheme="minorHAnsi" w:hAnsi="Bookman Old Style" w:cstheme="minorBidi"/>
          <w:sz w:val="22"/>
          <w:szCs w:val="22"/>
        </w:rPr>
        <w:t>1</w:t>
      </w:r>
      <w:r w:rsidRPr="00B63818">
        <w:rPr>
          <w:rFonts w:ascii="Bookman Old Style" w:eastAsiaTheme="minorHAnsi" w:hAnsi="Bookman Old Style" w:cstheme="minorBidi"/>
          <w:sz w:val="22"/>
          <w:szCs w:val="22"/>
        </w:rPr>
        <w:t xml:space="preserve"> otvorené a môžu sa stať predmetom kontroly. K závierkovému dňu spoločnosť nevie stanoviť dopad prípadných kontrol na finančné povinnosti spoločnosti.</w:t>
      </w:r>
    </w:p>
    <w:p w14:paraId="6F4B91C0" w14:textId="77777777" w:rsidR="0097111B" w:rsidRDefault="0097111B" w:rsidP="00594F6A">
      <w:pPr>
        <w:pStyle w:val="Zkladntext20"/>
        <w:shd w:val="clear" w:color="auto" w:fill="auto"/>
        <w:spacing w:after="0"/>
        <w:rPr>
          <w:rFonts w:ascii="Bookman Old Style" w:eastAsiaTheme="minorHAnsi" w:hAnsi="Bookman Old Style" w:cstheme="minorBidi"/>
          <w:sz w:val="22"/>
          <w:szCs w:val="22"/>
        </w:rPr>
      </w:pPr>
    </w:p>
    <w:p w14:paraId="39A428A2" w14:textId="06AAC430" w:rsidR="00594F6A" w:rsidRPr="0097111B" w:rsidRDefault="005634E4" w:rsidP="00594F6A">
      <w:pPr>
        <w:rPr>
          <w:bCs/>
          <w:sz w:val="24"/>
          <w:szCs w:val="24"/>
        </w:rPr>
      </w:pPr>
      <w:r w:rsidRPr="0097111B">
        <w:rPr>
          <w:bCs/>
          <w:sz w:val="24"/>
          <w:szCs w:val="24"/>
        </w:rPr>
        <w:t>Spoločnosť nemá žiadne finančné povinnosti, ktoré nie sú uvedené v súvahe.</w:t>
      </w:r>
    </w:p>
    <w:p w14:paraId="69B79522" w14:textId="77777777" w:rsidR="0084179C" w:rsidRPr="00B63818" w:rsidRDefault="0084179C" w:rsidP="0084179C">
      <w:pPr>
        <w:rPr>
          <w:b/>
          <w:bCs/>
          <w:sz w:val="24"/>
          <w:szCs w:val="24"/>
        </w:rPr>
      </w:pPr>
    </w:p>
    <w:p w14:paraId="42E121BA" w14:textId="77777777" w:rsidR="0084179C" w:rsidRPr="00594F6A" w:rsidRDefault="005634E4" w:rsidP="00594F6A">
      <w:pPr>
        <w:pStyle w:val="Listenabsatz"/>
        <w:numPr>
          <w:ilvl w:val="0"/>
          <w:numId w:val="1"/>
        </w:numPr>
        <w:rPr>
          <w:b/>
          <w:bCs/>
          <w:sz w:val="24"/>
          <w:szCs w:val="24"/>
        </w:rPr>
      </w:pPr>
      <w:r w:rsidRPr="00B63818">
        <w:rPr>
          <w:b/>
          <w:bCs/>
          <w:sz w:val="24"/>
          <w:szCs w:val="24"/>
        </w:rPr>
        <w:t>UDALOSTI, KTORÉ NASTALI PO DNI</w:t>
      </w:r>
      <w:r w:rsidR="00594F6A">
        <w:rPr>
          <w:b/>
          <w:bCs/>
          <w:sz w:val="24"/>
          <w:szCs w:val="24"/>
        </w:rPr>
        <w:t>,</w:t>
      </w:r>
      <w:r w:rsidRPr="00B63818">
        <w:rPr>
          <w:b/>
          <w:bCs/>
          <w:sz w:val="24"/>
          <w:szCs w:val="24"/>
        </w:rPr>
        <w:t xml:space="preserve"> KU KTORÉMU SA ZOSTAVUJE ÚČTOVNÁ ZAVIERKA </w:t>
      </w:r>
    </w:p>
    <w:p w14:paraId="51D7B762" w14:textId="02DD5742" w:rsidR="0084179C" w:rsidRDefault="00A71E0D" w:rsidP="0084179C">
      <w:pPr>
        <w:pStyle w:val="Zkladntext20"/>
        <w:shd w:val="clear" w:color="auto" w:fill="auto"/>
        <w:spacing w:after="0" w:line="264" w:lineRule="auto"/>
        <w:rPr>
          <w:rFonts w:ascii="Bookman Old Style" w:eastAsiaTheme="minorHAnsi" w:hAnsi="Bookman Old Style" w:cstheme="minorBidi"/>
          <w:sz w:val="22"/>
          <w:szCs w:val="22"/>
        </w:rPr>
      </w:pPr>
      <w:r>
        <w:rPr>
          <w:rFonts w:ascii="Bookman Old Style" w:eastAsiaTheme="minorHAnsi" w:hAnsi="Bookman Old Style" w:cstheme="minorBidi"/>
          <w:sz w:val="22"/>
          <w:szCs w:val="22"/>
        </w:rPr>
        <w:lastRenderedPageBreak/>
        <w:t>Po 31.12.2022</w:t>
      </w:r>
      <w:r w:rsidR="005634E4" w:rsidRPr="005A446C">
        <w:rPr>
          <w:rFonts w:ascii="Bookman Old Style" w:eastAsiaTheme="minorHAnsi" w:hAnsi="Bookman Old Style" w:cstheme="minorBidi"/>
          <w:sz w:val="22"/>
          <w:szCs w:val="22"/>
        </w:rPr>
        <w:t xml:space="preserve"> nenastali také udalosti, ktoré majú významný vplyv na verné zobrazenie skutočností uvádzaných v tejto účtovnej závierke.</w:t>
      </w:r>
    </w:p>
    <w:p w14:paraId="6080BA80" w14:textId="04FB03DE" w:rsidR="005A446C" w:rsidRDefault="005A446C" w:rsidP="0084179C">
      <w:pPr>
        <w:pStyle w:val="Zkladntext20"/>
        <w:shd w:val="clear" w:color="auto" w:fill="auto"/>
        <w:spacing w:after="0" w:line="264" w:lineRule="auto"/>
        <w:rPr>
          <w:rFonts w:ascii="Bookman Old Style" w:eastAsiaTheme="minorHAnsi" w:hAnsi="Bookman Old Style" w:cstheme="minorBidi"/>
          <w:sz w:val="22"/>
          <w:szCs w:val="22"/>
        </w:rPr>
      </w:pPr>
    </w:p>
    <w:p w14:paraId="272BD7D0" w14:textId="1DB16542" w:rsidR="005A446C" w:rsidRPr="0051518F" w:rsidRDefault="00A71E0D" w:rsidP="005A446C">
      <w:pPr>
        <w:jc w:val="both"/>
        <w:rPr>
          <w:rFonts w:ascii="Bookman Old Style" w:hAnsi="Bookman Old Style"/>
        </w:rPr>
      </w:pPr>
      <w:r>
        <w:rPr>
          <w:rFonts w:ascii="Bookman Old Style" w:hAnsi="Bookman Old Style"/>
        </w:rPr>
        <w:t>V roku 2022</w:t>
      </w:r>
      <w:r w:rsidR="005634E4" w:rsidRPr="00CA3F64">
        <w:rPr>
          <w:rFonts w:ascii="Bookman Old Style" w:hAnsi="Bookman Old Style"/>
        </w:rPr>
        <w:t xml:space="preserve"> ekonomickú situáciu vo svete ako i v Slovenskej republike negatívne ovplyvnili </w:t>
      </w:r>
      <w:r w:rsidR="007C16B9">
        <w:rPr>
          <w:rFonts w:ascii="Bookman Old Style" w:hAnsi="Bookman Old Style"/>
        </w:rPr>
        <w:t>enormný nárast cien surovín ako aj cien energii</w:t>
      </w:r>
      <w:r w:rsidR="005634E4" w:rsidRPr="00CA3F64">
        <w:rPr>
          <w:rFonts w:ascii="Bookman Old Style" w:hAnsi="Bookman Old Style"/>
        </w:rPr>
        <w:t>. Nepriaznivá situácia vo svete stále pretrváva. Vzhľadom na pozitívny vývoj tržieb v závere roka predpokladáme postupné oživenie na trhu. Situácia však stále nie je stabilizovaná a nemožno úplne predvídať potencionálne negatívne dopady. Vedenie spoločnosti je však optimistické a v prípade zhoršenia podnikne všetky kroky na zlepšenie.</w:t>
      </w:r>
    </w:p>
    <w:p w14:paraId="2CCFFDAB" w14:textId="77777777" w:rsidR="005A446C" w:rsidRPr="00B63818" w:rsidRDefault="005A446C" w:rsidP="0084179C">
      <w:pPr>
        <w:pStyle w:val="Zkladntext20"/>
        <w:shd w:val="clear" w:color="auto" w:fill="auto"/>
        <w:spacing w:after="0" w:line="264" w:lineRule="auto"/>
        <w:rPr>
          <w:rFonts w:ascii="Bookman Old Style" w:eastAsiaTheme="minorHAnsi" w:hAnsi="Bookman Old Style" w:cstheme="minorBidi"/>
          <w:sz w:val="22"/>
          <w:szCs w:val="22"/>
        </w:rPr>
      </w:pPr>
    </w:p>
    <w:p w14:paraId="5BA30A22" w14:textId="77777777" w:rsidR="0084179C" w:rsidRPr="00B63818" w:rsidRDefault="0084179C" w:rsidP="0084179C">
      <w:pPr>
        <w:rPr>
          <w:b/>
          <w:bCs/>
          <w:sz w:val="24"/>
          <w:szCs w:val="24"/>
        </w:rPr>
      </w:pPr>
    </w:p>
    <w:p w14:paraId="18C8AAE6" w14:textId="77777777" w:rsidR="00802D5E" w:rsidRPr="00B63818" w:rsidRDefault="00802D5E" w:rsidP="00345358"/>
    <w:p w14:paraId="6550E649" w14:textId="77777777" w:rsidR="00345358" w:rsidRPr="00B63818" w:rsidRDefault="00345358" w:rsidP="00345358"/>
    <w:sectPr w:rsidR="00345358" w:rsidRPr="00B63818" w:rsidSect="00583F0B">
      <w:headerReference w:type="default" r:id="rId9"/>
      <w:footerReference w:type="default" r:id="rId10"/>
      <w:pgSz w:w="11906" w:h="16838"/>
      <w:pgMar w:top="1440" w:right="1440" w:bottom="1440" w:left="1440" w:header="708" w:footer="708" w:gutter="0"/>
      <w:pgNumType w:start="1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597A4FA" w14:textId="77777777" w:rsidR="00E93C82" w:rsidRDefault="00E93C82">
      <w:pPr>
        <w:spacing w:after="0" w:line="240" w:lineRule="auto"/>
      </w:pPr>
      <w:r>
        <w:separator/>
      </w:r>
    </w:p>
  </w:endnote>
  <w:endnote w:type="continuationSeparator" w:id="0">
    <w:p w14:paraId="331E765E" w14:textId="77777777" w:rsidR="00E93C82" w:rsidRDefault="00E93C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Bookman Old Style">
    <w:panose1 w:val="02050604050505020204"/>
    <w:charset w:val="EE"/>
    <w:family w:val="roman"/>
    <w:pitch w:val="variable"/>
    <w:sig w:usb0="00000287" w:usb1="00000000" w:usb2="00000000" w:usb3="00000000" w:csb0="0000009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48722734"/>
      <w:docPartObj>
        <w:docPartGallery w:val="Page Numbers (Bottom of Page)"/>
        <w:docPartUnique/>
      </w:docPartObj>
    </w:sdtPr>
    <w:sdtEndPr/>
    <w:sdtContent>
      <w:p w14:paraId="423CF571" w14:textId="12607DB0" w:rsidR="00583F0B" w:rsidRDefault="005634E4">
        <w:pPr>
          <w:pStyle w:val="Fuzeile"/>
          <w:jc w:val="right"/>
        </w:pPr>
        <w:r>
          <w:fldChar w:fldCharType="begin"/>
        </w:r>
        <w:r>
          <w:instrText>PAGE   \* MERGEFORMAT</w:instrText>
        </w:r>
        <w:r>
          <w:fldChar w:fldCharType="separate"/>
        </w:r>
        <w:r w:rsidR="003A6DF4">
          <w:rPr>
            <w:noProof/>
          </w:rPr>
          <w:t>20</w:t>
        </w:r>
        <w:r>
          <w:fldChar w:fldCharType="end"/>
        </w:r>
      </w:p>
    </w:sdtContent>
  </w:sdt>
  <w:p w14:paraId="37A0C4A5" w14:textId="77777777" w:rsidR="00583F0B" w:rsidRDefault="00583F0B">
    <w:pPr>
      <w:pStyle w:val="Fuzeil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CF29B44" w14:textId="77777777" w:rsidR="00E93C82" w:rsidRDefault="00E93C82">
      <w:pPr>
        <w:spacing w:after="0" w:line="240" w:lineRule="auto"/>
      </w:pPr>
      <w:r>
        <w:separator/>
      </w:r>
    </w:p>
  </w:footnote>
  <w:footnote w:type="continuationSeparator" w:id="0">
    <w:p w14:paraId="420515F4" w14:textId="77777777" w:rsidR="00E93C82" w:rsidRDefault="00E93C8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DBDC572" w14:textId="16C1A638" w:rsidR="00BB2C09" w:rsidRDefault="005634E4" w:rsidP="00BB2C09">
    <w:pPr>
      <w:pStyle w:val="Hlavikaalebopta0"/>
      <w:shd w:val="clear" w:color="auto" w:fill="auto"/>
      <w:spacing w:line="264" w:lineRule="auto"/>
      <w:rPr>
        <w:color w:val="000000"/>
        <w:lang w:val="de-DE" w:eastAsia="de-DE" w:bidi="de-DE"/>
      </w:rPr>
    </w:pPr>
    <w:r>
      <w:rPr>
        <w:color w:val="000000"/>
        <w:lang w:eastAsia="sk-SK" w:bidi="sk-SK"/>
      </w:rPr>
      <w:t xml:space="preserve">Účtovná závierka </w:t>
    </w:r>
    <w:r w:rsidR="007339CB">
      <w:rPr>
        <w:color w:val="000000"/>
        <w:lang w:val="de-DE" w:eastAsia="de-DE" w:bidi="de-DE"/>
      </w:rPr>
      <w:t xml:space="preserve">k </w:t>
    </w:r>
    <w:r w:rsidR="00D41330">
      <w:rPr>
        <w:color w:val="000000"/>
        <w:lang w:val="de-DE" w:eastAsia="de-DE" w:bidi="de-DE"/>
      </w:rPr>
      <w:t>31.12.2022</w:t>
    </w:r>
    <w:r>
      <w:rPr>
        <w:color w:val="000000"/>
        <w:lang w:val="de-DE" w:eastAsia="de-DE" w:bidi="de-DE"/>
      </w:rPr>
      <w:t xml:space="preserve">                                  </w:t>
    </w:r>
    <w:r w:rsidRPr="00BB2C09">
      <w:rPr>
        <w:color w:val="000000"/>
        <w:sz w:val="18"/>
        <w:szCs w:val="18"/>
        <w:lang w:val="de-DE" w:eastAsia="de-DE" w:bidi="de-DE"/>
      </w:rPr>
      <w:t xml:space="preserve">Kreisel </w:t>
    </w:r>
    <w:proofErr w:type="spellStart"/>
    <w:r w:rsidRPr="00BB2C09">
      <w:rPr>
        <w:color w:val="000000"/>
        <w:sz w:val="18"/>
        <w:szCs w:val="18"/>
        <w:lang w:val="de-DE" w:eastAsia="de-DE" w:bidi="de-DE"/>
      </w:rPr>
      <w:t>Slovensko</w:t>
    </w:r>
    <w:proofErr w:type="spellEnd"/>
    <w:r w:rsidRPr="00BB2C09">
      <w:rPr>
        <w:color w:val="000000"/>
        <w:sz w:val="18"/>
        <w:szCs w:val="18"/>
        <w:lang w:val="de-DE" w:eastAsia="de-DE" w:bidi="de-DE"/>
      </w:rPr>
      <w:t xml:space="preserve">  </w:t>
    </w:r>
    <w:proofErr w:type="spellStart"/>
    <w:r w:rsidRPr="00BB2C09">
      <w:rPr>
        <w:color w:val="000000"/>
        <w:sz w:val="18"/>
        <w:szCs w:val="18"/>
        <w:lang w:val="de-DE" w:eastAsia="de-DE" w:bidi="de-DE"/>
      </w:rPr>
      <w:t>s.r.o</w:t>
    </w:r>
    <w:proofErr w:type="spellEnd"/>
    <w:r>
      <w:rPr>
        <w:color w:val="000000"/>
        <w:lang w:val="de-DE" w:eastAsia="de-DE" w:bidi="de-DE"/>
      </w:rPr>
      <w:t>.                                               IČO: 35 755 288</w:t>
    </w:r>
  </w:p>
  <w:p w14:paraId="144C74A4" w14:textId="77777777" w:rsidR="00BB2C09" w:rsidRDefault="005634E4" w:rsidP="00802D5E">
    <w:pPr>
      <w:pStyle w:val="Hlavikaalebopta0"/>
      <w:shd w:val="clear" w:color="auto" w:fill="auto"/>
      <w:spacing w:line="264" w:lineRule="auto"/>
    </w:pPr>
    <w:r>
      <w:rPr>
        <w:color w:val="000000"/>
        <w:lang w:eastAsia="sk-SK" w:bidi="sk-SK"/>
      </w:rPr>
      <w:t xml:space="preserve">Poznámky Úč </w:t>
    </w:r>
    <w:r>
      <w:rPr>
        <w:color w:val="000000"/>
        <w:lang w:val="de-DE" w:eastAsia="de-DE" w:bidi="de-DE"/>
      </w:rPr>
      <w:t xml:space="preserve">PODV 3-01             </w:t>
    </w:r>
    <w:r>
      <w:rPr>
        <w:color w:val="000000"/>
        <w:lang w:val="de-DE" w:eastAsia="de-DE" w:bidi="de-DE"/>
      </w:rPr>
      <w:tab/>
    </w:r>
    <w:r>
      <w:rPr>
        <w:color w:val="000000"/>
        <w:lang w:val="de-DE" w:eastAsia="de-DE" w:bidi="de-DE"/>
      </w:rPr>
      <w:tab/>
    </w:r>
    <w:r w:rsidR="00802D5E">
      <w:rPr>
        <w:color w:val="000000"/>
        <w:lang w:val="de-DE" w:eastAsia="de-DE" w:bidi="de-DE"/>
      </w:rPr>
      <w:t>Poznámky k účtovnej. závierke</w:t>
    </w:r>
    <w:r>
      <w:rPr>
        <w:color w:val="000000"/>
        <w:lang w:val="de-DE" w:eastAsia="de-DE" w:bidi="de-DE"/>
      </w:rPr>
      <w:tab/>
    </w:r>
    <w:r>
      <w:rPr>
        <w:color w:val="000000"/>
        <w:lang w:val="de-DE" w:eastAsia="de-DE" w:bidi="de-DE"/>
      </w:rPr>
      <w:tab/>
      <w:t xml:space="preserve">             DIČ: 2020207221</w:t>
    </w:r>
  </w:p>
  <w:p w14:paraId="54238354" w14:textId="77777777" w:rsidR="00BB2C09" w:rsidRDefault="005634E4" w:rsidP="00BB2C09">
    <w:pPr>
      <w:pStyle w:val="Kopfzeile"/>
    </w:pPr>
    <w:r>
      <w:ptab w:relativeTo="margin" w:alignment="right" w:leader="none"/>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E0320"/>
    <w:multiLevelType w:val="hybridMultilevel"/>
    <w:tmpl w:val="01962230"/>
    <w:lvl w:ilvl="0" w:tplc="82B28322">
      <w:start w:val="1"/>
      <w:numFmt w:val="bullet"/>
      <w:lvlText w:val="-"/>
      <w:lvlJc w:val="left"/>
      <w:pPr>
        <w:ind w:left="1050" w:hanging="360"/>
      </w:pPr>
      <w:rPr>
        <w:rFonts w:ascii="Bookman Old Style" w:eastAsia="Times New Roman" w:hAnsi="Bookman Old Style" w:cs="Times New Roman" w:hint="default"/>
      </w:rPr>
    </w:lvl>
    <w:lvl w:ilvl="1" w:tplc="33A004EA">
      <w:start w:val="1"/>
      <w:numFmt w:val="bullet"/>
      <w:lvlText w:val="o"/>
      <w:lvlJc w:val="left"/>
      <w:pPr>
        <w:ind w:left="1770" w:hanging="360"/>
      </w:pPr>
      <w:rPr>
        <w:rFonts w:ascii="Courier New" w:hAnsi="Courier New" w:cs="Courier New" w:hint="default"/>
      </w:rPr>
    </w:lvl>
    <w:lvl w:ilvl="2" w:tplc="E5C4118C">
      <w:start w:val="1"/>
      <w:numFmt w:val="bullet"/>
      <w:lvlText w:val=""/>
      <w:lvlJc w:val="left"/>
      <w:pPr>
        <w:ind w:left="2490" w:hanging="360"/>
      </w:pPr>
      <w:rPr>
        <w:rFonts w:ascii="Wingdings" w:hAnsi="Wingdings" w:hint="default"/>
      </w:rPr>
    </w:lvl>
    <w:lvl w:ilvl="3" w:tplc="96688336" w:tentative="1">
      <w:start w:val="1"/>
      <w:numFmt w:val="bullet"/>
      <w:lvlText w:val=""/>
      <w:lvlJc w:val="left"/>
      <w:pPr>
        <w:ind w:left="3210" w:hanging="360"/>
      </w:pPr>
      <w:rPr>
        <w:rFonts w:ascii="Symbol" w:hAnsi="Symbol" w:hint="default"/>
      </w:rPr>
    </w:lvl>
    <w:lvl w:ilvl="4" w:tplc="31F88524" w:tentative="1">
      <w:start w:val="1"/>
      <w:numFmt w:val="bullet"/>
      <w:lvlText w:val="o"/>
      <w:lvlJc w:val="left"/>
      <w:pPr>
        <w:ind w:left="3930" w:hanging="360"/>
      </w:pPr>
      <w:rPr>
        <w:rFonts w:ascii="Courier New" w:hAnsi="Courier New" w:cs="Courier New" w:hint="default"/>
      </w:rPr>
    </w:lvl>
    <w:lvl w:ilvl="5" w:tplc="252AFFE8" w:tentative="1">
      <w:start w:val="1"/>
      <w:numFmt w:val="bullet"/>
      <w:lvlText w:val=""/>
      <w:lvlJc w:val="left"/>
      <w:pPr>
        <w:ind w:left="4650" w:hanging="360"/>
      </w:pPr>
      <w:rPr>
        <w:rFonts w:ascii="Wingdings" w:hAnsi="Wingdings" w:hint="default"/>
      </w:rPr>
    </w:lvl>
    <w:lvl w:ilvl="6" w:tplc="08A620DA" w:tentative="1">
      <w:start w:val="1"/>
      <w:numFmt w:val="bullet"/>
      <w:lvlText w:val=""/>
      <w:lvlJc w:val="left"/>
      <w:pPr>
        <w:ind w:left="5370" w:hanging="360"/>
      </w:pPr>
      <w:rPr>
        <w:rFonts w:ascii="Symbol" w:hAnsi="Symbol" w:hint="default"/>
      </w:rPr>
    </w:lvl>
    <w:lvl w:ilvl="7" w:tplc="8E8885DC" w:tentative="1">
      <w:start w:val="1"/>
      <w:numFmt w:val="bullet"/>
      <w:lvlText w:val="o"/>
      <w:lvlJc w:val="left"/>
      <w:pPr>
        <w:ind w:left="6090" w:hanging="360"/>
      </w:pPr>
      <w:rPr>
        <w:rFonts w:ascii="Courier New" w:hAnsi="Courier New" w:cs="Courier New" w:hint="default"/>
      </w:rPr>
    </w:lvl>
    <w:lvl w:ilvl="8" w:tplc="D854D072" w:tentative="1">
      <w:start w:val="1"/>
      <w:numFmt w:val="bullet"/>
      <w:lvlText w:val=""/>
      <w:lvlJc w:val="left"/>
      <w:pPr>
        <w:ind w:left="6810" w:hanging="360"/>
      </w:pPr>
      <w:rPr>
        <w:rFonts w:ascii="Wingdings" w:hAnsi="Wingdings" w:hint="default"/>
      </w:rPr>
    </w:lvl>
  </w:abstractNum>
  <w:abstractNum w:abstractNumId="1">
    <w:nsid w:val="0229180E"/>
    <w:multiLevelType w:val="hybridMultilevel"/>
    <w:tmpl w:val="3EE8D294"/>
    <w:lvl w:ilvl="0" w:tplc="D586ECD6">
      <w:start w:val="1"/>
      <w:numFmt w:val="bullet"/>
      <w:lvlText w:val=""/>
      <w:lvlJc w:val="left"/>
      <w:pPr>
        <w:ind w:left="720" w:hanging="360"/>
      </w:pPr>
      <w:rPr>
        <w:rFonts w:ascii="Symbol" w:hAnsi="Symbol" w:hint="default"/>
      </w:rPr>
    </w:lvl>
    <w:lvl w:ilvl="1" w:tplc="6D5A989C" w:tentative="1">
      <w:start w:val="1"/>
      <w:numFmt w:val="bullet"/>
      <w:lvlText w:val="o"/>
      <w:lvlJc w:val="left"/>
      <w:pPr>
        <w:ind w:left="1440" w:hanging="360"/>
      </w:pPr>
      <w:rPr>
        <w:rFonts w:ascii="Courier New" w:hAnsi="Courier New" w:cs="Courier New" w:hint="default"/>
      </w:rPr>
    </w:lvl>
    <w:lvl w:ilvl="2" w:tplc="4718CD3A" w:tentative="1">
      <w:start w:val="1"/>
      <w:numFmt w:val="bullet"/>
      <w:lvlText w:val=""/>
      <w:lvlJc w:val="left"/>
      <w:pPr>
        <w:ind w:left="2160" w:hanging="360"/>
      </w:pPr>
      <w:rPr>
        <w:rFonts w:ascii="Wingdings" w:hAnsi="Wingdings" w:hint="default"/>
      </w:rPr>
    </w:lvl>
    <w:lvl w:ilvl="3" w:tplc="E8882BEE" w:tentative="1">
      <w:start w:val="1"/>
      <w:numFmt w:val="bullet"/>
      <w:lvlText w:val=""/>
      <w:lvlJc w:val="left"/>
      <w:pPr>
        <w:ind w:left="2880" w:hanging="360"/>
      </w:pPr>
      <w:rPr>
        <w:rFonts w:ascii="Symbol" w:hAnsi="Symbol" w:hint="default"/>
      </w:rPr>
    </w:lvl>
    <w:lvl w:ilvl="4" w:tplc="A5A41FF8" w:tentative="1">
      <w:start w:val="1"/>
      <w:numFmt w:val="bullet"/>
      <w:lvlText w:val="o"/>
      <w:lvlJc w:val="left"/>
      <w:pPr>
        <w:ind w:left="3600" w:hanging="360"/>
      </w:pPr>
      <w:rPr>
        <w:rFonts w:ascii="Courier New" w:hAnsi="Courier New" w:cs="Courier New" w:hint="default"/>
      </w:rPr>
    </w:lvl>
    <w:lvl w:ilvl="5" w:tplc="CFEC3642" w:tentative="1">
      <w:start w:val="1"/>
      <w:numFmt w:val="bullet"/>
      <w:lvlText w:val=""/>
      <w:lvlJc w:val="left"/>
      <w:pPr>
        <w:ind w:left="4320" w:hanging="360"/>
      </w:pPr>
      <w:rPr>
        <w:rFonts w:ascii="Wingdings" w:hAnsi="Wingdings" w:hint="default"/>
      </w:rPr>
    </w:lvl>
    <w:lvl w:ilvl="6" w:tplc="CDCC95E8" w:tentative="1">
      <w:start w:val="1"/>
      <w:numFmt w:val="bullet"/>
      <w:lvlText w:val=""/>
      <w:lvlJc w:val="left"/>
      <w:pPr>
        <w:ind w:left="5040" w:hanging="360"/>
      </w:pPr>
      <w:rPr>
        <w:rFonts w:ascii="Symbol" w:hAnsi="Symbol" w:hint="default"/>
      </w:rPr>
    </w:lvl>
    <w:lvl w:ilvl="7" w:tplc="505C4B6C" w:tentative="1">
      <w:start w:val="1"/>
      <w:numFmt w:val="bullet"/>
      <w:lvlText w:val="o"/>
      <w:lvlJc w:val="left"/>
      <w:pPr>
        <w:ind w:left="5760" w:hanging="360"/>
      </w:pPr>
      <w:rPr>
        <w:rFonts w:ascii="Courier New" w:hAnsi="Courier New" w:cs="Courier New" w:hint="default"/>
      </w:rPr>
    </w:lvl>
    <w:lvl w:ilvl="8" w:tplc="0762AE5A" w:tentative="1">
      <w:start w:val="1"/>
      <w:numFmt w:val="bullet"/>
      <w:lvlText w:val=""/>
      <w:lvlJc w:val="left"/>
      <w:pPr>
        <w:ind w:left="6480" w:hanging="360"/>
      </w:pPr>
      <w:rPr>
        <w:rFonts w:ascii="Wingdings" w:hAnsi="Wingdings" w:hint="default"/>
      </w:rPr>
    </w:lvl>
  </w:abstractNum>
  <w:abstractNum w:abstractNumId="2">
    <w:nsid w:val="04B66236"/>
    <w:multiLevelType w:val="hybridMultilevel"/>
    <w:tmpl w:val="03D8F7C8"/>
    <w:lvl w:ilvl="0" w:tplc="E8768D66">
      <w:start w:val="1"/>
      <w:numFmt w:val="decimal"/>
      <w:lvlText w:val="(%1)"/>
      <w:lvlJc w:val="left"/>
      <w:pPr>
        <w:ind w:left="720" w:hanging="360"/>
      </w:pPr>
    </w:lvl>
    <w:lvl w:ilvl="1" w:tplc="01AA4FE8" w:tentative="1">
      <w:start w:val="1"/>
      <w:numFmt w:val="lowerLetter"/>
      <w:lvlText w:val="%2."/>
      <w:lvlJc w:val="left"/>
      <w:pPr>
        <w:ind w:left="1440" w:hanging="360"/>
      </w:pPr>
    </w:lvl>
    <w:lvl w:ilvl="2" w:tplc="0A909E44" w:tentative="1">
      <w:start w:val="1"/>
      <w:numFmt w:val="lowerRoman"/>
      <w:lvlText w:val="%3."/>
      <w:lvlJc w:val="right"/>
      <w:pPr>
        <w:ind w:left="2160" w:hanging="180"/>
      </w:pPr>
    </w:lvl>
    <w:lvl w:ilvl="3" w:tplc="339E8A0E" w:tentative="1">
      <w:start w:val="1"/>
      <w:numFmt w:val="decimal"/>
      <w:lvlText w:val="%4."/>
      <w:lvlJc w:val="left"/>
      <w:pPr>
        <w:ind w:left="2880" w:hanging="360"/>
      </w:pPr>
    </w:lvl>
    <w:lvl w:ilvl="4" w:tplc="DA1280EC" w:tentative="1">
      <w:start w:val="1"/>
      <w:numFmt w:val="lowerLetter"/>
      <w:lvlText w:val="%5."/>
      <w:lvlJc w:val="left"/>
      <w:pPr>
        <w:ind w:left="3600" w:hanging="360"/>
      </w:pPr>
    </w:lvl>
    <w:lvl w:ilvl="5" w:tplc="79785E0A" w:tentative="1">
      <w:start w:val="1"/>
      <w:numFmt w:val="lowerRoman"/>
      <w:lvlText w:val="%6."/>
      <w:lvlJc w:val="right"/>
      <w:pPr>
        <w:ind w:left="4320" w:hanging="180"/>
      </w:pPr>
    </w:lvl>
    <w:lvl w:ilvl="6" w:tplc="206071F8" w:tentative="1">
      <w:start w:val="1"/>
      <w:numFmt w:val="decimal"/>
      <w:lvlText w:val="%7."/>
      <w:lvlJc w:val="left"/>
      <w:pPr>
        <w:ind w:left="5040" w:hanging="360"/>
      </w:pPr>
    </w:lvl>
    <w:lvl w:ilvl="7" w:tplc="92788972" w:tentative="1">
      <w:start w:val="1"/>
      <w:numFmt w:val="lowerLetter"/>
      <w:lvlText w:val="%8."/>
      <w:lvlJc w:val="left"/>
      <w:pPr>
        <w:ind w:left="5760" w:hanging="360"/>
      </w:pPr>
    </w:lvl>
    <w:lvl w:ilvl="8" w:tplc="41A0F5B4" w:tentative="1">
      <w:start w:val="1"/>
      <w:numFmt w:val="lowerRoman"/>
      <w:lvlText w:val="%9."/>
      <w:lvlJc w:val="right"/>
      <w:pPr>
        <w:ind w:left="6480" w:hanging="180"/>
      </w:pPr>
    </w:lvl>
  </w:abstractNum>
  <w:abstractNum w:abstractNumId="3">
    <w:nsid w:val="07532F5A"/>
    <w:multiLevelType w:val="hybridMultilevel"/>
    <w:tmpl w:val="7D1C3BD0"/>
    <w:lvl w:ilvl="0" w:tplc="0DBE775E">
      <w:start w:val="1"/>
      <w:numFmt w:val="bullet"/>
      <w:lvlText w:val=""/>
      <w:lvlJc w:val="left"/>
      <w:pPr>
        <w:ind w:left="3600" w:hanging="360"/>
      </w:pPr>
      <w:rPr>
        <w:rFonts w:ascii="Wingdings" w:hAnsi="Wingdings" w:hint="default"/>
      </w:rPr>
    </w:lvl>
    <w:lvl w:ilvl="1" w:tplc="ED0C7424" w:tentative="1">
      <w:start w:val="1"/>
      <w:numFmt w:val="bullet"/>
      <w:lvlText w:val="o"/>
      <w:lvlJc w:val="left"/>
      <w:pPr>
        <w:ind w:left="4320" w:hanging="360"/>
      </w:pPr>
      <w:rPr>
        <w:rFonts w:ascii="Courier New" w:hAnsi="Courier New" w:cs="Courier New" w:hint="default"/>
      </w:rPr>
    </w:lvl>
    <w:lvl w:ilvl="2" w:tplc="FA8C7666" w:tentative="1">
      <w:start w:val="1"/>
      <w:numFmt w:val="bullet"/>
      <w:lvlText w:val=""/>
      <w:lvlJc w:val="left"/>
      <w:pPr>
        <w:ind w:left="5040" w:hanging="360"/>
      </w:pPr>
      <w:rPr>
        <w:rFonts w:ascii="Wingdings" w:hAnsi="Wingdings" w:hint="default"/>
      </w:rPr>
    </w:lvl>
    <w:lvl w:ilvl="3" w:tplc="91225C4C" w:tentative="1">
      <w:start w:val="1"/>
      <w:numFmt w:val="bullet"/>
      <w:lvlText w:val=""/>
      <w:lvlJc w:val="left"/>
      <w:pPr>
        <w:ind w:left="5760" w:hanging="360"/>
      </w:pPr>
      <w:rPr>
        <w:rFonts w:ascii="Symbol" w:hAnsi="Symbol" w:hint="default"/>
      </w:rPr>
    </w:lvl>
    <w:lvl w:ilvl="4" w:tplc="236EBFD8" w:tentative="1">
      <w:start w:val="1"/>
      <w:numFmt w:val="bullet"/>
      <w:lvlText w:val="o"/>
      <w:lvlJc w:val="left"/>
      <w:pPr>
        <w:ind w:left="6480" w:hanging="360"/>
      </w:pPr>
      <w:rPr>
        <w:rFonts w:ascii="Courier New" w:hAnsi="Courier New" w:cs="Courier New" w:hint="default"/>
      </w:rPr>
    </w:lvl>
    <w:lvl w:ilvl="5" w:tplc="7BDC0F58" w:tentative="1">
      <w:start w:val="1"/>
      <w:numFmt w:val="bullet"/>
      <w:lvlText w:val=""/>
      <w:lvlJc w:val="left"/>
      <w:pPr>
        <w:ind w:left="7200" w:hanging="360"/>
      </w:pPr>
      <w:rPr>
        <w:rFonts w:ascii="Wingdings" w:hAnsi="Wingdings" w:hint="default"/>
      </w:rPr>
    </w:lvl>
    <w:lvl w:ilvl="6" w:tplc="0EF0613A" w:tentative="1">
      <w:start w:val="1"/>
      <w:numFmt w:val="bullet"/>
      <w:lvlText w:val=""/>
      <w:lvlJc w:val="left"/>
      <w:pPr>
        <w:ind w:left="7920" w:hanging="360"/>
      </w:pPr>
      <w:rPr>
        <w:rFonts w:ascii="Symbol" w:hAnsi="Symbol" w:hint="default"/>
      </w:rPr>
    </w:lvl>
    <w:lvl w:ilvl="7" w:tplc="46D251A8" w:tentative="1">
      <w:start w:val="1"/>
      <w:numFmt w:val="bullet"/>
      <w:lvlText w:val="o"/>
      <w:lvlJc w:val="left"/>
      <w:pPr>
        <w:ind w:left="8640" w:hanging="360"/>
      </w:pPr>
      <w:rPr>
        <w:rFonts w:ascii="Courier New" w:hAnsi="Courier New" w:cs="Courier New" w:hint="default"/>
      </w:rPr>
    </w:lvl>
    <w:lvl w:ilvl="8" w:tplc="001C8102" w:tentative="1">
      <w:start w:val="1"/>
      <w:numFmt w:val="bullet"/>
      <w:lvlText w:val=""/>
      <w:lvlJc w:val="left"/>
      <w:pPr>
        <w:ind w:left="9360" w:hanging="360"/>
      </w:pPr>
      <w:rPr>
        <w:rFonts w:ascii="Wingdings" w:hAnsi="Wingdings" w:hint="default"/>
      </w:rPr>
    </w:lvl>
  </w:abstractNum>
  <w:abstractNum w:abstractNumId="4">
    <w:nsid w:val="0F4E6172"/>
    <w:multiLevelType w:val="hybridMultilevel"/>
    <w:tmpl w:val="41DCE6FA"/>
    <w:lvl w:ilvl="0" w:tplc="E01AD72E">
      <w:start w:val="1"/>
      <w:numFmt w:val="bullet"/>
      <w:lvlText w:val=""/>
      <w:lvlJc w:val="left"/>
      <w:pPr>
        <w:ind w:left="2565" w:hanging="360"/>
      </w:pPr>
      <w:rPr>
        <w:rFonts w:ascii="Wingdings" w:hAnsi="Wingdings" w:hint="default"/>
      </w:rPr>
    </w:lvl>
    <w:lvl w:ilvl="1" w:tplc="BB4AB1DE" w:tentative="1">
      <w:start w:val="1"/>
      <w:numFmt w:val="bullet"/>
      <w:lvlText w:val="o"/>
      <w:lvlJc w:val="left"/>
      <w:pPr>
        <w:ind w:left="3285" w:hanging="360"/>
      </w:pPr>
      <w:rPr>
        <w:rFonts w:ascii="Courier New" w:hAnsi="Courier New" w:cs="Courier New" w:hint="default"/>
      </w:rPr>
    </w:lvl>
    <w:lvl w:ilvl="2" w:tplc="2DE28210" w:tentative="1">
      <w:start w:val="1"/>
      <w:numFmt w:val="bullet"/>
      <w:lvlText w:val=""/>
      <w:lvlJc w:val="left"/>
      <w:pPr>
        <w:ind w:left="4005" w:hanging="360"/>
      </w:pPr>
      <w:rPr>
        <w:rFonts w:ascii="Wingdings" w:hAnsi="Wingdings" w:hint="default"/>
      </w:rPr>
    </w:lvl>
    <w:lvl w:ilvl="3" w:tplc="3C145A22" w:tentative="1">
      <w:start w:val="1"/>
      <w:numFmt w:val="bullet"/>
      <w:lvlText w:val=""/>
      <w:lvlJc w:val="left"/>
      <w:pPr>
        <w:ind w:left="4725" w:hanging="360"/>
      </w:pPr>
      <w:rPr>
        <w:rFonts w:ascii="Symbol" w:hAnsi="Symbol" w:hint="default"/>
      </w:rPr>
    </w:lvl>
    <w:lvl w:ilvl="4" w:tplc="32567B7E" w:tentative="1">
      <w:start w:val="1"/>
      <w:numFmt w:val="bullet"/>
      <w:lvlText w:val="o"/>
      <w:lvlJc w:val="left"/>
      <w:pPr>
        <w:ind w:left="5445" w:hanging="360"/>
      </w:pPr>
      <w:rPr>
        <w:rFonts w:ascii="Courier New" w:hAnsi="Courier New" w:cs="Courier New" w:hint="default"/>
      </w:rPr>
    </w:lvl>
    <w:lvl w:ilvl="5" w:tplc="ECD0A64A" w:tentative="1">
      <w:start w:val="1"/>
      <w:numFmt w:val="bullet"/>
      <w:lvlText w:val=""/>
      <w:lvlJc w:val="left"/>
      <w:pPr>
        <w:ind w:left="6165" w:hanging="360"/>
      </w:pPr>
      <w:rPr>
        <w:rFonts w:ascii="Wingdings" w:hAnsi="Wingdings" w:hint="default"/>
      </w:rPr>
    </w:lvl>
    <w:lvl w:ilvl="6" w:tplc="0C9C0DB4" w:tentative="1">
      <w:start w:val="1"/>
      <w:numFmt w:val="bullet"/>
      <w:lvlText w:val=""/>
      <w:lvlJc w:val="left"/>
      <w:pPr>
        <w:ind w:left="6885" w:hanging="360"/>
      </w:pPr>
      <w:rPr>
        <w:rFonts w:ascii="Symbol" w:hAnsi="Symbol" w:hint="default"/>
      </w:rPr>
    </w:lvl>
    <w:lvl w:ilvl="7" w:tplc="F28C8E78" w:tentative="1">
      <w:start w:val="1"/>
      <w:numFmt w:val="bullet"/>
      <w:lvlText w:val="o"/>
      <w:lvlJc w:val="left"/>
      <w:pPr>
        <w:ind w:left="7605" w:hanging="360"/>
      </w:pPr>
      <w:rPr>
        <w:rFonts w:ascii="Courier New" w:hAnsi="Courier New" w:cs="Courier New" w:hint="default"/>
      </w:rPr>
    </w:lvl>
    <w:lvl w:ilvl="8" w:tplc="33BE6D16" w:tentative="1">
      <w:start w:val="1"/>
      <w:numFmt w:val="bullet"/>
      <w:lvlText w:val=""/>
      <w:lvlJc w:val="left"/>
      <w:pPr>
        <w:ind w:left="8325" w:hanging="360"/>
      </w:pPr>
      <w:rPr>
        <w:rFonts w:ascii="Wingdings" w:hAnsi="Wingdings" w:hint="default"/>
      </w:rPr>
    </w:lvl>
  </w:abstractNum>
  <w:abstractNum w:abstractNumId="5">
    <w:nsid w:val="15E81D05"/>
    <w:multiLevelType w:val="hybridMultilevel"/>
    <w:tmpl w:val="DE0AC73E"/>
    <w:lvl w:ilvl="0" w:tplc="3A22A764">
      <w:start w:val="1"/>
      <w:numFmt w:val="bullet"/>
      <w:lvlText w:val=""/>
      <w:lvlJc w:val="left"/>
      <w:pPr>
        <w:ind w:left="720" w:hanging="360"/>
      </w:pPr>
      <w:rPr>
        <w:rFonts w:ascii="Symbol" w:hAnsi="Symbol" w:hint="default"/>
      </w:rPr>
    </w:lvl>
    <w:lvl w:ilvl="1" w:tplc="16180A3E" w:tentative="1">
      <w:start w:val="1"/>
      <w:numFmt w:val="bullet"/>
      <w:lvlText w:val="o"/>
      <w:lvlJc w:val="left"/>
      <w:pPr>
        <w:ind w:left="1440" w:hanging="360"/>
      </w:pPr>
      <w:rPr>
        <w:rFonts w:ascii="Courier New" w:hAnsi="Courier New" w:cs="Courier New" w:hint="default"/>
      </w:rPr>
    </w:lvl>
    <w:lvl w:ilvl="2" w:tplc="5940643C" w:tentative="1">
      <w:start w:val="1"/>
      <w:numFmt w:val="bullet"/>
      <w:lvlText w:val=""/>
      <w:lvlJc w:val="left"/>
      <w:pPr>
        <w:ind w:left="2160" w:hanging="360"/>
      </w:pPr>
      <w:rPr>
        <w:rFonts w:ascii="Wingdings" w:hAnsi="Wingdings" w:hint="default"/>
      </w:rPr>
    </w:lvl>
    <w:lvl w:ilvl="3" w:tplc="C8D62FCA" w:tentative="1">
      <w:start w:val="1"/>
      <w:numFmt w:val="bullet"/>
      <w:lvlText w:val=""/>
      <w:lvlJc w:val="left"/>
      <w:pPr>
        <w:ind w:left="2880" w:hanging="360"/>
      </w:pPr>
      <w:rPr>
        <w:rFonts w:ascii="Symbol" w:hAnsi="Symbol" w:hint="default"/>
      </w:rPr>
    </w:lvl>
    <w:lvl w:ilvl="4" w:tplc="A782D190" w:tentative="1">
      <w:start w:val="1"/>
      <w:numFmt w:val="bullet"/>
      <w:lvlText w:val="o"/>
      <w:lvlJc w:val="left"/>
      <w:pPr>
        <w:ind w:left="3600" w:hanging="360"/>
      </w:pPr>
      <w:rPr>
        <w:rFonts w:ascii="Courier New" w:hAnsi="Courier New" w:cs="Courier New" w:hint="default"/>
      </w:rPr>
    </w:lvl>
    <w:lvl w:ilvl="5" w:tplc="032E3B3A" w:tentative="1">
      <w:start w:val="1"/>
      <w:numFmt w:val="bullet"/>
      <w:lvlText w:val=""/>
      <w:lvlJc w:val="left"/>
      <w:pPr>
        <w:ind w:left="4320" w:hanging="360"/>
      </w:pPr>
      <w:rPr>
        <w:rFonts w:ascii="Wingdings" w:hAnsi="Wingdings" w:hint="default"/>
      </w:rPr>
    </w:lvl>
    <w:lvl w:ilvl="6" w:tplc="9558B66E" w:tentative="1">
      <w:start w:val="1"/>
      <w:numFmt w:val="bullet"/>
      <w:lvlText w:val=""/>
      <w:lvlJc w:val="left"/>
      <w:pPr>
        <w:ind w:left="5040" w:hanging="360"/>
      </w:pPr>
      <w:rPr>
        <w:rFonts w:ascii="Symbol" w:hAnsi="Symbol" w:hint="default"/>
      </w:rPr>
    </w:lvl>
    <w:lvl w:ilvl="7" w:tplc="2216303A" w:tentative="1">
      <w:start w:val="1"/>
      <w:numFmt w:val="bullet"/>
      <w:lvlText w:val="o"/>
      <w:lvlJc w:val="left"/>
      <w:pPr>
        <w:ind w:left="5760" w:hanging="360"/>
      </w:pPr>
      <w:rPr>
        <w:rFonts w:ascii="Courier New" w:hAnsi="Courier New" w:cs="Courier New" w:hint="default"/>
      </w:rPr>
    </w:lvl>
    <w:lvl w:ilvl="8" w:tplc="86C46D64" w:tentative="1">
      <w:start w:val="1"/>
      <w:numFmt w:val="bullet"/>
      <w:lvlText w:val=""/>
      <w:lvlJc w:val="left"/>
      <w:pPr>
        <w:ind w:left="6480" w:hanging="360"/>
      </w:pPr>
      <w:rPr>
        <w:rFonts w:ascii="Wingdings" w:hAnsi="Wingdings" w:hint="default"/>
      </w:rPr>
    </w:lvl>
  </w:abstractNum>
  <w:abstractNum w:abstractNumId="6">
    <w:nsid w:val="192B4245"/>
    <w:multiLevelType w:val="hybridMultilevel"/>
    <w:tmpl w:val="31BAF2FC"/>
    <w:lvl w:ilvl="0" w:tplc="E0ACCB06">
      <w:start w:val="1"/>
      <w:numFmt w:val="bullet"/>
      <w:lvlText w:val=""/>
      <w:lvlJc w:val="left"/>
      <w:pPr>
        <w:ind w:left="720" w:hanging="360"/>
      </w:pPr>
      <w:rPr>
        <w:rFonts w:ascii="Symbol" w:hAnsi="Symbol" w:hint="default"/>
      </w:rPr>
    </w:lvl>
    <w:lvl w:ilvl="1" w:tplc="3DE88156" w:tentative="1">
      <w:start w:val="1"/>
      <w:numFmt w:val="bullet"/>
      <w:lvlText w:val="o"/>
      <w:lvlJc w:val="left"/>
      <w:pPr>
        <w:ind w:left="1440" w:hanging="360"/>
      </w:pPr>
      <w:rPr>
        <w:rFonts w:ascii="Courier New" w:hAnsi="Courier New" w:cs="Courier New" w:hint="default"/>
      </w:rPr>
    </w:lvl>
    <w:lvl w:ilvl="2" w:tplc="1F58CF1A" w:tentative="1">
      <w:start w:val="1"/>
      <w:numFmt w:val="bullet"/>
      <w:lvlText w:val=""/>
      <w:lvlJc w:val="left"/>
      <w:pPr>
        <w:ind w:left="2160" w:hanging="360"/>
      </w:pPr>
      <w:rPr>
        <w:rFonts w:ascii="Wingdings" w:hAnsi="Wingdings" w:hint="default"/>
      </w:rPr>
    </w:lvl>
    <w:lvl w:ilvl="3" w:tplc="C060BB52" w:tentative="1">
      <w:start w:val="1"/>
      <w:numFmt w:val="bullet"/>
      <w:lvlText w:val=""/>
      <w:lvlJc w:val="left"/>
      <w:pPr>
        <w:ind w:left="2880" w:hanging="360"/>
      </w:pPr>
      <w:rPr>
        <w:rFonts w:ascii="Symbol" w:hAnsi="Symbol" w:hint="default"/>
      </w:rPr>
    </w:lvl>
    <w:lvl w:ilvl="4" w:tplc="C704619E" w:tentative="1">
      <w:start w:val="1"/>
      <w:numFmt w:val="bullet"/>
      <w:lvlText w:val="o"/>
      <w:lvlJc w:val="left"/>
      <w:pPr>
        <w:ind w:left="3600" w:hanging="360"/>
      </w:pPr>
      <w:rPr>
        <w:rFonts w:ascii="Courier New" w:hAnsi="Courier New" w:cs="Courier New" w:hint="default"/>
      </w:rPr>
    </w:lvl>
    <w:lvl w:ilvl="5" w:tplc="700E4F56" w:tentative="1">
      <w:start w:val="1"/>
      <w:numFmt w:val="bullet"/>
      <w:lvlText w:val=""/>
      <w:lvlJc w:val="left"/>
      <w:pPr>
        <w:ind w:left="4320" w:hanging="360"/>
      </w:pPr>
      <w:rPr>
        <w:rFonts w:ascii="Wingdings" w:hAnsi="Wingdings" w:hint="default"/>
      </w:rPr>
    </w:lvl>
    <w:lvl w:ilvl="6" w:tplc="190659B4" w:tentative="1">
      <w:start w:val="1"/>
      <w:numFmt w:val="bullet"/>
      <w:lvlText w:val=""/>
      <w:lvlJc w:val="left"/>
      <w:pPr>
        <w:ind w:left="5040" w:hanging="360"/>
      </w:pPr>
      <w:rPr>
        <w:rFonts w:ascii="Symbol" w:hAnsi="Symbol" w:hint="default"/>
      </w:rPr>
    </w:lvl>
    <w:lvl w:ilvl="7" w:tplc="C2968DA6" w:tentative="1">
      <w:start w:val="1"/>
      <w:numFmt w:val="bullet"/>
      <w:lvlText w:val="o"/>
      <w:lvlJc w:val="left"/>
      <w:pPr>
        <w:ind w:left="5760" w:hanging="360"/>
      </w:pPr>
      <w:rPr>
        <w:rFonts w:ascii="Courier New" w:hAnsi="Courier New" w:cs="Courier New" w:hint="default"/>
      </w:rPr>
    </w:lvl>
    <w:lvl w:ilvl="8" w:tplc="83189A04" w:tentative="1">
      <w:start w:val="1"/>
      <w:numFmt w:val="bullet"/>
      <w:lvlText w:val=""/>
      <w:lvlJc w:val="left"/>
      <w:pPr>
        <w:ind w:left="6480" w:hanging="360"/>
      </w:pPr>
      <w:rPr>
        <w:rFonts w:ascii="Wingdings" w:hAnsi="Wingdings" w:hint="default"/>
      </w:rPr>
    </w:lvl>
  </w:abstractNum>
  <w:abstractNum w:abstractNumId="7">
    <w:nsid w:val="1BFF4B2F"/>
    <w:multiLevelType w:val="hybridMultilevel"/>
    <w:tmpl w:val="1E7273EE"/>
    <w:lvl w:ilvl="0" w:tplc="E7AE7E12">
      <w:start w:val="1"/>
      <w:numFmt w:val="bullet"/>
      <w:lvlText w:val=""/>
      <w:lvlJc w:val="left"/>
      <w:pPr>
        <w:ind w:left="2985" w:hanging="360"/>
      </w:pPr>
      <w:rPr>
        <w:rFonts w:ascii="Wingdings" w:hAnsi="Wingdings" w:hint="default"/>
      </w:rPr>
    </w:lvl>
    <w:lvl w:ilvl="1" w:tplc="1B6A0EAE" w:tentative="1">
      <w:start w:val="1"/>
      <w:numFmt w:val="bullet"/>
      <w:lvlText w:val="o"/>
      <w:lvlJc w:val="left"/>
      <w:pPr>
        <w:ind w:left="3705" w:hanging="360"/>
      </w:pPr>
      <w:rPr>
        <w:rFonts w:ascii="Courier New" w:hAnsi="Courier New" w:cs="Courier New" w:hint="default"/>
      </w:rPr>
    </w:lvl>
    <w:lvl w:ilvl="2" w:tplc="9518557E" w:tentative="1">
      <w:start w:val="1"/>
      <w:numFmt w:val="bullet"/>
      <w:lvlText w:val=""/>
      <w:lvlJc w:val="left"/>
      <w:pPr>
        <w:ind w:left="4425" w:hanging="360"/>
      </w:pPr>
      <w:rPr>
        <w:rFonts w:ascii="Wingdings" w:hAnsi="Wingdings" w:hint="default"/>
      </w:rPr>
    </w:lvl>
    <w:lvl w:ilvl="3" w:tplc="5E7052D2" w:tentative="1">
      <w:start w:val="1"/>
      <w:numFmt w:val="bullet"/>
      <w:lvlText w:val=""/>
      <w:lvlJc w:val="left"/>
      <w:pPr>
        <w:ind w:left="5145" w:hanging="360"/>
      </w:pPr>
      <w:rPr>
        <w:rFonts w:ascii="Symbol" w:hAnsi="Symbol" w:hint="default"/>
      </w:rPr>
    </w:lvl>
    <w:lvl w:ilvl="4" w:tplc="CFB4BF42" w:tentative="1">
      <w:start w:val="1"/>
      <w:numFmt w:val="bullet"/>
      <w:lvlText w:val="o"/>
      <w:lvlJc w:val="left"/>
      <w:pPr>
        <w:ind w:left="5865" w:hanging="360"/>
      </w:pPr>
      <w:rPr>
        <w:rFonts w:ascii="Courier New" w:hAnsi="Courier New" w:cs="Courier New" w:hint="default"/>
      </w:rPr>
    </w:lvl>
    <w:lvl w:ilvl="5" w:tplc="CDCEEA40" w:tentative="1">
      <w:start w:val="1"/>
      <w:numFmt w:val="bullet"/>
      <w:lvlText w:val=""/>
      <w:lvlJc w:val="left"/>
      <w:pPr>
        <w:ind w:left="6585" w:hanging="360"/>
      </w:pPr>
      <w:rPr>
        <w:rFonts w:ascii="Wingdings" w:hAnsi="Wingdings" w:hint="default"/>
      </w:rPr>
    </w:lvl>
    <w:lvl w:ilvl="6" w:tplc="5B7AC508" w:tentative="1">
      <w:start w:val="1"/>
      <w:numFmt w:val="bullet"/>
      <w:lvlText w:val=""/>
      <w:lvlJc w:val="left"/>
      <w:pPr>
        <w:ind w:left="7305" w:hanging="360"/>
      </w:pPr>
      <w:rPr>
        <w:rFonts w:ascii="Symbol" w:hAnsi="Symbol" w:hint="default"/>
      </w:rPr>
    </w:lvl>
    <w:lvl w:ilvl="7" w:tplc="795C5D1C" w:tentative="1">
      <w:start w:val="1"/>
      <w:numFmt w:val="bullet"/>
      <w:lvlText w:val="o"/>
      <w:lvlJc w:val="left"/>
      <w:pPr>
        <w:ind w:left="8025" w:hanging="360"/>
      </w:pPr>
      <w:rPr>
        <w:rFonts w:ascii="Courier New" w:hAnsi="Courier New" w:cs="Courier New" w:hint="default"/>
      </w:rPr>
    </w:lvl>
    <w:lvl w:ilvl="8" w:tplc="65DC07BA" w:tentative="1">
      <w:start w:val="1"/>
      <w:numFmt w:val="bullet"/>
      <w:lvlText w:val=""/>
      <w:lvlJc w:val="left"/>
      <w:pPr>
        <w:ind w:left="8745" w:hanging="360"/>
      </w:pPr>
      <w:rPr>
        <w:rFonts w:ascii="Wingdings" w:hAnsi="Wingdings" w:hint="default"/>
      </w:rPr>
    </w:lvl>
  </w:abstractNum>
  <w:abstractNum w:abstractNumId="8">
    <w:nsid w:val="1F8D2491"/>
    <w:multiLevelType w:val="hybridMultilevel"/>
    <w:tmpl w:val="2DBE4B84"/>
    <w:lvl w:ilvl="0" w:tplc="4F38852A">
      <w:start w:val="1"/>
      <w:numFmt w:val="upperRoman"/>
      <w:lvlText w:val="%1."/>
      <w:lvlJc w:val="right"/>
      <w:pPr>
        <w:ind w:left="720" w:hanging="360"/>
      </w:pPr>
      <w:rPr>
        <w:rFonts w:hint="default"/>
      </w:rPr>
    </w:lvl>
    <w:lvl w:ilvl="1" w:tplc="052CE5C0" w:tentative="1">
      <w:start w:val="1"/>
      <w:numFmt w:val="lowerLetter"/>
      <w:lvlText w:val="%2."/>
      <w:lvlJc w:val="left"/>
      <w:pPr>
        <w:ind w:left="1440" w:hanging="360"/>
      </w:pPr>
    </w:lvl>
    <w:lvl w:ilvl="2" w:tplc="7B74A49A" w:tentative="1">
      <w:start w:val="1"/>
      <w:numFmt w:val="lowerRoman"/>
      <w:lvlText w:val="%3."/>
      <w:lvlJc w:val="right"/>
      <w:pPr>
        <w:ind w:left="2160" w:hanging="180"/>
      </w:pPr>
    </w:lvl>
    <w:lvl w:ilvl="3" w:tplc="29EA5366" w:tentative="1">
      <w:start w:val="1"/>
      <w:numFmt w:val="decimal"/>
      <w:lvlText w:val="%4."/>
      <w:lvlJc w:val="left"/>
      <w:pPr>
        <w:ind w:left="2880" w:hanging="360"/>
      </w:pPr>
    </w:lvl>
    <w:lvl w:ilvl="4" w:tplc="C9B4BD40" w:tentative="1">
      <w:start w:val="1"/>
      <w:numFmt w:val="lowerLetter"/>
      <w:lvlText w:val="%5."/>
      <w:lvlJc w:val="left"/>
      <w:pPr>
        <w:ind w:left="3600" w:hanging="360"/>
      </w:pPr>
    </w:lvl>
    <w:lvl w:ilvl="5" w:tplc="BA1090FE" w:tentative="1">
      <w:start w:val="1"/>
      <w:numFmt w:val="lowerRoman"/>
      <w:lvlText w:val="%6."/>
      <w:lvlJc w:val="right"/>
      <w:pPr>
        <w:ind w:left="4320" w:hanging="180"/>
      </w:pPr>
    </w:lvl>
    <w:lvl w:ilvl="6" w:tplc="0DDE4EC4" w:tentative="1">
      <w:start w:val="1"/>
      <w:numFmt w:val="decimal"/>
      <w:lvlText w:val="%7."/>
      <w:lvlJc w:val="left"/>
      <w:pPr>
        <w:ind w:left="5040" w:hanging="360"/>
      </w:pPr>
    </w:lvl>
    <w:lvl w:ilvl="7" w:tplc="3A74D78A" w:tentative="1">
      <w:start w:val="1"/>
      <w:numFmt w:val="lowerLetter"/>
      <w:lvlText w:val="%8."/>
      <w:lvlJc w:val="left"/>
      <w:pPr>
        <w:ind w:left="5760" w:hanging="360"/>
      </w:pPr>
    </w:lvl>
    <w:lvl w:ilvl="8" w:tplc="6B6C862C" w:tentative="1">
      <w:start w:val="1"/>
      <w:numFmt w:val="lowerRoman"/>
      <w:lvlText w:val="%9."/>
      <w:lvlJc w:val="right"/>
      <w:pPr>
        <w:ind w:left="6480" w:hanging="180"/>
      </w:pPr>
    </w:lvl>
  </w:abstractNum>
  <w:abstractNum w:abstractNumId="9">
    <w:nsid w:val="356C4148"/>
    <w:multiLevelType w:val="hybridMultilevel"/>
    <w:tmpl w:val="78B09066"/>
    <w:lvl w:ilvl="0" w:tplc="D72063F2">
      <w:start w:val="1"/>
      <w:numFmt w:val="bullet"/>
      <w:lvlText w:val=""/>
      <w:lvlJc w:val="left"/>
      <w:pPr>
        <w:ind w:left="795" w:hanging="360"/>
      </w:pPr>
      <w:rPr>
        <w:rFonts w:ascii="Symbol" w:hAnsi="Symbol" w:hint="default"/>
      </w:rPr>
    </w:lvl>
    <w:lvl w:ilvl="1" w:tplc="AB0215AA" w:tentative="1">
      <w:start w:val="1"/>
      <w:numFmt w:val="bullet"/>
      <w:lvlText w:val="o"/>
      <w:lvlJc w:val="left"/>
      <w:pPr>
        <w:ind w:left="1515" w:hanging="360"/>
      </w:pPr>
      <w:rPr>
        <w:rFonts w:ascii="Courier New" w:hAnsi="Courier New" w:cs="Courier New" w:hint="default"/>
      </w:rPr>
    </w:lvl>
    <w:lvl w:ilvl="2" w:tplc="72E8956E" w:tentative="1">
      <w:start w:val="1"/>
      <w:numFmt w:val="bullet"/>
      <w:lvlText w:val=""/>
      <w:lvlJc w:val="left"/>
      <w:pPr>
        <w:ind w:left="2235" w:hanging="360"/>
      </w:pPr>
      <w:rPr>
        <w:rFonts w:ascii="Wingdings" w:hAnsi="Wingdings" w:hint="default"/>
      </w:rPr>
    </w:lvl>
    <w:lvl w:ilvl="3" w:tplc="15F475E4" w:tentative="1">
      <w:start w:val="1"/>
      <w:numFmt w:val="bullet"/>
      <w:lvlText w:val=""/>
      <w:lvlJc w:val="left"/>
      <w:pPr>
        <w:ind w:left="2955" w:hanging="360"/>
      </w:pPr>
      <w:rPr>
        <w:rFonts w:ascii="Symbol" w:hAnsi="Symbol" w:hint="default"/>
      </w:rPr>
    </w:lvl>
    <w:lvl w:ilvl="4" w:tplc="476457CA" w:tentative="1">
      <w:start w:val="1"/>
      <w:numFmt w:val="bullet"/>
      <w:lvlText w:val="o"/>
      <w:lvlJc w:val="left"/>
      <w:pPr>
        <w:ind w:left="3675" w:hanging="360"/>
      </w:pPr>
      <w:rPr>
        <w:rFonts w:ascii="Courier New" w:hAnsi="Courier New" w:cs="Courier New" w:hint="default"/>
      </w:rPr>
    </w:lvl>
    <w:lvl w:ilvl="5" w:tplc="5614A8B6" w:tentative="1">
      <w:start w:val="1"/>
      <w:numFmt w:val="bullet"/>
      <w:lvlText w:val=""/>
      <w:lvlJc w:val="left"/>
      <w:pPr>
        <w:ind w:left="4395" w:hanging="360"/>
      </w:pPr>
      <w:rPr>
        <w:rFonts w:ascii="Wingdings" w:hAnsi="Wingdings" w:hint="default"/>
      </w:rPr>
    </w:lvl>
    <w:lvl w:ilvl="6" w:tplc="E8C8E096" w:tentative="1">
      <w:start w:val="1"/>
      <w:numFmt w:val="bullet"/>
      <w:lvlText w:val=""/>
      <w:lvlJc w:val="left"/>
      <w:pPr>
        <w:ind w:left="5115" w:hanging="360"/>
      </w:pPr>
      <w:rPr>
        <w:rFonts w:ascii="Symbol" w:hAnsi="Symbol" w:hint="default"/>
      </w:rPr>
    </w:lvl>
    <w:lvl w:ilvl="7" w:tplc="81668B8A" w:tentative="1">
      <w:start w:val="1"/>
      <w:numFmt w:val="bullet"/>
      <w:lvlText w:val="o"/>
      <w:lvlJc w:val="left"/>
      <w:pPr>
        <w:ind w:left="5835" w:hanging="360"/>
      </w:pPr>
      <w:rPr>
        <w:rFonts w:ascii="Courier New" w:hAnsi="Courier New" w:cs="Courier New" w:hint="default"/>
      </w:rPr>
    </w:lvl>
    <w:lvl w:ilvl="8" w:tplc="A8568C7E" w:tentative="1">
      <w:start w:val="1"/>
      <w:numFmt w:val="bullet"/>
      <w:lvlText w:val=""/>
      <w:lvlJc w:val="left"/>
      <w:pPr>
        <w:ind w:left="6555" w:hanging="360"/>
      </w:pPr>
      <w:rPr>
        <w:rFonts w:ascii="Wingdings" w:hAnsi="Wingdings" w:hint="default"/>
      </w:rPr>
    </w:lvl>
  </w:abstractNum>
  <w:abstractNum w:abstractNumId="10">
    <w:nsid w:val="3DBA4A76"/>
    <w:multiLevelType w:val="hybridMultilevel"/>
    <w:tmpl w:val="85B85430"/>
    <w:lvl w:ilvl="0" w:tplc="86F044D8">
      <w:start w:val="1"/>
      <w:numFmt w:val="bullet"/>
      <w:lvlText w:val=""/>
      <w:lvlJc w:val="left"/>
      <w:pPr>
        <w:ind w:left="3390" w:hanging="360"/>
      </w:pPr>
      <w:rPr>
        <w:rFonts w:ascii="Wingdings" w:hAnsi="Wingdings" w:hint="default"/>
      </w:rPr>
    </w:lvl>
    <w:lvl w:ilvl="1" w:tplc="7230F830" w:tentative="1">
      <w:start w:val="1"/>
      <w:numFmt w:val="bullet"/>
      <w:lvlText w:val="o"/>
      <w:lvlJc w:val="left"/>
      <w:pPr>
        <w:ind w:left="4110" w:hanging="360"/>
      </w:pPr>
      <w:rPr>
        <w:rFonts w:ascii="Courier New" w:hAnsi="Courier New" w:cs="Courier New" w:hint="default"/>
      </w:rPr>
    </w:lvl>
    <w:lvl w:ilvl="2" w:tplc="05200170" w:tentative="1">
      <w:start w:val="1"/>
      <w:numFmt w:val="bullet"/>
      <w:lvlText w:val=""/>
      <w:lvlJc w:val="left"/>
      <w:pPr>
        <w:ind w:left="4830" w:hanging="360"/>
      </w:pPr>
      <w:rPr>
        <w:rFonts w:ascii="Wingdings" w:hAnsi="Wingdings" w:hint="default"/>
      </w:rPr>
    </w:lvl>
    <w:lvl w:ilvl="3" w:tplc="A058ED38" w:tentative="1">
      <w:start w:val="1"/>
      <w:numFmt w:val="bullet"/>
      <w:lvlText w:val=""/>
      <w:lvlJc w:val="left"/>
      <w:pPr>
        <w:ind w:left="5550" w:hanging="360"/>
      </w:pPr>
      <w:rPr>
        <w:rFonts w:ascii="Symbol" w:hAnsi="Symbol" w:hint="default"/>
      </w:rPr>
    </w:lvl>
    <w:lvl w:ilvl="4" w:tplc="1EB8FE42" w:tentative="1">
      <w:start w:val="1"/>
      <w:numFmt w:val="bullet"/>
      <w:lvlText w:val="o"/>
      <w:lvlJc w:val="left"/>
      <w:pPr>
        <w:ind w:left="6270" w:hanging="360"/>
      </w:pPr>
      <w:rPr>
        <w:rFonts w:ascii="Courier New" w:hAnsi="Courier New" w:cs="Courier New" w:hint="default"/>
      </w:rPr>
    </w:lvl>
    <w:lvl w:ilvl="5" w:tplc="D7E61E0A" w:tentative="1">
      <w:start w:val="1"/>
      <w:numFmt w:val="bullet"/>
      <w:lvlText w:val=""/>
      <w:lvlJc w:val="left"/>
      <w:pPr>
        <w:ind w:left="6990" w:hanging="360"/>
      </w:pPr>
      <w:rPr>
        <w:rFonts w:ascii="Wingdings" w:hAnsi="Wingdings" w:hint="default"/>
      </w:rPr>
    </w:lvl>
    <w:lvl w:ilvl="6" w:tplc="AD307F44" w:tentative="1">
      <w:start w:val="1"/>
      <w:numFmt w:val="bullet"/>
      <w:lvlText w:val=""/>
      <w:lvlJc w:val="left"/>
      <w:pPr>
        <w:ind w:left="7710" w:hanging="360"/>
      </w:pPr>
      <w:rPr>
        <w:rFonts w:ascii="Symbol" w:hAnsi="Symbol" w:hint="default"/>
      </w:rPr>
    </w:lvl>
    <w:lvl w:ilvl="7" w:tplc="C956817A" w:tentative="1">
      <w:start w:val="1"/>
      <w:numFmt w:val="bullet"/>
      <w:lvlText w:val="o"/>
      <w:lvlJc w:val="left"/>
      <w:pPr>
        <w:ind w:left="8430" w:hanging="360"/>
      </w:pPr>
      <w:rPr>
        <w:rFonts w:ascii="Courier New" w:hAnsi="Courier New" w:cs="Courier New" w:hint="default"/>
      </w:rPr>
    </w:lvl>
    <w:lvl w:ilvl="8" w:tplc="9BC674F8" w:tentative="1">
      <w:start w:val="1"/>
      <w:numFmt w:val="bullet"/>
      <w:lvlText w:val=""/>
      <w:lvlJc w:val="left"/>
      <w:pPr>
        <w:ind w:left="9150" w:hanging="360"/>
      </w:pPr>
      <w:rPr>
        <w:rFonts w:ascii="Wingdings" w:hAnsi="Wingdings" w:hint="default"/>
      </w:rPr>
    </w:lvl>
  </w:abstractNum>
  <w:abstractNum w:abstractNumId="11">
    <w:nsid w:val="3EF46120"/>
    <w:multiLevelType w:val="multilevel"/>
    <w:tmpl w:val="C2C21EAE"/>
    <w:lvl w:ilvl="0">
      <w:start w:val="4"/>
      <w:numFmt w:val="upperRoman"/>
      <w:lvlText w:val="%1."/>
      <w:lvlJc w:val="left"/>
      <w:rPr>
        <w:rFonts w:ascii="Arial" w:eastAsia="Arial" w:hAnsi="Arial" w:cs="Arial"/>
        <w:b/>
        <w:bCs/>
        <w:i w:val="0"/>
        <w:iCs w:val="0"/>
        <w:smallCaps w:val="0"/>
        <w:strike w:val="0"/>
        <w:color w:val="000000"/>
        <w:spacing w:val="0"/>
        <w:w w:val="100"/>
        <w:position w:val="0"/>
        <w:sz w:val="16"/>
        <w:szCs w:val="16"/>
        <w:u w:val="single"/>
        <w:shd w:val="clear" w:color="auto" w:fill="auto"/>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nsid w:val="41B15D9D"/>
    <w:multiLevelType w:val="hybridMultilevel"/>
    <w:tmpl w:val="26B409D2"/>
    <w:lvl w:ilvl="0" w:tplc="935CA942">
      <w:start w:val="1"/>
      <w:numFmt w:val="bullet"/>
      <w:lvlText w:val=""/>
      <w:lvlJc w:val="left"/>
      <w:pPr>
        <w:ind w:left="2490" w:hanging="360"/>
      </w:pPr>
      <w:rPr>
        <w:rFonts w:ascii="Wingdings" w:hAnsi="Wingdings" w:hint="default"/>
      </w:rPr>
    </w:lvl>
    <w:lvl w:ilvl="1" w:tplc="B1FED7AE" w:tentative="1">
      <w:start w:val="1"/>
      <w:numFmt w:val="bullet"/>
      <w:lvlText w:val="o"/>
      <w:lvlJc w:val="left"/>
      <w:pPr>
        <w:ind w:left="3210" w:hanging="360"/>
      </w:pPr>
      <w:rPr>
        <w:rFonts w:ascii="Courier New" w:hAnsi="Courier New" w:cs="Courier New" w:hint="default"/>
      </w:rPr>
    </w:lvl>
    <w:lvl w:ilvl="2" w:tplc="EBB0804E" w:tentative="1">
      <w:start w:val="1"/>
      <w:numFmt w:val="bullet"/>
      <w:lvlText w:val=""/>
      <w:lvlJc w:val="left"/>
      <w:pPr>
        <w:ind w:left="3930" w:hanging="360"/>
      </w:pPr>
      <w:rPr>
        <w:rFonts w:ascii="Wingdings" w:hAnsi="Wingdings" w:hint="default"/>
      </w:rPr>
    </w:lvl>
    <w:lvl w:ilvl="3" w:tplc="C13815B0" w:tentative="1">
      <w:start w:val="1"/>
      <w:numFmt w:val="bullet"/>
      <w:lvlText w:val=""/>
      <w:lvlJc w:val="left"/>
      <w:pPr>
        <w:ind w:left="4650" w:hanging="360"/>
      </w:pPr>
      <w:rPr>
        <w:rFonts w:ascii="Symbol" w:hAnsi="Symbol" w:hint="default"/>
      </w:rPr>
    </w:lvl>
    <w:lvl w:ilvl="4" w:tplc="44A27DB4" w:tentative="1">
      <w:start w:val="1"/>
      <w:numFmt w:val="bullet"/>
      <w:lvlText w:val="o"/>
      <w:lvlJc w:val="left"/>
      <w:pPr>
        <w:ind w:left="5370" w:hanging="360"/>
      </w:pPr>
      <w:rPr>
        <w:rFonts w:ascii="Courier New" w:hAnsi="Courier New" w:cs="Courier New" w:hint="default"/>
      </w:rPr>
    </w:lvl>
    <w:lvl w:ilvl="5" w:tplc="F10C07BA" w:tentative="1">
      <w:start w:val="1"/>
      <w:numFmt w:val="bullet"/>
      <w:lvlText w:val=""/>
      <w:lvlJc w:val="left"/>
      <w:pPr>
        <w:ind w:left="6090" w:hanging="360"/>
      </w:pPr>
      <w:rPr>
        <w:rFonts w:ascii="Wingdings" w:hAnsi="Wingdings" w:hint="default"/>
      </w:rPr>
    </w:lvl>
    <w:lvl w:ilvl="6" w:tplc="ED6ABAE4" w:tentative="1">
      <w:start w:val="1"/>
      <w:numFmt w:val="bullet"/>
      <w:lvlText w:val=""/>
      <w:lvlJc w:val="left"/>
      <w:pPr>
        <w:ind w:left="6810" w:hanging="360"/>
      </w:pPr>
      <w:rPr>
        <w:rFonts w:ascii="Symbol" w:hAnsi="Symbol" w:hint="default"/>
      </w:rPr>
    </w:lvl>
    <w:lvl w:ilvl="7" w:tplc="4536BA9A" w:tentative="1">
      <w:start w:val="1"/>
      <w:numFmt w:val="bullet"/>
      <w:lvlText w:val="o"/>
      <w:lvlJc w:val="left"/>
      <w:pPr>
        <w:ind w:left="7530" w:hanging="360"/>
      </w:pPr>
      <w:rPr>
        <w:rFonts w:ascii="Courier New" w:hAnsi="Courier New" w:cs="Courier New" w:hint="default"/>
      </w:rPr>
    </w:lvl>
    <w:lvl w:ilvl="8" w:tplc="1E448B80" w:tentative="1">
      <w:start w:val="1"/>
      <w:numFmt w:val="bullet"/>
      <w:lvlText w:val=""/>
      <w:lvlJc w:val="left"/>
      <w:pPr>
        <w:ind w:left="8250" w:hanging="360"/>
      </w:pPr>
      <w:rPr>
        <w:rFonts w:ascii="Wingdings" w:hAnsi="Wingdings" w:hint="default"/>
      </w:rPr>
    </w:lvl>
  </w:abstractNum>
  <w:abstractNum w:abstractNumId="13">
    <w:nsid w:val="44EF4F6F"/>
    <w:multiLevelType w:val="multilevel"/>
    <w:tmpl w:val="66960A5A"/>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bullet"/>
      <w:lvlText w:val=""/>
      <w:lvlJc w:val="left"/>
      <w:pPr>
        <w:ind w:left="1440" w:hanging="360"/>
      </w:pPr>
      <w:rPr>
        <w:rFonts w:ascii="Wingdings" w:hAnsi="Wingdings" w:hint="default"/>
      </w:r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
    <w:nsid w:val="472D3FAC"/>
    <w:multiLevelType w:val="hybridMultilevel"/>
    <w:tmpl w:val="D81C44CE"/>
    <w:lvl w:ilvl="0" w:tplc="0A3ACE78">
      <w:start w:val="1"/>
      <w:numFmt w:val="bullet"/>
      <w:lvlText w:val=""/>
      <w:lvlJc w:val="left"/>
      <w:pPr>
        <w:ind w:left="795" w:hanging="360"/>
      </w:pPr>
      <w:rPr>
        <w:rFonts w:ascii="Wingdings" w:hAnsi="Wingdings" w:hint="default"/>
      </w:rPr>
    </w:lvl>
    <w:lvl w:ilvl="1" w:tplc="8786B844" w:tentative="1">
      <w:start w:val="1"/>
      <w:numFmt w:val="bullet"/>
      <w:lvlText w:val="o"/>
      <w:lvlJc w:val="left"/>
      <w:pPr>
        <w:ind w:left="1515" w:hanging="360"/>
      </w:pPr>
      <w:rPr>
        <w:rFonts w:ascii="Courier New" w:hAnsi="Courier New" w:cs="Courier New" w:hint="default"/>
      </w:rPr>
    </w:lvl>
    <w:lvl w:ilvl="2" w:tplc="84C4D752" w:tentative="1">
      <w:start w:val="1"/>
      <w:numFmt w:val="bullet"/>
      <w:lvlText w:val=""/>
      <w:lvlJc w:val="left"/>
      <w:pPr>
        <w:ind w:left="2235" w:hanging="360"/>
      </w:pPr>
      <w:rPr>
        <w:rFonts w:ascii="Wingdings" w:hAnsi="Wingdings" w:hint="default"/>
      </w:rPr>
    </w:lvl>
    <w:lvl w:ilvl="3" w:tplc="135052E8" w:tentative="1">
      <w:start w:val="1"/>
      <w:numFmt w:val="bullet"/>
      <w:lvlText w:val=""/>
      <w:lvlJc w:val="left"/>
      <w:pPr>
        <w:ind w:left="2955" w:hanging="360"/>
      </w:pPr>
      <w:rPr>
        <w:rFonts w:ascii="Symbol" w:hAnsi="Symbol" w:hint="default"/>
      </w:rPr>
    </w:lvl>
    <w:lvl w:ilvl="4" w:tplc="F2020114" w:tentative="1">
      <w:start w:val="1"/>
      <w:numFmt w:val="bullet"/>
      <w:lvlText w:val="o"/>
      <w:lvlJc w:val="left"/>
      <w:pPr>
        <w:ind w:left="3675" w:hanging="360"/>
      </w:pPr>
      <w:rPr>
        <w:rFonts w:ascii="Courier New" w:hAnsi="Courier New" w:cs="Courier New" w:hint="default"/>
      </w:rPr>
    </w:lvl>
    <w:lvl w:ilvl="5" w:tplc="AC76D706" w:tentative="1">
      <w:start w:val="1"/>
      <w:numFmt w:val="bullet"/>
      <w:lvlText w:val=""/>
      <w:lvlJc w:val="left"/>
      <w:pPr>
        <w:ind w:left="4395" w:hanging="360"/>
      </w:pPr>
      <w:rPr>
        <w:rFonts w:ascii="Wingdings" w:hAnsi="Wingdings" w:hint="default"/>
      </w:rPr>
    </w:lvl>
    <w:lvl w:ilvl="6" w:tplc="B4886ABA" w:tentative="1">
      <w:start w:val="1"/>
      <w:numFmt w:val="bullet"/>
      <w:lvlText w:val=""/>
      <w:lvlJc w:val="left"/>
      <w:pPr>
        <w:ind w:left="5115" w:hanging="360"/>
      </w:pPr>
      <w:rPr>
        <w:rFonts w:ascii="Symbol" w:hAnsi="Symbol" w:hint="default"/>
      </w:rPr>
    </w:lvl>
    <w:lvl w:ilvl="7" w:tplc="EA7C3EBA" w:tentative="1">
      <w:start w:val="1"/>
      <w:numFmt w:val="bullet"/>
      <w:lvlText w:val="o"/>
      <w:lvlJc w:val="left"/>
      <w:pPr>
        <w:ind w:left="5835" w:hanging="360"/>
      </w:pPr>
      <w:rPr>
        <w:rFonts w:ascii="Courier New" w:hAnsi="Courier New" w:cs="Courier New" w:hint="default"/>
      </w:rPr>
    </w:lvl>
    <w:lvl w:ilvl="8" w:tplc="F28A5F26" w:tentative="1">
      <w:start w:val="1"/>
      <w:numFmt w:val="bullet"/>
      <w:lvlText w:val=""/>
      <w:lvlJc w:val="left"/>
      <w:pPr>
        <w:ind w:left="6555" w:hanging="360"/>
      </w:pPr>
      <w:rPr>
        <w:rFonts w:ascii="Wingdings" w:hAnsi="Wingdings" w:hint="default"/>
      </w:rPr>
    </w:lvl>
  </w:abstractNum>
  <w:abstractNum w:abstractNumId="15">
    <w:nsid w:val="4AD876D7"/>
    <w:multiLevelType w:val="hybridMultilevel"/>
    <w:tmpl w:val="F342C9DC"/>
    <w:lvl w:ilvl="0" w:tplc="BE8A4BEC">
      <w:start w:val="1"/>
      <w:numFmt w:val="bullet"/>
      <w:lvlText w:val=""/>
      <w:lvlJc w:val="left"/>
      <w:pPr>
        <w:ind w:left="795" w:hanging="360"/>
      </w:pPr>
      <w:rPr>
        <w:rFonts w:ascii="Symbol" w:hAnsi="Symbol" w:hint="default"/>
      </w:rPr>
    </w:lvl>
    <w:lvl w:ilvl="1" w:tplc="20BC2052" w:tentative="1">
      <w:start w:val="1"/>
      <w:numFmt w:val="bullet"/>
      <w:lvlText w:val="o"/>
      <w:lvlJc w:val="left"/>
      <w:pPr>
        <w:ind w:left="1515" w:hanging="360"/>
      </w:pPr>
      <w:rPr>
        <w:rFonts w:ascii="Courier New" w:hAnsi="Courier New" w:cs="Courier New" w:hint="default"/>
      </w:rPr>
    </w:lvl>
    <w:lvl w:ilvl="2" w:tplc="49584A72" w:tentative="1">
      <w:start w:val="1"/>
      <w:numFmt w:val="bullet"/>
      <w:lvlText w:val=""/>
      <w:lvlJc w:val="left"/>
      <w:pPr>
        <w:ind w:left="2235" w:hanging="360"/>
      </w:pPr>
      <w:rPr>
        <w:rFonts w:ascii="Wingdings" w:hAnsi="Wingdings" w:hint="default"/>
      </w:rPr>
    </w:lvl>
    <w:lvl w:ilvl="3" w:tplc="5A7CA574" w:tentative="1">
      <w:start w:val="1"/>
      <w:numFmt w:val="bullet"/>
      <w:lvlText w:val=""/>
      <w:lvlJc w:val="left"/>
      <w:pPr>
        <w:ind w:left="2955" w:hanging="360"/>
      </w:pPr>
      <w:rPr>
        <w:rFonts w:ascii="Symbol" w:hAnsi="Symbol" w:hint="default"/>
      </w:rPr>
    </w:lvl>
    <w:lvl w:ilvl="4" w:tplc="CC86CB9E" w:tentative="1">
      <w:start w:val="1"/>
      <w:numFmt w:val="bullet"/>
      <w:lvlText w:val="o"/>
      <w:lvlJc w:val="left"/>
      <w:pPr>
        <w:ind w:left="3675" w:hanging="360"/>
      </w:pPr>
      <w:rPr>
        <w:rFonts w:ascii="Courier New" w:hAnsi="Courier New" w:cs="Courier New" w:hint="default"/>
      </w:rPr>
    </w:lvl>
    <w:lvl w:ilvl="5" w:tplc="E19EF870" w:tentative="1">
      <w:start w:val="1"/>
      <w:numFmt w:val="bullet"/>
      <w:lvlText w:val=""/>
      <w:lvlJc w:val="left"/>
      <w:pPr>
        <w:ind w:left="4395" w:hanging="360"/>
      </w:pPr>
      <w:rPr>
        <w:rFonts w:ascii="Wingdings" w:hAnsi="Wingdings" w:hint="default"/>
      </w:rPr>
    </w:lvl>
    <w:lvl w:ilvl="6" w:tplc="A24A6420" w:tentative="1">
      <w:start w:val="1"/>
      <w:numFmt w:val="bullet"/>
      <w:lvlText w:val=""/>
      <w:lvlJc w:val="left"/>
      <w:pPr>
        <w:ind w:left="5115" w:hanging="360"/>
      </w:pPr>
      <w:rPr>
        <w:rFonts w:ascii="Symbol" w:hAnsi="Symbol" w:hint="default"/>
      </w:rPr>
    </w:lvl>
    <w:lvl w:ilvl="7" w:tplc="981CEB76" w:tentative="1">
      <w:start w:val="1"/>
      <w:numFmt w:val="bullet"/>
      <w:lvlText w:val="o"/>
      <w:lvlJc w:val="left"/>
      <w:pPr>
        <w:ind w:left="5835" w:hanging="360"/>
      </w:pPr>
      <w:rPr>
        <w:rFonts w:ascii="Courier New" w:hAnsi="Courier New" w:cs="Courier New" w:hint="default"/>
      </w:rPr>
    </w:lvl>
    <w:lvl w:ilvl="8" w:tplc="A4F4909C" w:tentative="1">
      <w:start w:val="1"/>
      <w:numFmt w:val="bullet"/>
      <w:lvlText w:val=""/>
      <w:lvlJc w:val="left"/>
      <w:pPr>
        <w:ind w:left="6555" w:hanging="360"/>
      </w:pPr>
      <w:rPr>
        <w:rFonts w:ascii="Wingdings" w:hAnsi="Wingdings" w:hint="default"/>
      </w:rPr>
    </w:lvl>
  </w:abstractNum>
  <w:abstractNum w:abstractNumId="16">
    <w:nsid w:val="4D771EE6"/>
    <w:multiLevelType w:val="hybridMultilevel"/>
    <w:tmpl w:val="E976D058"/>
    <w:lvl w:ilvl="0" w:tplc="ABE04890">
      <w:start w:val="1"/>
      <w:numFmt w:val="decimal"/>
      <w:lvlText w:val="%1"/>
      <w:lvlJc w:val="left"/>
      <w:pPr>
        <w:ind w:left="720" w:hanging="360"/>
      </w:pPr>
      <w:rPr>
        <w:rFonts w:hint="default"/>
      </w:rPr>
    </w:lvl>
    <w:lvl w:ilvl="1" w:tplc="0A3E58C0" w:tentative="1">
      <w:start w:val="1"/>
      <w:numFmt w:val="lowerLetter"/>
      <w:lvlText w:val="%2."/>
      <w:lvlJc w:val="left"/>
      <w:pPr>
        <w:ind w:left="1440" w:hanging="360"/>
      </w:pPr>
    </w:lvl>
    <w:lvl w:ilvl="2" w:tplc="528E973A" w:tentative="1">
      <w:start w:val="1"/>
      <w:numFmt w:val="lowerRoman"/>
      <w:lvlText w:val="%3."/>
      <w:lvlJc w:val="right"/>
      <w:pPr>
        <w:ind w:left="2160" w:hanging="180"/>
      </w:pPr>
    </w:lvl>
    <w:lvl w:ilvl="3" w:tplc="1CF40308" w:tentative="1">
      <w:start w:val="1"/>
      <w:numFmt w:val="decimal"/>
      <w:lvlText w:val="%4."/>
      <w:lvlJc w:val="left"/>
      <w:pPr>
        <w:ind w:left="2880" w:hanging="360"/>
      </w:pPr>
    </w:lvl>
    <w:lvl w:ilvl="4" w:tplc="BDD2B8F8" w:tentative="1">
      <w:start w:val="1"/>
      <w:numFmt w:val="lowerLetter"/>
      <w:lvlText w:val="%5."/>
      <w:lvlJc w:val="left"/>
      <w:pPr>
        <w:ind w:left="3600" w:hanging="360"/>
      </w:pPr>
    </w:lvl>
    <w:lvl w:ilvl="5" w:tplc="BBF8C32A" w:tentative="1">
      <w:start w:val="1"/>
      <w:numFmt w:val="lowerRoman"/>
      <w:lvlText w:val="%6."/>
      <w:lvlJc w:val="right"/>
      <w:pPr>
        <w:ind w:left="4320" w:hanging="180"/>
      </w:pPr>
    </w:lvl>
    <w:lvl w:ilvl="6" w:tplc="D63EC374" w:tentative="1">
      <w:start w:val="1"/>
      <w:numFmt w:val="decimal"/>
      <w:lvlText w:val="%7."/>
      <w:lvlJc w:val="left"/>
      <w:pPr>
        <w:ind w:left="5040" w:hanging="360"/>
      </w:pPr>
    </w:lvl>
    <w:lvl w:ilvl="7" w:tplc="DB944D44" w:tentative="1">
      <w:start w:val="1"/>
      <w:numFmt w:val="lowerLetter"/>
      <w:lvlText w:val="%8."/>
      <w:lvlJc w:val="left"/>
      <w:pPr>
        <w:ind w:left="5760" w:hanging="360"/>
      </w:pPr>
    </w:lvl>
    <w:lvl w:ilvl="8" w:tplc="95AC6CF8" w:tentative="1">
      <w:start w:val="1"/>
      <w:numFmt w:val="lowerRoman"/>
      <w:lvlText w:val="%9."/>
      <w:lvlJc w:val="right"/>
      <w:pPr>
        <w:ind w:left="6480" w:hanging="180"/>
      </w:pPr>
    </w:lvl>
  </w:abstractNum>
  <w:abstractNum w:abstractNumId="17">
    <w:nsid w:val="50092C4C"/>
    <w:multiLevelType w:val="hybridMultilevel"/>
    <w:tmpl w:val="2DBE4B84"/>
    <w:lvl w:ilvl="0" w:tplc="AA90CC46">
      <w:start w:val="1"/>
      <w:numFmt w:val="upperRoman"/>
      <w:lvlText w:val="%1."/>
      <w:lvlJc w:val="right"/>
      <w:pPr>
        <w:ind w:left="720" w:hanging="360"/>
      </w:pPr>
      <w:rPr>
        <w:rFonts w:hint="default"/>
      </w:rPr>
    </w:lvl>
    <w:lvl w:ilvl="1" w:tplc="19DECB92" w:tentative="1">
      <w:start w:val="1"/>
      <w:numFmt w:val="lowerLetter"/>
      <w:lvlText w:val="%2."/>
      <w:lvlJc w:val="left"/>
      <w:pPr>
        <w:ind w:left="1440" w:hanging="360"/>
      </w:pPr>
    </w:lvl>
    <w:lvl w:ilvl="2" w:tplc="56625616" w:tentative="1">
      <w:start w:val="1"/>
      <w:numFmt w:val="lowerRoman"/>
      <w:lvlText w:val="%3."/>
      <w:lvlJc w:val="right"/>
      <w:pPr>
        <w:ind w:left="2160" w:hanging="180"/>
      </w:pPr>
    </w:lvl>
    <w:lvl w:ilvl="3" w:tplc="213C85F4" w:tentative="1">
      <w:start w:val="1"/>
      <w:numFmt w:val="decimal"/>
      <w:lvlText w:val="%4."/>
      <w:lvlJc w:val="left"/>
      <w:pPr>
        <w:ind w:left="2880" w:hanging="360"/>
      </w:pPr>
    </w:lvl>
    <w:lvl w:ilvl="4" w:tplc="84F63706" w:tentative="1">
      <w:start w:val="1"/>
      <w:numFmt w:val="lowerLetter"/>
      <w:lvlText w:val="%5."/>
      <w:lvlJc w:val="left"/>
      <w:pPr>
        <w:ind w:left="3600" w:hanging="360"/>
      </w:pPr>
    </w:lvl>
    <w:lvl w:ilvl="5" w:tplc="47805776" w:tentative="1">
      <w:start w:val="1"/>
      <w:numFmt w:val="lowerRoman"/>
      <w:lvlText w:val="%6."/>
      <w:lvlJc w:val="right"/>
      <w:pPr>
        <w:ind w:left="4320" w:hanging="180"/>
      </w:pPr>
    </w:lvl>
    <w:lvl w:ilvl="6" w:tplc="D61EE7BC" w:tentative="1">
      <w:start w:val="1"/>
      <w:numFmt w:val="decimal"/>
      <w:lvlText w:val="%7."/>
      <w:lvlJc w:val="left"/>
      <w:pPr>
        <w:ind w:left="5040" w:hanging="360"/>
      </w:pPr>
    </w:lvl>
    <w:lvl w:ilvl="7" w:tplc="BB98343E" w:tentative="1">
      <w:start w:val="1"/>
      <w:numFmt w:val="lowerLetter"/>
      <w:lvlText w:val="%8."/>
      <w:lvlJc w:val="left"/>
      <w:pPr>
        <w:ind w:left="5760" w:hanging="360"/>
      </w:pPr>
    </w:lvl>
    <w:lvl w:ilvl="8" w:tplc="7E0AA442" w:tentative="1">
      <w:start w:val="1"/>
      <w:numFmt w:val="lowerRoman"/>
      <w:lvlText w:val="%9."/>
      <w:lvlJc w:val="right"/>
      <w:pPr>
        <w:ind w:left="6480" w:hanging="180"/>
      </w:pPr>
    </w:lvl>
  </w:abstractNum>
  <w:abstractNum w:abstractNumId="18">
    <w:nsid w:val="5C102091"/>
    <w:multiLevelType w:val="multilevel"/>
    <w:tmpl w:val="40C2C564"/>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9">
    <w:nsid w:val="5DE14D91"/>
    <w:multiLevelType w:val="hybridMultilevel"/>
    <w:tmpl w:val="37C4AE76"/>
    <w:lvl w:ilvl="0" w:tplc="8CE0DFA0">
      <w:start w:val="1"/>
      <w:numFmt w:val="bullet"/>
      <w:lvlText w:val=""/>
      <w:lvlJc w:val="left"/>
      <w:pPr>
        <w:ind w:left="1995" w:hanging="360"/>
      </w:pPr>
      <w:rPr>
        <w:rFonts w:ascii="Wingdings" w:hAnsi="Wingdings" w:hint="default"/>
      </w:rPr>
    </w:lvl>
    <w:lvl w:ilvl="1" w:tplc="7CBCB326" w:tentative="1">
      <w:start w:val="1"/>
      <w:numFmt w:val="bullet"/>
      <w:lvlText w:val="o"/>
      <w:lvlJc w:val="left"/>
      <w:pPr>
        <w:ind w:left="2715" w:hanging="360"/>
      </w:pPr>
      <w:rPr>
        <w:rFonts w:ascii="Courier New" w:hAnsi="Courier New" w:cs="Courier New" w:hint="default"/>
      </w:rPr>
    </w:lvl>
    <w:lvl w:ilvl="2" w:tplc="6F86E77A" w:tentative="1">
      <w:start w:val="1"/>
      <w:numFmt w:val="bullet"/>
      <w:lvlText w:val=""/>
      <w:lvlJc w:val="left"/>
      <w:pPr>
        <w:ind w:left="3435" w:hanging="360"/>
      </w:pPr>
      <w:rPr>
        <w:rFonts w:ascii="Wingdings" w:hAnsi="Wingdings" w:hint="default"/>
      </w:rPr>
    </w:lvl>
    <w:lvl w:ilvl="3" w:tplc="DDF47D42" w:tentative="1">
      <w:start w:val="1"/>
      <w:numFmt w:val="bullet"/>
      <w:lvlText w:val=""/>
      <w:lvlJc w:val="left"/>
      <w:pPr>
        <w:ind w:left="4155" w:hanging="360"/>
      </w:pPr>
      <w:rPr>
        <w:rFonts w:ascii="Symbol" w:hAnsi="Symbol" w:hint="default"/>
      </w:rPr>
    </w:lvl>
    <w:lvl w:ilvl="4" w:tplc="AF6C4DBC" w:tentative="1">
      <w:start w:val="1"/>
      <w:numFmt w:val="bullet"/>
      <w:lvlText w:val="o"/>
      <w:lvlJc w:val="left"/>
      <w:pPr>
        <w:ind w:left="4875" w:hanging="360"/>
      </w:pPr>
      <w:rPr>
        <w:rFonts w:ascii="Courier New" w:hAnsi="Courier New" w:cs="Courier New" w:hint="default"/>
      </w:rPr>
    </w:lvl>
    <w:lvl w:ilvl="5" w:tplc="A3B0071A" w:tentative="1">
      <w:start w:val="1"/>
      <w:numFmt w:val="bullet"/>
      <w:lvlText w:val=""/>
      <w:lvlJc w:val="left"/>
      <w:pPr>
        <w:ind w:left="5595" w:hanging="360"/>
      </w:pPr>
      <w:rPr>
        <w:rFonts w:ascii="Wingdings" w:hAnsi="Wingdings" w:hint="default"/>
      </w:rPr>
    </w:lvl>
    <w:lvl w:ilvl="6" w:tplc="C6EAB4A4" w:tentative="1">
      <w:start w:val="1"/>
      <w:numFmt w:val="bullet"/>
      <w:lvlText w:val=""/>
      <w:lvlJc w:val="left"/>
      <w:pPr>
        <w:ind w:left="6315" w:hanging="360"/>
      </w:pPr>
      <w:rPr>
        <w:rFonts w:ascii="Symbol" w:hAnsi="Symbol" w:hint="default"/>
      </w:rPr>
    </w:lvl>
    <w:lvl w:ilvl="7" w:tplc="9C8E7DC6" w:tentative="1">
      <w:start w:val="1"/>
      <w:numFmt w:val="bullet"/>
      <w:lvlText w:val="o"/>
      <w:lvlJc w:val="left"/>
      <w:pPr>
        <w:ind w:left="7035" w:hanging="360"/>
      </w:pPr>
      <w:rPr>
        <w:rFonts w:ascii="Courier New" w:hAnsi="Courier New" w:cs="Courier New" w:hint="default"/>
      </w:rPr>
    </w:lvl>
    <w:lvl w:ilvl="8" w:tplc="7C904868" w:tentative="1">
      <w:start w:val="1"/>
      <w:numFmt w:val="bullet"/>
      <w:lvlText w:val=""/>
      <w:lvlJc w:val="left"/>
      <w:pPr>
        <w:ind w:left="7755" w:hanging="360"/>
      </w:pPr>
      <w:rPr>
        <w:rFonts w:ascii="Wingdings" w:hAnsi="Wingdings" w:hint="default"/>
      </w:rPr>
    </w:lvl>
  </w:abstractNum>
  <w:abstractNum w:abstractNumId="20">
    <w:nsid w:val="5E727704"/>
    <w:multiLevelType w:val="hybridMultilevel"/>
    <w:tmpl w:val="4C665410"/>
    <w:lvl w:ilvl="0" w:tplc="521C53A2">
      <w:start w:val="1"/>
      <w:numFmt w:val="bullet"/>
      <w:lvlText w:val=""/>
      <w:lvlJc w:val="left"/>
      <w:pPr>
        <w:ind w:left="720" w:hanging="360"/>
      </w:pPr>
      <w:rPr>
        <w:rFonts w:ascii="Symbol" w:hAnsi="Symbol" w:hint="default"/>
      </w:rPr>
    </w:lvl>
    <w:lvl w:ilvl="1" w:tplc="01823EE8" w:tentative="1">
      <w:start w:val="1"/>
      <w:numFmt w:val="bullet"/>
      <w:lvlText w:val="o"/>
      <w:lvlJc w:val="left"/>
      <w:pPr>
        <w:ind w:left="1440" w:hanging="360"/>
      </w:pPr>
      <w:rPr>
        <w:rFonts w:ascii="Courier New" w:hAnsi="Courier New" w:cs="Courier New" w:hint="default"/>
      </w:rPr>
    </w:lvl>
    <w:lvl w:ilvl="2" w:tplc="CB42511A" w:tentative="1">
      <w:start w:val="1"/>
      <w:numFmt w:val="bullet"/>
      <w:lvlText w:val=""/>
      <w:lvlJc w:val="left"/>
      <w:pPr>
        <w:ind w:left="2160" w:hanging="360"/>
      </w:pPr>
      <w:rPr>
        <w:rFonts w:ascii="Wingdings" w:hAnsi="Wingdings" w:hint="default"/>
      </w:rPr>
    </w:lvl>
    <w:lvl w:ilvl="3" w:tplc="D6B0B9C8" w:tentative="1">
      <w:start w:val="1"/>
      <w:numFmt w:val="bullet"/>
      <w:lvlText w:val=""/>
      <w:lvlJc w:val="left"/>
      <w:pPr>
        <w:ind w:left="2880" w:hanging="360"/>
      </w:pPr>
      <w:rPr>
        <w:rFonts w:ascii="Symbol" w:hAnsi="Symbol" w:hint="default"/>
      </w:rPr>
    </w:lvl>
    <w:lvl w:ilvl="4" w:tplc="C70479EE" w:tentative="1">
      <w:start w:val="1"/>
      <w:numFmt w:val="bullet"/>
      <w:lvlText w:val="o"/>
      <w:lvlJc w:val="left"/>
      <w:pPr>
        <w:ind w:left="3600" w:hanging="360"/>
      </w:pPr>
      <w:rPr>
        <w:rFonts w:ascii="Courier New" w:hAnsi="Courier New" w:cs="Courier New" w:hint="default"/>
      </w:rPr>
    </w:lvl>
    <w:lvl w:ilvl="5" w:tplc="0B0621C2" w:tentative="1">
      <w:start w:val="1"/>
      <w:numFmt w:val="bullet"/>
      <w:lvlText w:val=""/>
      <w:lvlJc w:val="left"/>
      <w:pPr>
        <w:ind w:left="4320" w:hanging="360"/>
      </w:pPr>
      <w:rPr>
        <w:rFonts w:ascii="Wingdings" w:hAnsi="Wingdings" w:hint="default"/>
      </w:rPr>
    </w:lvl>
    <w:lvl w:ilvl="6" w:tplc="575006D6" w:tentative="1">
      <w:start w:val="1"/>
      <w:numFmt w:val="bullet"/>
      <w:lvlText w:val=""/>
      <w:lvlJc w:val="left"/>
      <w:pPr>
        <w:ind w:left="5040" w:hanging="360"/>
      </w:pPr>
      <w:rPr>
        <w:rFonts w:ascii="Symbol" w:hAnsi="Symbol" w:hint="default"/>
      </w:rPr>
    </w:lvl>
    <w:lvl w:ilvl="7" w:tplc="B568D4D4" w:tentative="1">
      <w:start w:val="1"/>
      <w:numFmt w:val="bullet"/>
      <w:lvlText w:val="o"/>
      <w:lvlJc w:val="left"/>
      <w:pPr>
        <w:ind w:left="5760" w:hanging="360"/>
      </w:pPr>
      <w:rPr>
        <w:rFonts w:ascii="Courier New" w:hAnsi="Courier New" w:cs="Courier New" w:hint="default"/>
      </w:rPr>
    </w:lvl>
    <w:lvl w:ilvl="8" w:tplc="75C0D366" w:tentative="1">
      <w:start w:val="1"/>
      <w:numFmt w:val="bullet"/>
      <w:lvlText w:val=""/>
      <w:lvlJc w:val="left"/>
      <w:pPr>
        <w:ind w:left="6480" w:hanging="360"/>
      </w:pPr>
      <w:rPr>
        <w:rFonts w:ascii="Wingdings" w:hAnsi="Wingdings" w:hint="default"/>
      </w:rPr>
    </w:lvl>
  </w:abstractNum>
  <w:abstractNum w:abstractNumId="21">
    <w:nsid w:val="61816C81"/>
    <w:multiLevelType w:val="hybridMultilevel"/>
    <w:tmpl w:val="03D8F7C8"/>
    <w:lvl w:ilvl="0" w:tplc="13167E4A">
      <w:start w:val="1"/>
      <w:numFmt w:val="decimal"/>
      <w:lvlText w:val="(%1)"/>
      <w:lvlJc w:val="left"/>
      <w:pPr>
        <w:ind w:left="720" w:hanging="360"/>
      </w:pPr>
    </w:lvl>
    <w:lvl w:ilvl="1" w:tplc="45C633DA" w:tentative="1">
      <w:start w:val="1"/>
      <w:numFmt w:val="lowerLetter"/>
      <w:lvlText w:val="%2."/>
      <w:lvlJc w:val="left"/>
      <w:pPr>
        <w:ind w:left="1440" w:hanging="360"/>
      </w:pPr>
    </w:lvl>
    <w:lvl w:ilvl="2" w:tplc="BB7619B2" w:tentative="1">
      <w:start w:val="1"/>
      <w:numFmt w:val="lowerRoman"/>
      <w:lvlText w:val="%3."/>
      <w:lvlJc w:val="right"/>
      <w:pPr>
        <w:ind w:left="2160" w:hanging="180"/>
      </w:pPr>
    </w:lvl>
    <w:lvl w:ilvl="3" w:tplc="070CA178" w:tentative="1">
      <w:start w:val="1"/>
      <w:numFmt w:val="decimal"/>
      <w:lvlText w:val="%4."/>
      <w:lvlJc w:val="left"/>
      <w:pPr>
        <w:ind w:left="2880" w:hanging="360"/>
      </w:pPr>
    </w:lvl>
    <w:lvl w:ilvl="4" w:tplc="0DE43C40" w:tentative="1">
      <w:start w:val="1"/>
      <w:numFmt w:val="lowerLetter"/>
      <w:lvlText w:val="%5."/>
      <w:lvlJc w:val="left"/>
      <w:pPr>
        <w:ind w:left="3600" w:hanging="360"/>
      </w:pPr>
    </w:lvl>
    <w:lvl w:ilvl="5" w:tplc="BCDAA1A8" w:tentative="1">
      <w:start w:val="1"/>
      <w:numFmt w:val="lowerRoman"/>
      <w:lvlText w:val="%6."/>
      <w:lvlJc w:val="right"/>
      <w:pPr>
        <w:ind w:left="4320" w:hanging="180"/>
      </w:pPr>
    </w:lvl>
    <w:lvl w:ilvl="6" w:tplc="15A6C592" w:tentative="1">
      <w:start w:val="1"/>
      <w:numFmt w:val="decimal"/>
      <w:lvlText w:val="%7."/>
      <w:lvlJc w:val="left"/>
      <w:pPr>
        <w:ind w:left="5040" w:hanging="360"/>
      </w:pPr>
    </w:lvl>
    <w:lvl w:ilvl="7" w:tplc="22FA5CD8" w:tentative="1">
      <w:start w:val="1"/>
      <w:numFmt w:val="lowerLetter"/>
      <w:lvlText w:val="%8."/>
      <w:lvlJc w:val="left"/>
      <w:pPr>
        <w:ind w:left="5760" w:hanging="360"/>
      </w:pPr>
    </w:lvl>
    <w:lvl w:ilvl="8" w:tplc="4BCC3AEC" w:tentative="1">
      <w:start w:val="1"/>
      <w:numFmt w:val="lowerRoman"/>
      <w:lvlText w:val="%9."/>
      <w:lvlJc w:val="right"/>
      <w:pPr>
        <w:ind w:left="6480" w:hanging="180"/>
      </w:pPr>
    </w:lvl>
  </w:abstractNum>
  <w:abstractNum w:abstractNumId="22">
    <w:nsid w:val="657044DC"/>
    <w:multiLevelType w:val="hybridMultilevel"/>
    <w:tmpl w:val="5F9EB11A"/>
    <w:lvl w:ilvl="0" w:tplc="BFBAD78A">
      <w:start w:val="1"/>
      <w:numFmt w:val="decimal"/>
      <w:lvlText w:val="(%1)"/>
      <w:lvlJc w:val="left"/>
      <w:pPr>
        <w:ind w:left="1440" w:hanging="360"/>
      </w:pPr>
    </w:lvl>
    <w:lvl w:ilvl="1" w:tplc="491AF23E" w:tentative="1">
      <w:start w:val="1"/>
      <w:numFmt w:val="lowerLetter"/>
      <w:lvlText w:val="%2."/>
      <w:lvlJc w:val="left"/>
      <w:pPr>
        <w:ind w:left="2160" w:hanging="360"/>
      </w:pPr>
    </w:lvl>
    <w:lvl w:ilvl="2" w:tplc="DCE4D7BA" w:tentative="1">
      <w:start w:val="1"/>
      <w:numFmt w:val="lowerRoman"/>
      <w:lvlText w:val="%3."/>
      <w:lvlJc w:val="right"/>
      <w:pPr>
        <w:ind w:left="2880" w:hanging="180"/>
      </w:pPr>
    </w:lvl>
    <w:lvl w:ilvl="3" w:tplc="8D62915E" w:tentative="1">
      <w:start w:val="1"/>
      <w:numFmt w:val="decimal"/>
      <w:lvlText w:val="%4."/>
      <w:lvlJc w:val="left"/>
      <w:pPr>
        <w:ind w:left="3600" w:hanging="360"/>
      </w:pPr>
    </w:lvl>
    <w:lvl w:ilvl="4" w:tplc="5142E31C" w:tentative="1">
      <w:start w:val="1"/>
      <w:numFmt w:val="lowerLetter"/>
      <w:lvlText w:val="%5."/>
      <w:lvlJc w:val="left"/>
      <w:pPr>
        <w:ind w:left="4320" w:hanging="360"/>
      </w:pPr>
    </w:lvl>
    <w:lvl w:ilvl="5" w:tplc="6BAE7374" w:tentative="1">
      <w:start w:val="1"/>
      <w:numFmt w:val="lowerRoman"/>
      <w:lvlText w:val="%6."/>
      <w:lvlJc w:val="right"/>
      <w:pPr>
        <w:ind w:left="5040" w:hanging="180"/>
      </w:pPr>
    </w:lvl>
    <w:lvl w:ilvl="6" w:tplc="95AECB60" w:tentative="1">
      <w:start w:val="1"/>
      <w:numFmt w:val="decimal"/>
      <w:lvlText w:val="%7."/>
      <w:lvlJc w:val="left"/>
      <w:pPr>
        <w:ind w:left="5760" w:hanging="360"/>
      </w:pPr>
    </w:lvl>
    <w:lvl w:ilvl="7" w:tplc="96CEC762" w:tentative="1">
      <w:start w:val="1"/>
      <w:numFmt w:val="lowerLetter"/>
      <w:lvlText w:val="%8."/>
      <w:lvlJc w:val="left"/>
      <w:pPr>
        <w:ind w:left="6480" w:hanging="360"/>
      </w:pPr>
    </w:lvl>
    <w:lvl w:ilvl="8" w:tplc="72324728" w:tentative="1">
      <w:start w:val="1"/>
      <w:numFmt w:val="lowerRoman"/>
      <w:lvlText w:val="%9."/>
      <w:lvlJc w:val="right"/>
      <w:pPr>
        <w:ind w:left="7200" w:hanging="180"/>
      </w:pPr>
    </w:lvl>
  </w:abstractNum>
  <w:abstractNum w:abstractNumId="23">
    <w:nsid w:val="65EB2DBB"/>
    <w:multiLevelType w:val="multilevel"/>
    <w:tmpl w:val="962EE926"/>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4">
    <w:nsid w:val="695D5A59"/>
    <w:multiLevelType w:val="hybridMultilevel"/>
    <w:tmpl w:val="9A8690E8"/>
    <w:lvl w:ilvl="0" w:tplc="C87CC804">
      <w:start w:val="1"/>
      <w:numFmt w:val="bullet"/>
      <w:lvlText w:val=""/>
      <w:lvlJc w:val="left"/>
      <w:pPr>
        <w:ind w:left="1440" w:hanging="360"/>
      </w:pPr>
      <w:rPr>
        <w:rFonts w:ascii="Symbol" w:hAnsi="Symbol" w:hint="default"/>
      </w:rPr>
    </w:lvl>
    <w:lvl w:ilvl="1" w:tplc="F2DC6C8E" w:tentative="1">
      <w:start w:val="1"/>
      <w:numFmt w:val="bullet"/>
      <w:lvlText w:val="o"/>
      <w:lvlJc w:val="left"/>
      <w:pPr>
        <w:ind w:left="2160" w:hanging="360"/>
      </w:pPr>
      <w:rPr>
        <w:rFonts w:ascii="Courier New" w:hAnsi="Courier New" w:cs="Courier New" w:hint="default"/>
      </w:rPr>
    </w:lvl>
    <w:lvl w:ilvl="2" w:tplc="EF8C812C" w:tentative="1">
      <w:start w:val="1"/>
      <w:numFmt w:val="bullet"/>
      <w:lvlText w:val=""/>
      <w:lvlJc w:val="left"/>
      <w:pPr>
        <w:ind w:left="2880" w:hanging="360"/>
      </w:pPr>
      <w:rPr>
        <w:rFonts w:ascii="Wingdings" w:hAnsi="Wingdings" w:hint="default"/>
      </w:rPr>
    </w:lvl>
    <w:lvl w:ilvl="3" w:tplc="E7426D3E" w:tentative="1">
      <w:start w:val="1"/>
      <w:numFmt w:val="bullet"/>
      <w:lvlText w:val=""/>
      <w:lvlJc w:val="left"/>
      <w:pPr>
        <w:ind w:left="3600" w:hanging="360"/>
      </w:pPr>
      <w:rPr>
        <w:rFonts w:ascii="Symbol" w:hAnsi="Symbol" w:hint="default"/>
      </w:rPr>
    </w:lvl>
    <w:lvl w:ilvl="4" w:tplc="7220BC6C" w:tentative="1">
      <w:start w:val="1"/>
      <w:numFmt w:val="bullet"/>
      <w:lvlText w:val="o"/>
      <w:lvlJc w:val="left"/>
      <w:pPr>
        <w:ind w:left="4320" w:hanging="360"/>
      </w:pPr>
      <w:rPr>
        <w:rFonts w:ascii="Courier New" w:hAnsi="Courier New" w:cs="Courier New" w:hint="default"/>
      </w:rPr>
    </w:lvl>
    <w:lvl w:ilvl="5" w:tplc="357C2F66" w:tentative="1">
      <w:start w:val="1"/>
      <w:numFmt w:val="bullet"/>
      <w:lvlText w:val=""/>
      <w:lvlJc w:val="left"/>
      <w:pPr>
        <w:ind w:left="5040" w:hanging="360"/>
      </w:pPr>
      <w:rPr>
        <w:rFonts w:ascii="Wingdings" w:hAnsi="Wingdings" w:hint="default"/>
      </w:rPr>
    </w:lvl>
    <w:lvl w:ilvl="6" w:tplc="ADB23C72" w:tentative="1">
      <w:start w:val="1"/>
      <w:numFmt w:val="bullet"/>
      <w:lvlText w:val=""/>
      <w:lvlJc w:val="left"/>
      <w:pPr>
        <w:ind w:left="5760" w:hanging="360"/>
      </w:pPr>
      <w:rPr>
        <w:rFonts w:ascii="Symbol" w:hAnsi="Symbol" w:hint="default"/>
      </w:rPr>
    </w:lvl>
    <w:lvl w:ilvl="7" w:tplc="6AB89772" w:tentative="1">
      <w:start w:val="1"/>
      <w:numFmt w:val="bullet"/>
      <w:lvlText w:val="o"/>
      <w:lvlJc w:val="left"/>
      <w:pPr>
        <w:ind w:left="6480" w:hanging="360"/>
      </w:pPr>
      <w:rPr>
        <w:rFonts w:ascii="Courier New" w:hAnsi="Courier New" w:cs="Courier New" w:hint="default"/>
      </w:rPr>
    </w:lvl>
    <w:lvl w:ilvl="8" w:tplc="899CC076" w:tentative="1">
      <w:start w:val="1"/>
      <w:numFmt w:val="bullet"/>
      <w:lvlText w:val=""/>
      <w:lvlJc w:val="left"/>
      <w:pPr>
        <w:ind w:left="7200" w:hanging="360"/>
      </w:pPr>
      <w:rPr>
        <w:rFonts w:ascii="Wingdings" w:hAnsi="Wingdings" w:hint="default"/>
      </w:rPr>
    </w:lvl>
  </w:abstractNum>
  <w:abstractNum w:abstractNumId="25">
    <w:nsid w:val="7F6F197E"/>
    <w:multiLevelType w:val="hybridMultilevel"/>
    <w:tmpl w:val="0E4614AA"/>
    <w:lvl w:ilvl="0" w:tplc="41AE204C">
      <w:start w:val="1"/>
      <w:numFmt w:val="bullet"/>
      <w:lvlText w:val=""/>
      <w:lvlJc w:val="left"/>
      <w:pPr>
        <w:ind w:left="2175" w:hanging="360"/>
      </w:pPr>
      <w:rPr>
        <w:rFonts w:ascii="Wingdings" w:hAnsi="Wingdings" w:hint="default"/>
      </w:rPr>
    </w:lvl>
    <w:lvl w:ilvl="1" w:tplc="8146C39A" w:tentative="1">
      <w:start w:val="1"/>
      <w:numFmt w:val="bullet"/>
      <w:lvlText w:val="o"/>
      <w:lvlJc w:val="left"/>
      <w:pPr>
        <w:ind w:left="2895" w:hanging="360"/>
      </w:pPr>
      <w:rPr>
        <w:rFonts w:ascii="Courier New" w:hAnsi="Courier New" w:cs="Courier New" w:hint="default"/>
      </w:rPr>
    </w:lvl>
    <w:lvl w:ilvl="2" w:tplc="6B9A6A94" w:tentative="1">
      <w:start w:val="1"/>
      <w:numFmt w:val="bullet"/>
      <w:lvlText w:val=""/>
      <w:lvlJc w:val="left"/>
      <w:pPr>
        <w:ind w:left="3615" w:hanging="360"/>
      </w:pPr>
      <w:rPr>
        <w:rFonts w:ascii="Wingdings" w:hAnsi="Wingdings" w:hint="default"/>
      </w:rPr>
    </w:lvl>
    <w:lvl w:ilvl="3" w:tplc="4CB08A58" w:tentative="1">
      <w:start w:val="1"/>
      <w:numFmt w:val="bullet"/>
      <w:lvlText w:val=""/>
      <w:lvlJc w:val="left"/>
      <w:pPr>
        <w:ind w:left="4335" w:hanging="360"/>
      </w:pPr>
      <w:rPr>
        <w:rFonts w:ascii="Symbol" w:hAnsi="Symbol" w:hint="default"/>
      </w:rPr>
    </w:lvl>
    <w:lvl w:ilvl="4" w:tplc="CF2EB476" w:tentative="1">
      <w:start w:val="1"/>
      <w:numFmt w:val="bullet"/>
      <w:lvlText w:val="o"/>
      <w:lvlJc w:val="left"/>
      <w:pPr>
        <w:ind w:left="5055" w:hanging="360"/>
      </w:pPr>
      <w:rPr>
        <w:rFonts w:ascii="Courier New" w:hAnsi="Courier New" w:cs="Courier New" w:hint="default"/>
      </w:rPr>
    </w:lvl>
    <w:lvl w:ilvl="5" w:tplc="A2AC0F8C" w:tentative="1">
      <w:start w:val="1"/>
      <w:numFmt w:val="bullet"/>
      <w:lvlText w:val=""/>
      <w:lvlJc w:val="left"/>
      <w:pPr>
        <w:ind w:left="5775" w:hanging="360"/>
      </w:pPr>
      <w:rPr>
        <w:rFonts w:ascii="Wingdings" w:hAnsi="Wingdings" w:hint="default"/>
      </w:rPr>
    </w:lvl>
    <w:lvl w:ilvl="6" w:tplc="A9F6C4DE" w:tentative="1">
      <w:start w:val="1"/>
      <w:numFmt w:val="bullet"/>
      <w:lvlText w:val=""/>
      <w:lvlJc w:val="left"/>
      <w:pPr>
        <w:ind w:left="6495" w:hanging="360"/>
      </w:pPr>
      <w:rPr>
        <w:rFonts w:ascii="Symbol" w:hAnsi="Symbol" w:hint="default"/>
      </w:rPr>
    </w:lvl>
    <w:lvl w:ilvl="7" w:tplc="31889756" w:tentative="1">
      <w:start w:val="1"/>
      <w:numFmt w:val="bullet"/>
      <w:lvlText w:val="o"/>
      <w:lvlJc w:val="left"/>
      <w:pPr>
        <w:ind w:left="7215" w:hanging="360"/>
      </w:pPr>
      <w:rPr>
        <w:rFonts w:ascii="Courier New" w:hAnsi="Courier New" w:cs="Courier New" w:hint="default"/>
      </w:rPr>
    </w:lvl>
    <w:lvl w:ilvl="8" w:tplc="624205C2" w:tentative="1">
      <w:start w:val="1"/>
      <w:numFmt w:val="bullet"/>
      <w:lvlText w:val=""/>
      <w:lvlJc w:val="left"/>
      <w:pPr>
        <w:ind w:left="7935" w:hanging="360"/>
      </w:pPr>
      <w:rPr>
        <w:rFonts w:ascii="Wingdings" w:hAnsi="Wingdings" w:hint="default"/>
      </w:rPr>
    </w:lvl>
  </w:abstractNum>
  <w:num w:numId="1">
    <w:abstractNumId w:val="8"/>
  </w:num>
  <w:num w:numId="2">
    <w:abstractNumId w:val="24"/>
  </w:num>
  <w:num w:numId="3">
    <w:abstractNumId w:val="23"/>
  </w:num>
  <w:num w:numId="4">
    <w:abstractNumId w:val="18"/>
  </w:num>
  <w:num w:numId="5">
    <w:abstractNumId w:val="0"/>
  </w:num>
  <w:num w:numId="6">
    <w:abstractNumId w:val="20"/>
  </w:num>
  <w:num w:numId="7">
    <w:abstractNumId w:val="15"/>
  </w:num>
  <w:num w:numId="8">
    <w:abstractNumId w:val="13"/>
  </w:num>
  <w:num w:numId="9">
    <w:abstractNumId w:val="14"/>
  </w:num>
  <w:num w:numId="10">
    <w:abstractNumId w:val="25"/>
  </w:num>
  <w:num w:numId="11">
    <w:abstractNumId w:val="7"/>
  </w:num>
  <w:num w:numId="12">
    <w:abstractNumId w:val="12"/>
  </w:num>
  <w:num w:numId="13">
    <w:abstractNumId w:val="5"/>
  </w:num>
  <w:num w:numId="14">
    <w:abstractNumId w:val="1"/>
  </w:num>
  <w:num w:numId="15">
    <w:abstractNumId w:val="4"/>
  </w:num>
  <w:num w:numId="16">
    <w:abstractNumId w:val="19"/>
  </w:num>
  <w:num w:numId="17">
    <w:abstractNumId w:val="10"/>
  </w:num>
  <w:num w:numId="18">
    <w:abstractNumId w:val="9"/>
  </w:num>
  <w:num w:numId="19">
    <w:abstractNumId w:val="6"/>
  </w:num>
  <w:num w:numId="20">
    <w:abstractNumId w:val="3"/>
  </w:num>
  <w:num w:numId="21">
    <w:abstractNumId w:val="11"/>
  </w:num>
  <w:num w:numId="22">
    <w:abstractNumId w:val="22"/>
  </w:num>
  <w:num w:numId="23">
    <w:abstractNumId w:val="2"/>
  </w:num>
  <w:num w:numId="24">
    <w:abstractNumId w:val="21"/>
  </w:num>
  <w:num w:numId="25">
    <w:abstractNumId w:val="17"/>
  </w:num>
  <w:num w:numId="26">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B2C09"/>
    <w:rsid w:val="00021249"/>
    <w:rsid w:val="00035348"/>
    <w:rsid w:val="0004148A"/>
    <w:rsid w:val="0005316E"/>
    <w:rsid w:val="00060255"/>
    <w:rsid w:val="0006524B"/>
    <w:rsid w:val="00067FCE"/>
    <w:rsid w:val="0012200A"/>
    <w:rsid w:val="00161573"/>
    <w:rsid w:val="0019059F"/>
    <w:rsid w:val="001A0BFC"/>
    <w:rsid w:val="001A7F2F"/>
    <w:rsid w:val="001D35FC"/>
    <w:rsid w:val="001E17E1"/>
    <w:rsid w:val="00206C82"/>
    <w:rsid w:val="00207F60"/>
    <w:rsid w:val="0022478D"/>
    <w:rsid w:val="00243929"/>
    <w:rsid w:val="0025390B"/>
    <w:rsid w:val="0026719C"/>
    <w:rsid w:val="002C5CE7"/>
    <w:rsid w:val="002D4322"/>
    <w:rsid w:val="002D5267"/>
    <w:rsid w:val="003231FB"/>
    <w:rsid w:val="003243ED"/>
    <w:rsid w:val="0033020A"/>
    <w:rsid w:val="00345358"/>
    <w:rsid w:val="00352522"/>
    <w:rsid w:val="00382831"/>
    <w:rsid w:val="00393233"/>
    <w:rsid w:val="003A6DF4"/>
    <w:rsid w:val="003D4BFA"/>
    <w:rsid w:val="003E49C3"/>
    <w:rsid w:val="00403F68"/>
    <w:rsid w:val="00404F3D"/>
    <w:rsid w:val="004116DE"/>
    <w:rsid w:val="004A5278"/>
    <w:rsid w:val="004B4811"/>
    <w:rsid w:val="004B5429"/>
    <w:rsid w:val="004B74F9"/>
    <w:rsid w:val="004D39D5"/>
    <w:rsid w:val="0051518F"/>
    <w:rsid w:val="005314EF"/>
    <w:rsid w:val="00532351"/>
    <w:rsid w:val="005634E4"/>
    <w:rsid w:val="00583F0B"/>
    <w:rsid w:val="0059011B"/>
    <w:rsid w:val="00594F6A"/>
    <w:rsid w:val="005A446C"/>
    <w:rsid w:val="005A4C01"/>
    <w:rsid w:val="005D37B3"/>
    <w:rsid w:val="005D7B35"/>
    <w:rsid w:val="005E2BA9"/>
    <w:rsid w:val="005F0D90"/>
    <w:rsid w:val="005F5DE2"/>
    <w:rsid w:val="006067DD"/>
    <w:rsid w:val="006917C1"/>
    <w:rsid w:val="006A7540"/>
    <w:rsid w:val="006C5009"/>
    <w:rsid w:val="00704FB1"/>
    <w:rsid w:val="007065C5"/>
    <w:rsid w:val="00710019"/>
    <w:rsid w:val="007339CB"/>
    <w:rsid w:val="00751952"/>
    <w:rsid w:val="007757C2"/>
    <w:rsid w:val="00777FF4"/>
    <w:rsid w:val="007A2AB2"/>
    <w:rsid w:val="007C16B9"/>
    <w:rsid w:val="00802D5E"/>
    <w:rsid w:val="00810366"/>
    <w:rsid w:val="008120EC"/>
    <w:rsid w:val="00817279"/>
    <w:rsid w:val="0084179C"/>
    <w:rsid w:val="008500B6"/>
    <w:rsid w:val="008A42A0"/>
    <w:rsid w:val="008B01F4"/>
    <w:rsid w:val="008D5EFF"/>
    <w:rsid w:val="008D6288"/>
    <w:rsid w:val="008F0FAD"/>
    <w:rsid w:val="00900576"/>
    <w:rsid w:val="00905CE4"/>
    <w:rsid w:val="009063E0"/>
    <w:rsid w:val="00910E1D"/>
    <w:rsid w:val="00935CD3"/>
    <w:rsid w:val="00947B47"/>
    <w:rsid w:val="0095383C"/>
    <w:rsid w:val="0097111B"/>
    <w:rsid w:val="009A1D67"/>
    <w:rsid w:val="00A16120"/>
    <w:rsid w:val="00A168FF"/>
    <w:rsid w:val="00A261CF"/>
    <w:rsid w:val="00A51C5E"/>
    <w:rsid w:val="00A702F5"/>
    <w:rsid w:val="00A71E0D"/>
    <w:rsid w:val="00A80C56"/>
    <w:rsid w:val="00AA5B85"/>
    <w:rsid w:val="00AB6D59"/>
    <w:rsid w:val="00AC64C5"/>
    <w:rsid w:val="00AE1F73"/>
    <w:rsid w:val="00AF0771"/>
    <w:rsid w:val="00B10634"/>
    <w:rsid w:val="00B10FEC"/>
    <w:rsid w:val="00B17558"/>
    <w:rsid w:val="00B20DA1"/>
    <w:rsid w:val="00B21F60"/>
    <w:rsid w:val="00B52429"/>
    <w:rsid w:val="00B52C8A"/>
    <w:rsid w:val="00B568C5"/>
    <w:rsid w:val="00B63818"/>
    <w:rsid w:val="00B66981"/>
    <w:rsid w:val="00B9498A"/>
    <w:rsid w:val="00BA0BD6"/>
    <w:rsid w:val="00BA49D2"/>
    <w:rsid w:val="00BB2C09"/>
    <w:rsid w:val="00BB53A2"/>
    <w:rsid w:val="00BD770C"/>
    <w:rsid w:val="00BE605E"/>
    <w:rsid w:val="00BF3F30"/>
    <w:rsid w:val="00C0750B"/>
    <w:rsid w:val="00C21889"/>
    <w:rsid w:val="00C37837"/>
    <w:rsid w:val="00C41D66"/>
    <w:rsid w:val="00C64E5C"/>
    <w:rsid w:val="00C875BF"/>
    <w:rsid w:val="00C970C8"/>
    <w:rsid w:val="00CA3F64"/>
    <w:rsid w:val="00CB4894"/>
    <w:rsid w:val="00D03AB1"/>
    <w:rsid w:val="00D2783F"/>
    <w:rsid w:val="00D41330"/>
    <w:rsid w:val="00D4390A"/>
    <w:rsid w:val="00D46F8C"/>
    <w:rsid w:val="00D5188C"/>
    <w:rsid w:val="00D64835"/>
    <w:rsid w:val="00D8543E"/>
    <w:rsid w:val="00D927E6"/>
    <w:rsid w:val="00DB14B0"/>
    <w:rsid w:val="00DB6945"/>
    <w:rsid w:val="00DC111E"/>
    <w:rsid w:val="00DE36EF"/>
    <w:rsid w:val="00E232C5"/>
    <w:rsid w:val="00E35F2E"/>
    <w:rsid w:val="00E67CEA"/>
    <w:rsid w:val="00E75031"/>
    <w:rsid w:val="00E93C82"/>
    <w:rsid w:val="00EB22E5"/>
    <w:rsid w:val="00EC7A35"/>
    <w:rsid w:val="00ED7ACB"/>
    <w:rsid w:val="00EE2607"/>
    <w:rsid w:val="00EE5318"/>
    <w:rsid w:val="00EF03F7"/>
    <w:rsid w:val="00F16043"/>
    <w:rsid w:val="00F177AA"/>
    <w:rsid w:val="00F70ED1"/>
    <w:rsid w:val="00F712B8"/>
    <w:rsid w:val="00F73144"/>
    <w:rsid w:val="00F96B70"/>
    <w:rsid w:val="00FC3F50"/>
    <w:rsid w:val="00FE74BC"/>
  </w:rsids>
  <m:mathPr>
    <m:mathFont m:val="Cambria Math"/>
    <m:brkBin m:val="before"/>
    <m:brkBinSub m:val="--"/>
    <m:smallFrac m:val="0"/>
    <m:dispDef/>
    <m:lMargin m:val="0"/>
    <m:rMargin m:val="0"/>
    <m:defJc m:val="centerGroup"/>
    <m:wrapIndent m:val="1440"/>
    <m:intLim m:val="subSup"/>
    <m:naryLim m:val="undOvr"/>
  </m:mathPr>
  <w:themeFontLang w:val="sk-SK"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58FA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BB2C09"/>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B2C09"/>
  </w:style>
  <w:style w:type="paragraph" w:styleId="Fuzeile">
    <w:name w:val="footer"/>
    <w:basedOn w:val="Standard"/>
    <w:link w:val="FuzeileZchn"/>
    <w:uiPriority w:val="99"/>
    <w:unhideWhenUsed/>
    <w:rsid w:val="00BB2C09"/>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B2C09"/>
  </w:style>
  <w:style w:type="paragraph" w:styleId="Sprechblasentext">
    <w:name w:val="Balloon Text"/>
    <w:basedOn w:val="Standard"/>
    <w:link w:val="SprechblasentextZchn"/>
    <w:uiPriority w:val="99"/>
    <w:semiHidden/>
    <w:unhideWhenUsed/>
    <w:rsid w:val="00BB2C09"/>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BB2C09"/>
    <w:rPr>
      <w:rFonts w:ascii="Tahoma" w:hAnsi="Tahoma" w:cs="Tahoma"/>
      <w:sz w:val="16"/>
      <w:szCs w:val="16"/>
    </w:rPr>
  </w:style>
  <w:style w:type="character" w:customStyle="1" w:styleId="Hlavikaalebopta">
    <w:name w:val="Hlavička alebo päta_"/>
    <w:basedOn w:val="Absatz-Standardschriftart"/>
    <w:link w:val="Hlavikaalebopta0"/>
    <w:rsid w:val="00BB2C09"/>
    <w:rPr>
      <w:rFonts w:ascii="Arial" w:eastAsia="Arial" w:hAnsi="Arial" w:cs="Arial"/>
      <w:sz w:val="16"/>
      <w:szCs w:val="16"/>
      <w:shd w:val="clear" w:color="auto" w:fill="FFFFFF"/>
    </w:rPr>
  </w:style>
  <w:style w:type="paragraph" w:customStyle="1" w:styleId="Hlavikaalebopta0">
    <w:name w:val="Hlavička alebo päta"/>
    <w:basedOn w:val="Standard"/>
    <w:link w:val="Hlavikaalebopta"/>
    <w:rsid w:val="00BB2C09"/>
    <w:pPr>
      <w:widowControl w:val="0"/>
      <w:shd w:val="clear" w:color="auto" w:fill="FFFFFF"/>
      <w:spacing w:after="0" w:line="240" w:lineRule="auto"/>
    </w:pPr>
    <w:rPr>
      <w:rFonts w:ascii="Arial" w:eastAsia="Arial" w:hAnsi="Arial" w:cs="Arial"/>
      <w:sz w:val="16"/>
      <w:szCs w:val="16"/>
    </w:rPr>
  </w:style>
  <w:style w:type="paragraph" w:styleId="Listenabsatz">
    <w:name w:val="List Paragraph"/>
    <w:basedOn w:val="Standard"/>
    <w:uiPriority w:val="34"/>
    <w:qFormat/>
    <w:rsid w:val="00BB2C09"/>
    <w:pPr>
      <w:ind w:left="720"/>
      <w:contextualSpacing/>
    </w:pPr>
  </w:style>
  <w:style w:type="character" w:customStyle="1" w:styleId="Zkladntext2">
    <w:name w:val="Základný text (2)_"/>
    <w:basedOn w:val="Absatz-Standardschriftart"/>
    <w:link w:val="Zkladntext20"/>
    <w:rsid w:val="008120EC"/>
    <w:rPr>
      <w:rFonts w:ascii="Arial" w:eastAsia="Arial" w:hAnsi="Arial" w:cs="Arial"/>
      <w:sz w:val="16"/>
      <w:szCs w:val="16"/>
      <w:shd w:val="clear" w:color="auto" w:fill="FFFFFF"/>
    </w:rPr>
  </w:style>
  <w:style w:type="paragraph" w:customStyle="1" w:styleId="Zkladntext20">
    <w:name w:val="Základný text (2)"/>
    <w:basedOn w:val="Standard"/>
    <w:link w:val="Zkladntext2"/>
    <w:rsid w:val="008120EC"/>
    <w:pPr>
      <w:widowControl w:val="0"/>
      <w:shd w:val="clear" w:color="auto" w:fill="FFFFFF"/>
      <w:spacing w:after="240" w:line="266" w:lineRule="auto"/>
      <w:jc w:val="both"/>
    </w:pPr>
    <w:rPr>
      <w:rFonts w:ascii="Arial" w:eastAsia="Arial" w:hAnsi="Arial" w:cs="Arial"/>
      <w:sz w:val="16"/>
      <w:szCs w:val="16"/>
    </w:rPr>
  </w:style>
  <w:style w:type="character" w:customStyle="1" w:styleId="In">
    <w:name w:val="Iné_"/>
    <w:basedOn w:val="Absatz-Standardschriftart"/>
    <w:link w:val="In0"/>
    <w:rsid w:val="00ED7ACB"/>
    <w:rPr>
      <w:rFonts w:ascii="Arial" w:eastAsia="Arial" w:hAnsi="Arial" w:cs="Arial"/>
      <w:color w:val="231F20"/>
      <w:sz w:val="16"/>
      <w:szCs w:val="16"/>
      <w:shd w:val="clear" w:color="auto" w:fill="FFFFFF"/>
    </w:rPr>
  </w:style>
  <w:style w:type="paragraph" w:customStyle="1" w:styleId="In0">
    <w:name w:val="Iné"/>
    <w:basedOn w:val="Standard"/>
    <w:link w:val="In"/>
    <w:rsid w:val="00ED7ACB"/>
    <w:pPr>
      <w:widowControl w:val="0"/>
      <w:shd w:val="clear" w:color="auto" w:fill="FFFFFF"/>
      <w:spacing w:after="0" w:line="240" w:lineRule="auto"/>
    </w:pPr>
    <w:rPr>
      <w:rFonts w:ascii="Arial" w:eastAsia="Arial" w:hAnsi="Arial" w:cs="Arial"/>
      <w:color w:val="231F20"/>
      <w:sz w:val="16"/>
      <w:szCs w:val="16"/>
    </w:rPr>
  </w:style>
  <w:style w:type="character" w:customStyle="1" w:styleId="Zhlavie1">
    <w:name w:val="Záhlavie #1_"/>
    <w:basedOn w:val="Absatz-Standardschriftart"/>
    <w:link w:val="Zhlavie10"/>
    <w:rsid w:val="00AC64C5"/>
    <w:rPr>
      <w:rFonts w:ascii="Arial" w:eastAsia="Arial" w:hAnsi="Arial" w:cs="Arial"/>
      <w:color w:val="231F20"/>
      <w:sz w:val="64"/>
      <w:szCs w:val="64"/>
      <w:shd w:val="clear" w:color="auto" w:fill="FFFFFF"/>
    </w:rPr>
  </w:style>
  <w:style w:type="paragraph" w:customStyle="1" w:styleId="Zhlavie10">
    <w:name w:val="Záhlavie #1"/>
    <w:basedOn w:val="Standard"/>
    <w:link w:val="Zhlavie1"/>
    <w:rsid w:val="00AC64C5"/>
    <w:pPr>
      <w:widowControl w:val="0"/>
      <w:shd w:val="clear" w:color="auto" w:fill="FFFFFF"/>
      <w:spacing w:after="0" w:line="240" w:lineRule="auto"/>
      <w:jc w:val="right"/>
      <w:outlineLvl w:val="0"/>
    </w:pPr>
    <w:rPr>
      <w:rFonts w:ascii="Arial" w:eastAsia="Arial" w:hAnsi="Arial" w:cs="Arial"/>
      <w:color w:val="231F20"/>
      <w:sz w:val="64"/>
      <w:szCs w:val="64"/>
    </w:rPr>
  </w:style>
  <w:style w:type="character" w:customStyle="1" w:styleId="Zhlavie5">
    <w:name w:val="Záhlavie #5_"/>
    <w:basedOn w:val="Absatz-Standardschriftart"/>
    <w:link w:val="Zhlavie50"/>
    <w:rsid w:val="00704FB1"/>
    <w:rPr>
      <w:rFonts w:ascii="Arial" w:eastAsia="Arial" w:hAnsi="Arial" w:cs="Arial"/>
      <w:b/>
      <w:bCs/>
      <w:sz w:val="16"/>
      <w:szCs w:val="16"/>
      <w:shd w:val="clear" w:color="auto" w:fill="FFFFFF"/>
    </w:rPr>
  </w:style>
  <w:style w:type="paragraph" w:customStyle="1" w:styleId="Zhlavie50">
    <w:name w:val="Záhlavie #5"/>
    <w:basedOn w:val="Standard"/>
    <w:link w:val="Zhlavie5"/>
    <w:rsid w:val="00704FB1"/>
    <w:pPr>
      <w:widowControl w:val="0"/>
      <w:shd w:val="clear" w:color="auto" w:fill="FFFFFF"/>
      <w:spacing w:after="260" w:line="266" w:lineRule="auto"/>
      <w:jc w:val="both"/>
      <w:outlineLvl w:val="4"/>
    </w:pPr>
    <w:rPr>
      <w:rFonts w:ascii="Arial" w:eastAsia="Arial" w:hAnsi="Arial" w:cs="Arial"/>
      <w:b/>
      <w:bCs/>
      <w:sz w:val="16"/>
      <w:szCs w:val="16"/>
    </w:rPr>
  </w:style>
  <w:style w:type="paragraph" w:styleId="KeinLeerraum">
    <w:name w:val="No Spacing"/>
    <w:uiPriority w:val="1"/>
    <w:qFormat/>
    <w:rsid w:val="00F70ED1"/>
    <w:pPr>
      <w:spacing w:after="0" w:line="240" w:lineRule="auto"/>
    </w:pPr>
  </w:style>
  <w:style w:type="character" w:styleId="Kommentarzeichen">
    <w:name w:val="annotation reference"/>
    <w:basedOn w:val="Absatz-Standardschriftart"/>
    <w:uiPriority w:val="99"/>
    <w:semiHidden/>
    <w:unhideWhenUsed/>
    <w:rsid w:val="00382831"/>
    <w:rPr>
      <w:sz w:val="16"/>
      <w:szCs w:val="16"/>
    </w:rPr>
  </w:style>
  <w:style w:type="paragraph" w:styleId="Kommentartext">
    <w:name w:val="annotation text"/>
    <w:basedOn w:val="Standard"/>
    <w:link w:val="KommentartextZchn"/>
    <w:uiPriority w:val="99"/>
    <w:semiHidden/>
    <w:unhideWhenUsed/>
    <w:rsid w:val="00382831"/>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382831"/>
    <w:rPr>
      <w:sz w:val="20"/>
      <w:szCs w:val="20"/>
    </w:rPr>
  </w:style>
  <w:style w:type="paragraph" w:styleId="Kommentarthema">
    <w:name w:val="annotation subject"/>
    <w:basedOn w:val="Kommentartext"/>
    <w:next w:val="Kommentartext"/>
    <w:link w:val="KommentarthemaZchn"/>
    <w:uiPriority w:val="99"/>
    <w:semiHidden/>
    <w:unhideWhenUsed/>
    <w:rsid w:val="00382831"/>
    <w:rPr>
      <w:b/>
      <w:bCs/>
    </w:rPr>
  </w:style>
  <w:style w:type="character" w:customStyle="1" w:styleId="KommentarthemaZchn">
    <w:name w:val="Kommentarthema Zchn"/>
    <w:basedOn w:val="KommentartextZchn"/>
    <w:link w:val="Kommentarthema"/>
    <w:uiPriority w:val="99"/>
    <w:semiHidden/>
    <w:rsid w:val="00382831"/>
    <w:rPr>
      <w:b/>
      <w:bCs/>
      <w:sz w:val="20"/>
      <w:szCs w:val="20"/>
    </w:rPr>
  </w:style>
  <w:style w:type="paragraph" w:styleId="HTMLVorformatiert">
    <w:name w:val="HTML Preformatted"/>
    <w:basedOn w:val="Standard"/>
    <w:link w:val="HTMLVorformatiertZchn"/>
    <w:uiPriority w:val="99"/>
    <w:semiHidden/>
    <w:unhideWhenUsed/>
    <w:rsid w:val="0012200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sk-SK"/>
    </w:rPr>
  </w:style>
  <w:style w:type="character" w:customStyle="1" w:styleId="HTMLVorformatiertZchn">
    <w:name w:val="HTML Vorformatiert Zchn"/>
    <w:basedOn w:val="Absatz-Standardschriftart"/>
    <w:link w:val="HTMLVorformatiert"/>
    <w:uiPriority w:val="99"/>
    <w:semiHidden/>
    <w:rsid w:val="0012200A"/>
    <w:rPr>
      <w:rFonts w:ascii="Courier New" w:eastAsia="Times New Roman" w:hAnsi="Courier New" w:cs="Courier New"/>
      <w:sz w:val="20"/>
      <w:szCs w:val="20"/>
      <w:lang w:eastAsia="sk-SK"/>
    </w:rPr>
  </w:style>
  <w:style w:type="character" w:customStyle="1" w:styleId="y2iqfc">
    <w:name w:val="y2iqfc"/>
    <w:basedOn w:val="Absatz-Standardschriftart"/>
    <w:rsid w:val="0012200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BB2C09"/>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B2C09"/>
  </w:style>
  <w:style w:type="paragraph" w:styleId="Fuzeile">
    <w:name w:val="footer"/>
    <w:basedOn w:val="Standard"/>
    <w:link w:val="FuzeileZchn"/>
    <w:uiPriority w:val="99"/>
    <w:unhideWhenUsed/>
    <w:rsid w:val="00BB2C09"/>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B2C09"/>
  </w:style>
  <w:style w:type="paragraph" w:styleId="Sprechblasentext">
    <w:name w:val="Balloon Text"/>
    <w:basedOn w:val="Standard"/>
    <w:link w:val="SprechblasentextZchn"/>
    <w:uiPriority w:val="99"/>
    <w:semiHidden/>
    <w:unhideWhenUsed/>
    <w:rsid w:val="00BB2C09"/>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BB2C09"/>
    <w:rPr>
      <w:rFonts w:ascii="Tahoma" w:hAnsi="Tahoma" w:cs="Tahoma"/>
      <w:sz w:val="16"/>
      <w:szCs w:val="16"/>
    </w:rPr>
  </w:style>
  <w:style w:type="character" w:customStyle="1" w:styleId="Hlavikaalebopta">
    <w:name w:val="Hlavička alebo päta_"/>
    <w:basedOn w:val="Absatz-Standardschriftart"/>
    <w:link w:val="Hlavikaalebopta0"/>
    <w:rsid w:val="00BB2C09"/>
    <w:rPr>
      <w:rFonts w:ascii="Arial" w:eastAsia="Arial" w:hAnsi="Arial" w:cs="Arial"/>
      <w:sz w:val="16"/>
      <w:szCs w:val="16"/>
      <w:shd w:val="clear" w:color="auto" w:fill="FFFFFF"/>
    </w:rPr>
  </w:style>
  <w:style w:type="paragraph" w:customStyle="1" w:styleId="Hlavikaalebopta0">
    <w:name w:val="Hlavička alebo päta"/>
    <w:basedOn w:val="Standard"/>
    <w:link w:val="Hlavikaalebopta"/>
    <w:rsid w:val="00BB2C09"/>
    <w:pPr>
      <w:widowControl w:val="0"/>
      <w:shd w:val="clear" w:color="auto" w:fill="FFFFFF"/>
      <w:spacing w:after="0" w:line="240" w:lineRule="auto"/>
    </w:pPr>
    <w:rPr>
      <w:rFonts w:ascii="Arial" w:eastAsia="Arial" w:hAnsi="Arial" w:cs="Arial"/>
      <w:sz w:val="16"/>
      <w:szCs w:val="16"/>
    </w:rPr>
  </w:style>
  <w:style w:type="paragraph" w:styleId="Listenabsatz">
    <w:name w:val="List Paragraph"/>
    <w:basedOn w:val="Standard"/>
    <w:uiPriority w:val="34"/>
    <w:qFormat/>
    <w:rsid w:val="00BB2C09"/>
    <w:pPr>
      <w:ind w:left="720"/>
      <w:contextualSpacing/>
    </w:pPr>
  </w:style>
  <w:style w:type="character" w:customStyle="1" w:styleId="Zkladntext2">
    <w:name w:val="Základný text (2)_"/>
    <w:basedOn w:val="Absatz-Standardschriftart"/>
    <w:link w:val="Zkladntext20"/>
    <w:rsid w:val="008120EC"/>
    <w:rPr>
      <w:rFonts w:ascii="Arial" w:eastAsia="Arial" w:hAnsi="Arial" w:cs="Arial"/>
      <w:sz w:val="16"/>
      <w:szCs w:val="16"/>
      <w:shd w:val="clear" w:color="auto" w:fill="FFFFFF"/>
    </w:rPr>
  </w:style>
  <w:style w:type="paragraph" w:customStyle="1" w:styleId="Zkladntext20">
    <w:name w:val="Základný text (2)"/>
    <w:basedOn w:val="Standard"/>
    <w:link w:val="Zkladntext2"/>
    <w:rsid w:val="008120EC"/>
    <w:pPr>
      <w:widowControl w:val="0"/>
      <w:shd w:val="clear" w:color="auto" w:fill="FFFFFF"/>
      <w:spacing w:after="240" w:line="266" w:lineRule="auto"/>
      <w:jc w:val="both"/>
    </w:pPr>
    <w:rPr>
      <w:rFonts w:ascii="Arial" w:eastAsia="Arial" w:hAnsi="Arial" w:cs="Arial"/>
      <w:sz w:val="16"/>
      <w:szCs w:val="16"/>
    </w:rPr>
  </w:style>
  <w:style w:type="character" w:customStyle="1" w:styleId="In">
    <w:name w:val="Iné_"/>
    <w:basedOn w:val="Absatz-Standardschriftart"/>
    <w:link w:val="In0"/>
    <w:rsid w:val="00ED7ACB"/>
    <w:rPr>
      <w:rFonts w:ascii="Arial" w:eastAsia="Arial" w:hAnsi="Arial" w:cs="Arial"/>
      <w:color w:val="231F20"/>
      <w:sz w:val="16"/>
      <w:szCs w:val="16"/>
      <w:shd w:val="clear" w:color="auto" w:fill="FFFFFF"/>
    </w:rPr>
  </w:style>
  <w:style w:type="paragraph" w:customStyle="1" w:styleId="In0">
    <w:name w:val="Iné"/>
    <w:basedOn w:val="Standard"/>
    <w:link w:val="In"/>
    <w:rsid w:val="00ED7ACB"/>
    <w:pPr>
      <w:widowControl w:val="0"/>
      <w:shd w:val="clear" w:color="auto" w:fill="FFFFFF"/>
      <w:spacing w:after="0" w:line="240" w:lineRule="auto"/>
    </w:pPr>
    <w:rPr>
      <w:rFonts w:ascii="Arial" w:eastAsia="Arial" w:hAnsi="Arial" w:cs="Arial"/>
      <w:color w:val="231F20"/>
      <w:sz w:val="16"/>
      <w:szCs w:val="16"/>
    </w:rPr>
  </w:style>
  <w:style w:type="character" w:customStyle="1" w:styleId="Zhlavie1">
    <w:name w:val="Záhlavie #1_"/>
    <w:basedOn w:val="Absatz-Standardschriftart"/>
    <w:link w:val="Zhlavie10"/>
    <w:rsid w:val="00AC64C5"/>
    <w:rPr>
      <w:rFonts w:ascii="Arial" w:eastAsia="Arial" w:hAnsi="Arial" w:cs="Arial"/>
      <w:color w:val="231F20"/>
      <w:sz w:val="64"/>
      <w:szCs w:val="64"/>
      <w:shd w:val="clear" w:color="auto" w:fill="FFFFFF"/>
    </w:rPr>
  </w:style>
  <w:style w:type="paragraph" w:customStyle="1" w:styleId="Zhlavie10">
    <w:name w:val="Záhlavie #1"/>
    <w:basedOn w:val="Standard"/>
    <w:link w:val="Zhlavie1"/>
    <w:rsid w:val="00AC64C5"/>
    <w:pPr>
      <w:widowControl w:val="0"/>
      <w:shd w:val="clear" w:color="auto" w:fill="FFFFFF"/>
      <w:spacing w:after="0" w:line="240" w:lineRule="auto"/>
      <w:jc w:val="right"/>
      <w:outlineLvl w:val="0"/>
    </w:pPr>
    <w:rPr>
      <w:rFonts w:ascii="Arial" w:eastAsia="Arial" w:hAnsi="Arial" w:cs="Arial"/>
      <w:color w:val="231F20"/>
      <w:sz w:val="64"/>
      <w:szCs w:val="64"/>
    </w:rPr>
  </w:style>
  <w:style w:type="character" w:customStyle="1" w:styleId="Zhlavie5">
    <w:name w:val="Záhlavie #5_"/>
    <w:basedOn w:val="Absatz-Standardschriftart"/>
    <w:link w:val="Zhlavie50"/>
    <w:rsid w:val="00704FB1"/>
    <w:rPr>
      <w:rFonts w:ascii="Arial" w:eastAsia="Arial" w:hAnsi="Arial" w:cs="Arial"/>
      <w:b/>
      <w:bCs/>
      <w:sz w:val="16"/>
      <w:szCs w:val="16"/>
      <w:shd w:val="clear" w:color="auto" w:fill="FFFFFF"/>
    </w:rPr>
  </w:style>
  <w:style w:type="paragraph" w:customStyle="1" w:styleId="Zhlavie50">
    <w:name w:val="Záhlavie #5"/>
    <w:basedOn w:val="Standard"/>
    <w:link w:val="Zhlavie5"/>
    <w:rsid w:val="00704FB1"/>
    <w:pPr>
      <w:widowControl w:val="0"/>
      <w:shd w:val="clear" w:color="auto" w:fill="FFFFFF"/>
      <w:spacing w:after="260" w:line="266" w:lineRule="auto"/>
      <w:jc w:val="both"/>
      <w:outlineLvl w:val="4"/>
    </w:pPr>
    <w:rPr>
      <w:rFonts w:ascii="Arial" w:eastAsia="Arial" w:hAnsi="Arial" w:cs="Arial"/>
      <w:b/>
      <w:bCs/>
      <w:sz w:val="16"/>
      <w:szCs w:val="16"/>
    </w:rPr>
  </w:style>
  <w:style w:type="paragraph" w:styleId="KeinLeerraum">
    <w:name w:val="No Spacing"/>
    <w:uiPriority w:val="1"/>
    <w:qFormat/>
    <w:rsid w:val="00F70ED1"/>
    <w:pPr>
      <w:spacing w:after="0" w:line="240" w:lineRule="auto"/>
    </w:pPr>
  </w:style>
  <w:style w:type="character" w:styleId="Kommentarzeichen">
    <w:name w:val="annotation reference"/>
    <w:basedOn w:val="Absatz-Standardschriftart"/>
    <w:uiPriority w:val="99"/>
    <w:semiHidden/>
    <w:unhideWhenUsed/>
    <w:rsid w:val="00382831"/>
    <w:rPr>
      <w:sz w:val="16"/>
      <w:szCs w:val="16"/>
    </w:rPr>
  </w:style>
  <w:style w:type="paragraph" w:styleId="Kommentartext">
    <w:name w:val="annotation text"/>
    <w:basedOn w:val="Standard"/>
    <w:link w:val="KommentartextZchn"/>
    <w:uiPriority w:val="99"/>
    <w:semiHidden/>
    <w:unhideWhenUsed/>
    <w:rsid w:val="00382831"/>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382831"/>
    <w:rPr>
      <w:sz w:val="20"/>
      <w:szCs w:val="20"/>
    </w:rPr>
  </w:style>
  <w:style w:type="paragraph" w:styleId="Kommentarthema">
    <w:name w:val="annotation subject"/>
    <w:basedOn w:val="Kommentartext"/>
    <w:next w:val="Kommentartext"/>
    <w:link w:val="KommentarthemaZchn"/>
    <w:uiPriority w:val="99"/>
    <w:semiHidden/>
    <w:unhideWhenUsed/>
    <w:rsid w:val="00382831"/>
    <w:rPr>
      <w:b/>
      <w:bCs/>
    </w:rPr>
  </w:style>
  <w:style w:type="character" w:customStyle="1" w:styleId="KommentarthemaZchn">
    <w:name w:val="Kommentarthema Zchn"/>
    <w:basedOn w:val="KommentartextZchn"/>
    <w:link w:val="Kommentarthema"/>
    <w:uiPriority w:val="99"/>
    <w:semiHidden/>
    <w:rsid w:val="00382831"/>
    <w:rPr>
      <w:b/>
      <w:bCs/>
      <w:sz w:val="20"/>
      <w:szCs w:val="20"/>
    </w:rPr>
  </w:style>
  <w:style w:type="paragraph" w:styleId="HTMLVorformatiert">
    <w:name w:val="HTML Preformatted"/>
    <w:basedOn w:val="Standard"/>
    <w:link w:val="HTMLVorformatiertZchn"/>
    <w:uiPriority w:val="99"/>
    <w:semiHidden/>
    <w:unhideWhenUsed/>
    <w:rsid w:val="0012200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sk-SK"/>
    </w:rPr>
  </w:style>
  <w:style w:type="character" w:customStyle="1" w:styleId="HTMLVorformatiertZchn">
    <w:name w:val="HTML Vorformatiert Zchn"/>
    <w:basedOn w:val="Absatz-Standardschriftart"/>
    <w:link w:val="HTMLVorformatiert"/>
    <w:uiPriority w:val="99"/>
    <w:semiHidden/>
    <w:rsid w:val="0012200A"/>
    <w:rPr>
      <w:rFonts w:ascii="Courier New" w:eastAsia="Times New Roman" w:hAnsi="Courier New" w:cs="Courier New"/>
      <w:sz w:val="20"/>
      <w:szCs w:val="20"/>
      <w:lang w:eastAsia="sk-SK"/>
    </w:rPr>
  </w:style>
  <w:style w:type="character" w:customStyle="1" w:styleId="y2iqfc">
    <w:name w:val="y2iqfc"/>
    <w:basedOn w:val="Absatz-Standardschriftart"/>
    <w:rsid w:val="0012200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0D977EB-1B97-4886-B965-EB0526D4AE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2257</Words>
  <Characters>12866</Characters>
  <Application>Microsoft Office Word</Application>
  <DocSecurity>0</DocSecurity>
  <Lines>107</Lines>
  <Paragraphs>30</Paragraphs>
  <ScaleCrop>false</ScaleCrop>
  <HeadingPairs>
    <vt:vector size="6" baseType="variant">
      <vt:variant>
        <vt:lpstr>Titel</vt:lpstr>
      </vt:variant>
      <vt:variant>
        <vt:i4>1</vt:i4>
      </vt:variant>
      <vt:variant>
        <vt:lpstr>Názov</vt:lpstr>
      </vt:variant>
      <vt:variant>
        <vt:i4>1</vt:i4>
      </vt:variant>
      <vt:variant>
        <vt:lpstr>Název</vt:lpstr>
      </vt:variant>
      <vt:variant>
        <vt:i4>1</vt:i4>
      </vt:variant>
    </vt:vector>
  </HeadingPairs>
  <TitlesOfParts>
    <vt:vector size="3" baseType="lpstr">
      <vt:lpstr/>
      <vt:lpstr/>
      <vt:lpstr/>
    </vt:vector>
  </TitlesOfParts>
  <Company>Fixit TM Holding</Company>
  <LinksUpToDate>false</LinksUpToDate>
  <CharactersWithSpaces>15093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Čorbová Ľubica</dc:creator>
  <cp:lastModifiedBy>Čorbová Ľubica</cp:lastModifiedBy>
  <cp:revision>14</cp:revision>
  <cp:lastPrinted>2022-03-02T12:10:00Z</cp:lastPrinted>
  <dcterms:created xsi:type="dcterms:W3CDTF">2023-03-29T20:52:00Z</dcterms:created>
  <dcterms:modified xsi:type="dcterms:W3CDTF">2023-03-30T06:25:00Z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INKTEK-CHUNK-1">
    <vt:lpwstr>010021{"F":2,"I":"C11E-6874-718F-D052"}</vt:lpwstr>
  </property>
</Properties>
</file>