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_rels/document.xml.rels" ContentType="application/vnd.openxmlformats-package.relationships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jc w:val="center"/>
        <w:rPr>
          <w:b/>
          <w:sz w:val="24"/>
          <w:szCs w:val="24"/>
          <w:u w:val="single"/>
        </w:rPr>
      </w:pPr>
      <w:r>
        <w:rPr>
          <w:b/>
          <w:sz w:val="36"/>
        </w:rPr>
        <w:t>Poznámky k 31.12.202</w:t>
      </w:r>
      <w:r>
        <w:rPr>
          <w:b/>
          <w:sz w:val="36"/>
        </w:rPr>
        <w:t>2</w:t>
      </w:r>
      <w:r>
        <w:rPr>
          <w:b/>
          <w:sz w:val="36"/>
        </w:rPr>
        <w:t xml:space="preserve"> </w:t>
      </w:r>
    </w:p>
    <w:p>
      <w:pPr>
        <w:pStyle w:val="Normal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</w:r>
    </w:p>
    <w:p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>
      <w:pPr>
        <w:pStyle w:val="Normal"/>
        <w:numPr>
          <w:ilvl w:val="0"/>
          <w:numId w:val="24"/>
        </w:numPr>
        <w:tabs>
          <w:tab w:val="clear" w:pos="708"/>
          <w:tab w:val="left" w:pos="284" w:leader="none"/>
        </w:tabs>
        <w:ind w:left="284" w:right="0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tbl>
      <w:tblPr>
        <w:tblW w:w="10380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781"/>
        <w:gridCol w:w="5598"/>
      </w:tblGrid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Ľuboreč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Ľuboreč138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00316202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Dátum zriadenia</w:t>
            </w:r>
          </w:p>
        </w:tc>
        <w:tc>
          <w:tcPr>
            <w:tcW w:w="5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Obec bola založená v01.01.1990 zákonom č.369/1990 Zb. o obecnom zriadení.</w:t>
            </w:r>
          </w:p>
          <w:p>
            <w:pPr>
              <w:pStyle w:val="Normal"/>
              <w:widowControl w:val="false"/>
              <w:rPr>
                <w:color w:val="000000"/>
                <w:sz w:val="24"/>
                <w:szCs w:val="24"/>
              </w:rPr>
            </w:pPr>
            <w:r>
              <w:rPr/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Obec - zo zákona č.369/1990 Zb.</w:t>
            </w:r>
          </w:p>
          <w:p>
            <w:pPr>
              <w:pStyle w:val="Normal"/>
              <w:widowControl w:val="false"/>
              <w:rPr>
                <w:color w:val="000000"/>
                <w:sz w:val="24"/>
                <w:szCs w:val="24"/>
              </w:rPr>
            </w:pPr>
            <w:r>
              <w:rPr/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b) Právny dôvod na zostavenie účtovnej závierky</w:t>
            </w:r>
          </w:p>
        </w:tc>
        <w:tc>
          <w:tcPr>
            <w:tcW w:w="5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checked/>
                  </w:checkBox>
                </w:ffData>
              </w:fldChar>
            </w:r>
            <w:r>
              <w:rPr/>
              <w:instrText xml:space="preserve"> FORMCHECKBOX </w:instrText>
            </w:r>
            <w:r>
              <w:rPr/>
              <w:fldChar w:fldCharType="separate"/>
            </w:r>
            <w:bookmarkStart w:id="0" w:name="Bookmark"/>
            <w:bookmarkStart w:id="1" w:name="Bookmark"/>
            <w:bookmarkEnd w:id="1"/>
            <w:r>
              <w:rPr/>
            </w:r>
            <w:r>
              <w:rPr/>
              <w:fldChar w:fldCharType="end"/>
            </w:r>
            <w:bookmarkStart w:id="2" w:name="__Fieldmark__0_1904378267"/>
            <w:bookmarkEnd w:id="2"/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riadna</w:t>
            </w:r>
          </w:p>
          <w:p>
            <w:pPr>
              <w:pStyle w:val="Normal"/>
              <w:widowControl w:val="false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 xml:space="preserve"> FORMCHECKBOX </w:instrText>
            </w:r>
            <w:r>
              <w:rPr/>
              <w:fldChar w:fldCharType="separate"/>
            </w:r>
            <w:bookmarkStart w:id="3" w:name="Bookmark_Kópie_1"/>
            <w:bookmarkStart w:id="4" w:name="Bookmark_Kópie_1"/>
            <w:bookmarkEnd w:id="4"/>
            <w:r>
              <w:rPr/>
            </w:r>
            <w:r>
              <w:rPr/>
              <w:fldChar w:fldCharType="end"/>
            </w:r>
            <w:bookmarkStart w:id="5" w:name="__Fieldmark__1_1904378267"/>
            <w:bookmarkEnd w:id="5"/>
            <w:r>
              <w:rPr>
                <w:sz w:val="24"/>
                <w:szCs w:val="24"/>
              </w:rPr>
              <w:t xml:space="preserve">    mimoriadna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 xml:space="preserve"> FORMCHECKBOX </w:instrText>
            </w:r>
            <w:r>
              <w:rPr/>
              <w:fldChar w:fldCharType="separate"/>
            </w:r>
            <w:bookmarkStart w:id="6" w:name="Bookmark_Kópie_2"/>
            <w:bookmarkStart w:id="7" w:name="Bookmark_Kópie_2"/>
            <w:bookmarkEnd w:id="7"/>
            <w:r>
              <w:rPr/>
            </w:r>
            <w:r>
              <w:rPr/>
              <w:fldChar w:fldCharType="end"/>
            </w:r>
            <w:bookmarkStart w:id="8" w:name="__Fieldmark__2_1904378267"/>
            <w:bookmarkEnd w:id="8"/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>
            <w:pPr>
              <w:pStyle w:val="Normal"/>
              <w:widowControl w:val="false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checked/>
                  </w:checkBox>
                </w:ffData>
              </w:fldChar>
            </w:r>
            <w:r>
              <w:rPr/>
              <w:instrText xml:space="preserve"> FORMCHECKBOX </w:instrText>
            </w:r>
            <w:r>
              <w:rPr/>
              <w:fldChar w:fldCharType="separate"/>
            </w:r>
            <w:bookmarkStart w:id="9" w:name="Bookmark_Kópie_3"/>
            <w:bookmarkStart w:id="10" w:name="Bookmark_Kópie_3"/>
            <w:bookmarkEnd w:id="10"/>
            <w:r>
              <w:rPr/>
            </w:r>
            <w:r>
              <w:rPr/>
              <w:fldChar w:fldCharType="end"/>
            </w:r>
            <w:bookmarkStart w:id="11" w:name="__Fieldmark__3_1904378267"/>
            <w:bookmarkEnd w:id="11"/>
            <w:r>
              <w:rPr>
                <w:sz w:val="24"/>
                <w:szCs w:val="24"/>
              </w:rPr>
              <w:t xml:space="preserve">    nie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5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 xml:space="preserve"> FORMCHECKBOX </w:instrText>
            </w:r>
            <w:r>
              <w:rPr/>
              <w:fldChar w:fldCharType="separate"/>
            </w:r>
            <w:bookmarkStart w:id="12" w:name="Bookmark_Kópie_4"/>
            <w:bookmarkStart w:id="13" w:name="Bookmark_Kópie_4"/>
            <w:bookmarkEnd w:id="13"/>
            <w:r>
              <w:rPr/>
            </w:r>
            <w:r>
              <w:rPr/>
              <w:fldChar w:fldCharType="end"/>
            </w:r>
            <w:bookmarkStart w:id="14" w:name="__Fieldmark__4_1904378267"/>
            <w:bookmarkEnd w:id="14"/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>
            <w:pPr>
              <w:pStyle w:val="Normal"/>
              <w:widowControl w:val="false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checked/>
                  </w:checkBox>
                </w:ffData>
              </w:fldChar>
            </w:r>
            <w:r>
              <w:rPr/>
              <w:instrText xml:space="preserve"> FORMCHECKBOX </w:instrText>
            </w:r>
            <w:r>
              <w:rPr/>
              <w:fldChar w:fldCharType="separate"/>
            </w:r>
            <w:bookmarkStart w:id="15" w:name="Bookmark_Kópie_5"/>
            <w:bookmarkStart w:id="16" w:name="Bookmark_Kópie_5"/>
            <w:bookmarkEnd w:id="16"/>
            <w:r>
              <w:rPr/>
            </w:r>
            <w:r>
              <w:rPr/>
              <w:fldChar w:fldCharType="end"/>
            </w:r>
            <w:bookmarkStart w:id="17" w:name="__Fieldmark__5_1904378267"/>
            <w:bookmarkEnd w:id="17"/>
            <w:r>
              <w:rPr>
                <w:sz w:val="24"/>
                <w:szCs w:val="24"/>
              </w:rPr>
              <w:t xml:space="preserve">    nie</w:t>
            </w:r>
          </w:p>
        </w:tc>
      </w:tr>
    </w:tbl>
    <w:p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24"/>
        </w:numPr>
        <w:tabs>
          <w:tab w:val="clear" w:pos="708"/>
          <w:tab w:val="left" w:pos="284" w:leader="none"/>
        </w:tabs>
        <w:ind w:left="284" w:right="0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tbl>
      <w:tblPr>
        <w:tblW w:w="10380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781"/>
        <w:gridCol w:w="5598"/>
      </w:tblGrid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 xml:space="preserve">Obec - podľa zákona č.369/1990 Zb. je základnou úlohou obce </w:t>
            </w:r>
            <w:r>
              <w:rPr>
                <w:color w:val="000000"/>
                <w:sz w:val="24"/>
                <w:szCs w:val="24"/>
                <w:shd w:fill="FFFFFF" w:val="clear"/>
              </w:rPr>
              <w:t>pri výkone samosprávy starostlivosť o všestranný rozvoj jej územia a o potreby jej obyvateľov</w:t>
            </w:r>
          </w:p>
          <w:p>
            <w:pPr>
              <w:pStyle w:val="Normal"/>
              <w:widowControl w:val="false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</w:tbl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24"/>
        </w:numPr>
        <w:tabs>
          <w:tab w:val="clear" w:pos="708"/>
          <w:tab w:val="left" w:pos="284" w:leader="none"/>
        </w:tabs>
        <w:ind w:left="284" w:right="0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tbl>
      <w:tblPr>
        <w:tblW w:w="10434" w:type="dxa"/>
        <w:jc w:val="left"/>
        <w:tblInd w:w="-1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844"/>
        <w:gridCol w:w="5589"/>
      </w:tblGrid>
      <w:tr>
        <w:trPr/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Marcel Šupica starosta obce</w:t>
            </w:r>
          </w:p>
          <w:p>
            <w:pPr>
              <w:pStyle w:val="Normal"/>
              <w:widowControl w:val="false"/>
              <w:snapToGrid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 22.11.2022 Martina Bútová starostka obce</w:t>
            </w:r>
          </w:p>
        </w:tc>
      </w:tr>
      <w:tr>
        <w:trPr/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2,6</w:t>
            </w:r>
          </w:p>
        </w:tc>
      </w:tr>
      <w:tr>
        <w:trPr/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Počet zamestnancov ku dňu, ku ktorému sa zostavuje účtovná závierka účtovnej jednotky z toho:</w:t>
            </w:r>
          </w:p>
          <w:p>
            <w:pPr>
              <w:pStyle w:val="Normal"/>
              <w:widowControl w:val="false"/>
              <w:numPr>
                <w:ilvl w:val="0"/>
                <w:numId w:val="25"/>
              </w:numPr>
              <w:ind w:left="176" w:right="0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5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2,6</w:t>
            </w:r>
          </w:p>
          <w:p>
            <w:pPr>
              <w:pStyle w:val="Normal"/>
              <w:widowControl w:val="false"/>
              <w:snapToGrid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  <w:p>
            <w:pPr>
              <w:pStyle w:val="Normal"/>
              <w:widowControl w:val="false"/>
              <w:snapToGrid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  <w:p>
            <w:pPr>
              <w:pStyle w:val="Normal"/>
              <w:widowControl w:val="false"/>
              <w:snapToGrid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>
        <w:trPr/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Informácie o organizáciách zriadených a založených účtovnou jednotkou:</w:t>
            </w:r>
          </w:p>
        </w:tc>
        <w:tc>
          <w:tcPr>
            <w:tcW w:w="5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color w:val="FF0000"/>
                <w:sz w:val="24"/>
                <w:szCs w:val="24"/>
              </w:rPr>
            </w:pPr>
            <w:r>
              <w:rPr>
                <w:b/>
                <w:color w:val="FF0000"/>
                <w:sz w:val="24"/>
                <w:szCs w:val="24"/>
              </w:rPr>
            </w:r>
          </w:p>
        </w:tc>
      </w:tr>
      <w:tr>
        <w:trPr/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numPr>
                <w:ilvl w:val="0"/>
                <w:numId w:val="25"/>
              </w:numPr>
              <w:ind w:left="176" w:right="0" w:hanging="14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rozpočtové organizácie zriadené účtovnou jednotkou (názov, sídlo, IČO - počet)</w:t>
            </w:r>
          </w:p>
        </w:tc>
        <w:tc>
          <w:tcPr>
            <w:tcW w:w="5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Nie sú zriadené</w:t>
            </w:r>
          </w:p>
        </w:tc>
      </w:tr>
      <w:tr>
        <w:trPr/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numPr>
                <w:ilvl w:val="0"/>
                <w:numId w:val="25"/>
              </w:numPr>
              <w:ind w:left="176" w:right="0" w:hanging="14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príspevkové  organizácie zriadené účtovnou jednotkou (názov, sídlo, IČO - počet)</w:t>
            </w:r>
          </w:p>
        </w:tc>
        <w:tc>
          <w:tcPr>
            <w:tcW w:w="5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Nie sú zriadené</w:t>
            </w:r>
          </w:p>
        </w:tc>
      </w:tr>
      <w:tr>
        <w:trPr/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numPr>
                <w:ilvl w:val="0"/>
                <w:numId w:val="25"/>
              </w:numPr>
              <w:ind w:left="176" w:right="0" w:hanging="14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neziskové organizácie založené/zriadené  účtovnou jednotkou (názov, sídlo, IČO - počet)</w:t>
            </w:r>
          </w:p>
        </w:tc>
        <w:tc>
          <w:tcPr>
            <w:tcW w:w="5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Nie sú zriadené</w:t>
            </w:r>
          </w:p>
        </w:tc>
      </w:tr>
      <w:tr>
        <w:trPr/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numPr>
                <w:ilvl w:val="0"/>
                <w:numId w:val="25"/>
              </w:numPr>
              <w:ind w:left="176" w:right="0" w:hanging="14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právnické osoby založené účtovnou jednotkou (názov, sídlo, IČO - počet)</w:t>
            </w:r>
          </w:p>
        </w:tc>
        <w:tc>
          <w:tcPr>
            <w:tcW w:w="5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Nie sú zriadené</w:t>
            </w:r>
          </w:p>
        </w:tc>
      </w:tr>
      <w:tr>
        <w:trPr/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numPr>
                <w:ilvl w:val="0"/>
                <w:numId w:val="25"/>
              </w:numPr>
              <w:ind w:left="176" w:right="0" w:hanging="14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cenné papiere a podiely v obchodných spoločnostiach (názov, sídlo, IČO - počet)</w:t>
            </w:r>
          </w:p>
        </w:tc>
        <w:tc>
          <w:tcPr>
            <w:tcW w:w="5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Nie sú zriadené</w:t>
            </w:r>
          </w:p>
        </w:tc>
      </w:tr>
    </w:tbl>
    <w:p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4"/>
        </w:numPr>
        <w:tabs>
          <w:tab w:val="clear" w:pos="708"/>
          <w:tab w:val="left" w:pos="284" w:leader="none"/>
        </w:tabs>
        <w:ind w:left="284" w:right="0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  <w:lang w:bidi="zxx"/>
        </w:rPr>
        <w:t xml:space="preserve">                                                            </w:t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rPr>
          <w:sz w:val="22"/>
          <w:b/>
          <w:szCs w:val="22"/>
          <w:bCs/>
          <w:rFonts w:cs="Tahoma"/>
          <w:lang w:bidi="zxx"/>
        </w:rPr>
        <w:instrText xml:space="preserve"> FORMCHECKBOX </w:instrText>
      </w:r>
      <w:r>
        <w:rPr>
          <w:sz w:val="22"/>
          <w:b/>
          <w:szCs w:val="22"/>
          <w:bCs/>
          <w:rFonts w:cs="Tahoma"/>
          <w:lang w:bidi="zxx"/>
        </w:rPr>
        <w:fldChar w:fldCharType="separate"/>
      </w:r>
      <w:bookmarkStart w:id="18" w:name="Bookmark_Kópie_6"/>
      <w:bookmarkStart w:id="19" w:name="Bookmark_Kópie_6"/>
      <w:bookmarkEnd w:id="19"/>
      <w:r>
        <w:rPr>
          <w:rFonts w:cs="Tahoma"/>
          <w:b/>
          <w:bCs/>
          <w:sz w:val="22"/>
          <w:szCs w:val="22"/>
          <w:lang w:bidi="zxx"/>
        </w:rPr>
      </w:r>
      <w:r>
        <w:rPr>
          <w:sz w:val="22"/>
          <w:b/>
          <w:szCs w:val="22"/>
          <w:bCs/>
          <w:rFonts w:cs="Tahoma"/>
          <w:lang w:bidi="zxx"/>
        </w:rPr>
        <w:fldChar w:fldCharType="end"/>
      </w:r>
      <w:bookmarkStart w:id="20" w:name="__Fieldmark__6_1904378267"/>
      <w:bookmarkEnd w:id="20"/>
      <w:r>
        <w:rPr>
          <w:rFonts w:cs="Tahoma"/>
          <w:b/>
          <w:bCs/>
          <w:sz w:val="22"/>
          <w:szCs w:val="22"/>
          <w:lang w:bidi="zxx"/>
        </w:rPr>
        <w:t xml:space="preserve">  áno           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rPr>
          <w:sz w:val="22"/>
          <w:b/>
          <w:szCs w:val="22"/>
          <w:bCs/>
          <w:rFonts w:cs="Tahoma"/>
          <w:lang w:bidi="zxx"/>
        </w:rPr>
        <w:instrText xml:space="preserve"> FORMCHECKBOX </w:instrText>
      </w:r>
      <w:r>
        <w:rPr>
          <w:sz w:val="22"/>
          <w:b/>
          <w:szCs w:val="22"/>
          <w:bCs/>
          <w:rFonts w:cs="Tahoma"/>
          <w:lang w:bidi="zxx"/>
        </w:rPr>
        <w:fldChar w:fldCharType="separate"/>
      </w:r>
      <w:bookmarkStart w:id="21" w:name="Bookmark_Kópie_7"/>
      <w:bookmarkStart w:id="22" w:name="Bookmark_Kópie_7"/>
      <w:bookmarkEnd w:id="22"/>
      <w:r>
        <w:rPr>
          <w:rFonts w:cs="Tahoma"/>
          <w:b/>
          <w:bCs/>
          <w:sz w:val="22"/>
          <w:szCs w:val="22"/>
          <w:lang w:bidi="zxx"/>
        </w:rPr>
      </w:r>
      <w:r>
        <w:rPr>
          <w:sz w:val="22"/>
          <w:b/>
          <w:szCs w:val="22"/>
          <w:bCs/>
          <w:rFonts w:cs="Tahoma"/>
          <w:lang w:bidi="zxx"/>
        </w:rPr>
        <w:fldChar w:fldCharType="end"/>
      </w:r>
      <w:bookmarkStart w:id="23" w:name="__Fieldmark__7_1904378267"/>
      <w:bookmarkEnd w:id="23"/>
      <w:r>
        <w:rPr>
          <w:rFonts w:cs="Tahoma"/>
          <w:b/>
          <w:bCs/>
          <w:sz w:val="22"/>
          <w:szCs w:val="22"/>
          <w:lang w:bidi="zxx"/>
        </w:rPr>
        <w:t xml:space="preserve">  nie</w:t>
      </w:r>
    </w:p>
    <w:p>
      <w:pPr>
        <w:pStyle w:val="Normal"/>
        <w:spacing w:lineRule="auto" w:line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4"/>
        </w:numPr>
        <w:tabs>
          <w:tab w:val="clear" w:pos="708"/>
          <w:tab w:val="left" w:pos="284" w:leader="none"/>
        </w:tabs>
        <w:ind w:left="284" w:right="0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>
      <w:pPr>
        <w:pStyle w:val="Normal"/>
        <w:ind w:left="284" w:right="0" w:hanging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  <w:lang w:bidi="zxx"/>
        </w:rPr>
        <w:t xml:space="preserve">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rPr>
          <w:sz w:val="22"/>
          <w:b/>
          <w:szCs w:val="22"/>
          <w:bCs/>
          <w:rFonts w:cs="Tahoma"/>
          <w:lang w:bidi="zxx"/>
        </w:rPr>
        <w:instrText xml:space="preserve"> FORMCHECKBOX </w:instrText>
      </w:r>
      <w:r>
        <w:rPr>
          <w:sz w:val="22"/>
          <w:b/>
          <w:szCs w:val="22"/>
          <w:bCs/>
          <w:rFonts w:cs="Tahoma"/>
          <w:lang w:bidi="zxx"/>
        </w:rPr>
        <w:fldChar w:fldCharType="separate"/>
      </w:r>
      <w:bookmarkStart w:id="24" w:name="Bookmark_Kópie_8"/>
      <w:bookmarkStart w:id="25" w:name="Bookmark_Kópie_8"/>
      <w:bookmarkEnd w:id="25"/>
      <w:r>
        <w:rPr>
          <w:rFonts w:cs="Tahoma"/>
          <w:b/>
          <w:bCs/>
          <w:sz w:val="22"/>
          <w:szCs w:val="22"/>
          <w:lang w:bidi="zxx"/>
        </w:rPr>
      </w:r>
      <w:r>
        <w:rPr>
          <w:sz w:val="22"/>
          <w:b/>
          <w:szCs w:val="22"/>
          <w:bCs/>
          <w:rFonts w:cs="Tahoma"/>
          <w:lang w:bidi="zxx"/>
        </w:rPr>
        <w:fldChar w:fldCharType="end"/>
      </w:r>
      <w:bookmarkStart w:id="26" w:name="__Fieldmark__8_1904378267"/>
      <w:bookmarkEnd w:id="26"/>
      <w:r>
        <w:rPr>
          <w:rFonts w:cs="Tahoma"/>
          <w:b/>
          <w:bCs/>
          <w:sz w:val="22"/>
          <w:szCs w:val="22"/>
          <w:lang w:bidi="zxx"/>
        </w:rPr>
        <w:t xml:space="preserve">  áno            </w:t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rPr>
          <w:sz w:val="22"/>
          <w:b/>
          <w:szCs w:val="22"/>
          <w:bCs/>
          <w:rFonts w:cs="Tahoma"/>
          <w:lang w:bidi="zxx"/>
        </w:rPr>
        <w:instrText xml:space="preserve"> FORMCHECKBOX </w:instrText>
      </w:r>
      <w:r>
        <w:rPr>
          <w:sz w:val="22"/>
          <w:b/>
          <w:szCs w:val="22"/>
          <w:bCs/>
          <w:rFonts w:cs="Tahoma"/>
          <w:lang w:bidi="zxx"/>
        </w:rPr>
        <w:fldChar w:fldCharType="separate"/>
      </w:r>
      <w:bookmarkStart w:id="27" w:name="Bookmark_Kópie_9"/>
      <w:bookmarkStart w:id="28" w:name="Bookmark_Kópie_9"/>
      <w:bookmarkEnd w:id="28"/>
      <w:r>
        <w:rPr>
          <w:rFonts w:cs="Tahoma"/>
          <w:b/>
          <w:bCs/>
          <w:sz w:val="22"/>
          <w:szCs w:val="22"/>
          <w:lang w:bidi="zxx"/>
        </w:rPr>
      </w:r>
      <w:r>
        <w:rPr>
          <w:sz w:val="22"/>
          <w:b/>
          <w:szCs w:val="22"/>
          <w:bCs/>
          <w:rFonts w:cs="Tahoma"/>
          <w:lang w:bidi="zxx"/>
        </w:rPr>
        <w:fldChar w:fldCharType="end"/>
      </w:r>
      <w:bookmarkStart w:id="29" w:name="__Fieldmark__9_1904378267"/>
      <w:bookmarkEnd w:id="29"/>
      <w:r>
        <w:rPr>
          <w:rFonts w:cs="Tahoma"/>
          <w:b/>
          <w:bCs/>
          <w:sz w:val="22"/>
          <w:szCs w:val="22"/>
          <w:lang w:bidi="zxx"/>
        </w:rPr>
        <w:t xml:space="preserve">  nie</w:t>
      </w:r>
    </w:p>
    <w:p>
      <w:pPr>
        <w:pStyle w:val="Normal"/>
        <w:ind w:left="357" w:right="0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rFonts w:cs="Tahoma"/>
          <w:b/>
          <w:bCs/>
          <w:sz w:val="24"/>
          <w:szCs w:val="24"/>
          <w:lang w:bidi="zxx"/>
        </w:rPr>
        <w:t xml:space="preserve">Ak áno: </w:t>
      </w:r>
    </w:p>
    <w:tbl>
      <w:tblPr>
        <w:tblW w:w="10434" w:type="dxa"/>
        <w:jc w:val="left"/>
        <w:tblInd w:w="4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15"/>
        <w:gridCol w:w="2459"/>
        <w:gridCol w:w="2461"/>
        <w:gridCol w:w="3098"/>
      </w:tblGrid>
      <w:tr>
        <w:trPr/>
        <w:tc>
          <w:tcPr>
            <w:tcW w:w="2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b/>
              </w:rPr>
            </w:pPr>
            <w:r>
              <w:rPr>
                <w:b/>
              </w:rPr>
            </w:r>
          </w:p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Druh zmeny</w:t>
            </w:r>
          </w:p>
        </w:tc>
        <w:tc>
          <w:tcPr>
            <w:tcW w:w="2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b/>
              </w:rPr>
            </w:pPr>
            <w:r>
              <w:rPr>
                <w:b/>
              </w:rPr>
            </w:r>
          </w:p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Dôvod zmeny</w:t>
            </w:r>
          </w:p>
        </w:tc>
        <w:tc>
          <w:tcPr>
            <w:tcW w:w="2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3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b/>
              </w:rPr>
            </w:pPr>
            <w:r>
              <w:rPr>
                <w:b/>
              </w:rPr>
            </w:r>
          </w:p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Peňažné vyjadrenie</w:t>
            </w:r>
          </w:p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</w:r>
          </w:p>
        </w:tc>
      </w:tr>
      <w:tr>
        <w:trPr/>
        <w:tc>
          <w:tcPr>
            <w:tcW w:w="2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color w:val="000000"/>
              </w:rPr>
            </w:pPr>
            <w:r>
              <w:rPr>
                <w:b/>
                <w:color w:val="000000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  <w:tc>
          <w:tcPr>
            <w:tcW w:w="2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  <w:tc>
          <w:tcPr>
            <w:tcW w:w="3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</w:tr>
      <w:tr>
        <w:trPr/>
        <w:tc>
          <w:tcPr>
            <w:tcW w:w="2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color w:val="000000"/>
              </w:rPr>
            </w:pPr>
            <w:r>
              <w:rPr>
                <w:b/>
                <w:color w:val="000000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  <w:tc>
          <w:tcPr>
            <w:tcW w:w="2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  <w:tc>
          <w:tcPr>
            <w:tcW w:w="3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</w:tr>
    </w:tbl>
    <w:p>
      <w:pPr>
        <w:pStyle w:val="Normal"/>
        <w:ind w:left="284" w:right="0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numPr>
          <w:ilvl w:val="0"/>
          <w:numId w:val="4"/>
        </w:numPr>
        <w:tabs>
          <w:tab w:val="clear" w:pos="708"/>
          <w:tab w:val="left" w:pos="284" w:leader="none"/>
        </w:tabs>
        <w:ind w:left="284" w:right="0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</w:t>
      </w:r>
      <w:r>
        <w:rPr>
          <w:b/>
          <w:color w:val="000000"/>
          <w:sz w:val="24"/>
          <w:szCs w:val="24"/>
        </w:rPr>
        <w:t xml:space="preserve"> položiek majetku a záväzkov </w:t>
      </w:r>
    </w:p>
    <w:p>
      <w:pPr>
        <w:pStyle w:val="Normal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tbl>
      <w:tblPr>
        <w:tblW w:w="10380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378"/>
        <w:gridCol w:w="4001"/>
      </w:tblGrid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4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3"/>
              </w:numPr>
              <w:ind w:left="284" w:right="0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 nakupovaný</w:t>
            </w:r>
          </w:p>
        </w:tc>
        <w:tc>
          <w:tcPr>
            <w:tcW w:w="4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3"/>
              </w:numPr>
              <w:ind w:left="284" w:right="0" w:hanging="283"/>
              <w:rPr/>
            </w:pPr>
            <w:r>
              <w:rPr>
                <w:sz w:val="24"/>
                <w:szCs w:val="24"/>
              </w:rPr>
              <w:t xml:space="preserve">dlhodobý nehmotný majetok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4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3"/>
              </w:numPr>
              <w:ind w:left="284" w:right="0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hmotný majetok nakupovaný</w:t>
            </w:r>
          </w:p>
        </w:tc>
        <w:tc>
          <w:tcPr>
            <w:tcW w:w="4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3"/>
              </w:numPr>
              <w:ind w:left="284" w:right="0" w:hanging="283"/>
              <w:rPr>
                <w:sz w:val="24"/>
              </w:rPr>
            </w:pPr>
            <w:r>
              <w:rPr>
                <w:sz w:val="24"/>
              </w:rPr>
              <w:t>dlhodobý hmotný majetok vytvorený vlastnou činnosťou</w:t>
            </w:r>
          </w:p>
        </w:tc>
        <w:tc>
          <w:tcPr>
            <w:tcW w:w="4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3"/>
              </w:numPr>
              <w:ind w:left="284" w:right="0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4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3"/>
              </w:numPr>
              <w:ind w:left="284" w:right="0" w:hanging="283"/>
              <w:rPr>
                <w:sz w:val="24"/>
              </w:rPr>
            </w:pPr>
            <w:r>
              <w:rPr>
                <w:sz w:val="24"/>
              </w:rPr>
              <w:t>dlhodobý finančný majetok</w:t>
            </w:r>
          </w:p>
        </w:tc>
        <w:tc>
          <w:tcPr>
            <w:tcW w:w="4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3"/>
              </w:numPr>
              <w:ind w:left="284" w:right="0" w:hanging="283"/>
              <w:jc w:val="both"/>
              <w:rPr/>
            </w:pPr>
            <w:r>
              <w:rPr>
                <w:sz w:val="24"/>
              </w:rPr>
              <w:t xml:space="preserve">zásoby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4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3"/>
              </w:numPr>
              <w:ind w:left="284" w:right="0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vytvorené vlastnou činnosťou</w:t>
            </w:r>
          </w:p>
        </w:tc>
        <w:tc>
          <w:tcPr>
            <w:tcW w:w="4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3"/>
              </w:numPr>
              <w:ind w:left="284" w:right="0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získané bezodplatne</w:t>
            </w:r>
          </w:p>
        </w:tc>
        <w:tc>
          <w:tcPr>
            <w:tcW w:w="4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3"/>
              </w:numPr>
              <w:ind w:left="284" w:right="0" w:hanging="283"/>
              <w:jc w:val="both"/>
              <w:rPr>
                <w:sz w:val="24"/>
              </w:rPr>
            </w:pPr>
            <w:r>
              <w:rPr>
                <w:sz w:val="24"/>
              </w:rPr>
              <w:t>pohľadávky</w:t>
            </w:r>
          </w:p>
        </w:tc>
        <w:tc>
          <w:tcPr>
            <w:tcW w:w="4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3"/>
              </w:numPr>
              <w:ind w:left="284" w:right="0" w:hanging="283"/>
              <w:jc w:val="both"/>
              <w:rPr>
                <w:sz w:val="24"/>
              </w:rPr>
            </w:pPr>
            <w:r>
              <w:rPr>
                <w:sz w:val="24"/>
              </w:rPr>
              <w:t>krátkodobý finančný majetok</w:t>
            </w:r>
          </w:p>
        </w:tc>
        <w:tc>
          <w:tcPr>
            <w:tcW w:w="4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3"/>
              </w:numPr>
              <w:ind w:left="284" w:right="0" w:hanging="283"/>
              <w:jc w:val="both"/>
              <w:rPr/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aktív</w:t>
            </w:r>
          </w:p>
        </w:tc>
        <w:tc>
          <w:tcPr>
            <w:tcW w:w="4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ind w:left="1" w:right="0" w:hanging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3"/>
              </w:numPr>
              <w:ind w:left="284" w:right="0" w:hanging="283"/>
              <w:jc w:val="both"/>
              <w:rPr>
                <w:sz w:val="24"/>
              </w:rPr>
            </w:pPr>
            <w:r>
              <w:rPr>
                <w:sz w:val="24"/>
              </w:rPr>
              <w:t>záväzky, vrátane dlhopisov, pôžičiek a úverov</w:t>
            </w:r>
          </w:p>
          <w:p>
            <w:pPr>
              <w:pStyle w:val="Normal"/>
              <w:widowControl w:val="false"/>
              <w:ind w:left="284" w:right="0" w:hanging="0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4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ind w:left="1" w:right="0" w:hanging="0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  <w:p>
            <w:pPr>
              <w:pStyle w:val="Telotextu"/>
              <w:widowControl w:val="false"/>
              <w:ind w:left="1" w:right="0" w:hanging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oceňujú sa v očakávanej výške záväzku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3"/>
              </w:numPr>
              <w:ind w:left="284" w:right="0" w:hanging="283"/>
              <w:jc w:val="both"/>
              <w:rPr/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4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ind w:left="34" w:right="0" w:hanging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3"/>
              </w:numPr>
              <w:ind w:left="284" w:right="0" w:hanging="283"/>
              <w:jc w:val="both"/>
              <w:rPr>
                <w:sz w:val="24"/>
              </w:rPr>
            </w:pPr>
            <w:r>
              <w:rPr>
                <w:sz w:val="24"/>
              </w:rPr>
              <w:t>deriváty pri nadobudnutí</w:t>
            </w:r>
          </w:p>
        </w:tc>
        <w:tc>
          <w:tcPr>
            <w:tcW w:w="4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ind w:left="34" w:right="0" w:hanging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3"/>
              </w:numPr>
              <w:ind w:left="284" w:right="0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4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ind w:left="34" w:right="0" w:hanging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>
      <w:pPr>
        <w:pStyle w:val="Normal"/>
        <w:ind w:left="284" w:right="0" w:hanging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4"/>
        </w:numPr>
        <w:tabs>
          <w:tab w:val="clear" w:pos="708"/>
          <w:tab w:val="left" w:pos="284" w:leader="none"/>
        </w:tabs>
        <w:ind w:left="284" w:right="0" w:hanging="284"/>
        <w:jc w:val="both"/>
        <w:rPr>
          <w:color w:val="000000"/>
          <w:sz w:val="24"/>
          <w:szCs w:val="24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>
      <w:pPr>
        <w:pStyle w:val="Normal"/>
        <w:ind w:left="284" w:right="0" w:hanging="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</w:r>
    </w:p>
    <w:p>
      <w:pPr>
        <w:pStyle w:val="Normal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Odpisy dlhodobého nehmotného majetku a dlhodobého hmotného majetku sú stanovené tak, že</w:t>
      </w:r>
      <w:r>
        <w:rPr>
          <w:i/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sa vychádza z predpokladanej doby jeho užívania a predpokladaného priebehu jeho opotrebenia. Odpisovať sa začína</w:t>
      </w:r>
      <w:r>
        <w:rPr>
          <w:b/>
          <w:bCs/>
          <w:color w:val="000000"/>
          <w:sz w:val="24"/>
          <w:szCs w:val="24"/>
          <w:lang w:bidi="zxx"/>
        </w:rPr>
        <w:t xml:space="preserve"> </w:t>
      </w:r>
      <w:r>
        <w:rPr>
          <w:bCs/>
          <w:color w:val="000000"/>
          <w:sz w:val="24"/>
          <w:szCs w:val="24"/>
          <w:lang w:bidi="zxx"/>
        </w:rPr>
        <w:t xml:space="preserve">prvým dňom </w:t>
      </w:r>
      <w:r>
        <w:rPr>
          <w:color w:val="000000"/>
          <w:sz w:val="24"/>
          <w:szCs w:val="24"/>
        </w:rPr>
        <w:t xml:space="preserve"> mesiaca, v ktorom bol dlhodobý majetok uvedený do používania.</w:t>
      </w:r>
    </w:p>
    <w:p>
      <w:pPr>
        <w:pStyle w:val="Normal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Účtovné odpisy sa zaokrúhľujú na celé eurá nahor. Ak sa v priebehu používania majetku zistí, že doba odpisovania nezodpovedá opotrebeniu majetku, upravia sa odpisy majetku a doba odpisovania od 1.1. nasledujúceho roka.</w:t>
      </w:r>
    </w:p>
    <w:p>
      <w:pPr>
        <w:pStyle w:val="Normal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</w:r>
    </w:p>
    <w:p>
      <w:pPr>
        <w:pStyle w:val="Telotextu"/>
        <w:ind w:left="0" w:right="0" w:hanging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Alebo napr. Predpokladaná dob</w:t>
      </w:r>
      <w:r>
        <w:rPr>
          <w:sz w:val="24"/>
          <w:szCs w:val="24"/>
        </w:rPr>
        <w:t>a užívania a odpisové sadzby sú stanovené</w:t>
      </w:r>
    </w:p>
    <w:tbl>
      <w:tblPr>
        <w:tblW w:w="10326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961"/>
        <w:gridCol w:w="3072"/>
        <w:gridCol w:w="4293"/>
      </w:tblGrid>
      <w:tr>
        <w:trPr/>
        <w:tc>
          <w:tcPr>
            <w:tcW w:w="2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Odpisová skupina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Predpokladaná doba</w:t>
            </w:r>
          </w:p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používania v rokoch</w:t>
            </w:r>
          </w:p>
        </w:tc>
        <w:tc>
          <w:tcPr>
            <w:tcW w:w="4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Ročná odpisová sadzba</w:t>
            </w:r>
          </w:p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>
        <w:trPr/>
        <w:tc>
          <w:tcPr>
            <w:tcW w:w="2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1/4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</w:t>
            </w:r>
          </w:p>
        </w:tc>
        <w:tc>
          <w:tcPr>
            <w:tcW w:w="4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center"/>
              <w:rPr/>
            </w:pPr>
            <w:r>
              <w:rPr/>
              <w:t>25,00</w:t>
            </w:r>
          </w:p>
        </w:tc>
      </w:tr>
      <w:tr>
        <w:trPr/>
        <w:tc>
          <w:tcPr>
            <w:tcW w:w="2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2/6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4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center"/>
              <w:rPr/>
            </w:pPr>
            <w:r>
              <w:rPr/>
              <w:t>16,66</w:t>
            </w:r>
          </w:p>
        </w:tc>
      </w:tr>
      <w:tr>
        <w:trPr/>
        <w:tc>
          <w:tcPr>
            <w:tcW w:w="2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3/8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  <w:tc>
          <w:tcPr>
            <w:tcW w:w="4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center"/>
              <w:rPr/>
            </w:pPr>
            <w:r>
              <w:rPr/>
              <w:t>12,50</w:t>
            </w:r>
          </w:p>
        </w:tc>
      </w:tr>
      <w:tr>
        <w:trPr/>
        <w:tc>
          <w:tcPr>
            <w:tcW w:w="2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4/12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</w:p>
        </w:tc>
        <w:tc>
          <w:tcPr>
            <w:tcW w:w="4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center"/>
              <w:rPr/>
            </w:pPr>
            <w:r>
              <w:rPr/>
              <w:t>8,33</w:t>
            </w:r>
          </w:p>
        </w:tc>
      </w:tr>
      <w:tr>
        <w:trPr/>
        <w:tc>
          <w:tcPr>
            <w:tcW w:w="2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5/20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4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center"/>
              <w:rPr/>
            </w:pPr>
            <w:r>
              <w:rPr/>
              <w:t>5,00</w:t>
            </w:r>
          </w:p>
        </w:tc>
      </w:tr>
      <w:tr>
        <w:trPr/>
        <w:tc>
          <w:tcPr>
            <w:tcW w:w="2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6/40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</w:t>
            </w:r>
          </w:p>
        </w:tc>
        <w:tc>
          <w:tcPr>
            <w:tcW w:w="4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center"/>
              <w:rPr/>
            </w:pPr>
            <w:r>
              <w:rPr/>
              <w:t>2,50</w:t>
            </w:r>
          </w:p>
        </w:tc>
      </w:tr>
    </w:tbl>
    <w:p>
      <w:pPr>
        <w:pStyle w:val="Normal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</w:r>
    </w:p>
    <w:p>
      <w:pPr>
        <w:pStyle w:val="Normal"/>
        <w:jc w:val="both"/>
        <w:rPr>
          <w:color w:val="000000"/>
          <w:sz w:val="24"/>
          <w:szCs w:val="24"/>
        </w:rPr>
      </w:pPr>
      <w:r>
        <w:rPr>
          <w:sz w:val="24"/>
        </w:rPr>
        <w:t>Drobný nehmotný majetok od .............. Eur do .............. Eur, ktorý podľa</w:t>
      </w:r>
      <w:r>
        <w:rPr>
          <w:color w:val="FF0000"/>
          <w:sz w:val="24"/>
        </w:rPr>
        <w:t xml:space="preserve"> </w:t>
      </w:r>
      <w:r>
        <w:rPr>
          <w:sz w:val="24"/>
        </w:rPr>
        <w:t>účtovnej jednotky nie je dlhodobým nehmotným majetkom sa účtuje pri obstaraní do nákladov na účet 518 - Ostatné služby.</w:t>
      </w:r>
    </w:p>
    <w:p>
      <w:pPr>
        <w:pStyle w:val="Normal"/>
        <w:jc w:val="both"/>
        <w:rPr>
          <w:color w:val="000000"/>
          <w:sz w:val="24"/>
          <w:szCs w:val="24"/>
        </w:rPr>
      </w:pPr>
      <w:r>
        <w:rPr>
          <w:sz w:val="24"/>
        </w:rPr>
        <w:t xml:space="preserve">Drobný hmotný majetok od .............. Eur do .............. Eur, ktorý podľa účtovnej jednotky nie je dlhodobým hmotným majetkom sa účtuje ako zásoby. </w:t>
      </w:r>
    </w:p>
    <w:p>
      <w:pPr>
        <w:pStyle w:val="Normal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</w:r>
    </w:p>
    <w:p>
      <w:pPr>
        <w:pStyle w:val="Pismenka"/>
        <w:tabs>
          <w:tab w:val="clear" w:pos="426"/>
        </w:tabs>
        <w:ind w:left="0" w:right="0" w:hanging="0"/>
        <w:rPr>
          <w:color w:val="000000"/>
          <w:sz w:val="24"/>
          <w:szCs w:val="24"/>
        </w:rPr>
      </w:pPr>
      <w:r>
        <w:rPr>
          <w:b w:val="false"/>
          <w:sz w:val="24"/>
          <w:szCs w:val="24"/>
        </w:rPr>
        <w:t>Textová časť.....................................................................................................................................................</w:t>
      </w:r>
    </w:p>
    <w:p>
      <w:pPr>
        <w:pStyle w:val="Pismenka"/>
        <w:tabs>
          <w:tab w:val="clear" w:pos="426"/>
        </w:tabs>
        <w:ind w:left="425" w:right="0" w:hanging="425"/>
        <w:rPr>
          <w:color w:val="000000"/>
          <w:sz w:val="24"/>
          <w:szCs w:val="24"/>
        </w:rPr>
      </w:pPr>
      <w:r>
        <w:rPr>
          <w:b w:val="false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>
      <w:pPr>
        <w:pStyle w:val="Pismenka"/>
        <w:tabs>
          <w:tab w:val="clear" w:pos="426"/>
        </w:tabs>
        <w:ind w:left="425" w:right="0" w:hanging="425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</w:r>
    </w:p>
    <w:p>
      <w:pPr>
        <w:pStyle w:val="Normal"/>
        <w:numPr>
          <w:ilvl w:val="0"/>
          <w:numId w:val="4"/>
        </w:numPr>
        <w:tabs>
          <w:tab w:val="clear" w:pos="708"/>
          <w:tab w:val="left" w:pos="284" w:leader="none"/>
        </w:tabs>
        <w:ind w:left="284" w:right="0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Účtovná jednotka podľa vnútorného predpisu tvorila opravné položky k:</w:t>
      </w:r>
    </w:p>
    <w:p>
      <w:pPr>
        <w:pStyle w:val="Normal"/>
        <w:numPr>
          <w:ilvl w:val="0"/>
          <w:numId w:val="25"/>
        </w:numPr>
        <w:rPr>
          <w:sz w:val="24"/>
          <w:szCs w:val="24"/>
        </w:rPr>
      </w:pPr>
      <w:r>
        <w:rPr>
          <w:sz w:val="24"/>
          <w:szCs w:val="24"/>
        </w:rPr>
        <w:t>odpisovanému dlhodobému majetku</w:t>
      </w:r>
      <w:r>
        <w:rPr>
          <w:rFonts w:cs="Tahoma"/>
          <w:b/>
          <w:bCs/>
          <w:sz w:val="22"/>
          <w:szCs w:val="22"/>
          <w:lang w:bidi="zxx"/>
        </w:rPr>
        <w:t xml:space="preserve">                                                                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rPr>
          <w:sz w:val="22"/>
          <w:b/>
          <w:szCs w:val="22"/>
          <w:bCs/>
          <w:rFonts w:cs="Tahoma"/>
          <w:lang w:bidi="zxx"/>
        </w:rPr>
        <w:instrText xml:space="preserve"> FORMCHECKBOX </w:instrText>
      </w:r>
      <w:r>
        <w:rPr>
          <w:sz w:val="22"/>
          <w:b/>
          <w:szCs w:val="22"/>
          <w:bCs/>
          <w:rFonts w:cs="Tahoma"/>
          <w:lang w:bidi="zxx"/>
        </w:rPr>
        <w:fldChar w:fldCharType="separate"/>
      </w:r>
      <w:bookmarkStart w:id="30" w:name="Bookmark_Kópie_10"/>
      <w:bookmarkStart w:id="31" w:name="Bookmark_Kópie_10"/>
      <w:bookmarkEnd w:id="31"/>
      <w:r>
        <w:rPr>
          <w:rFonts w:cs="Tahoma"/>
          <w:b/>
          <w:bCs/>
          <w:sz w:val="22"/>
          <w:szCs w:val="22"/>
          <w:lang w:bidi="zxx"/>
        </w:rPr>
      </w:r>
      <w:r>
        <w:rPr>
          <w:sz w:val="22"/>
          <w:b/>
          <w:szCs w:val="22"/>
          <w:bCs/>
          <w:rFonts w:cs="Tahoma"/>
          <w:lang w:bidi="zxx"/>
        </w:rPr>
        <w:fldChar w:fldCharType="end"/>
      </w:r>
      <w:bookmarkStart w:id="32" w:name="__Fieldmark__10_1904378267"/>
      <w:bookmarkEnd w:id="32"/>
      <w:r>
        <w:rPr>
          <w:rFonts w:cs="Tahoma"/>
          <w:b/>
          <w:bCs/>
          <w:sz w:val="22"/>
          <w:szCs w:val="22"/>
          <w:lang w:bidi="zxx"/>
        </w:rPr>
        <w:t xml:space="preserve">  áno            </w:t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rPr>
          <w:sz w:val="22"/>
          <w:b/>
          <w:szCs w:val="22"/>
          <w:bCs/>
          <w:rFonts w:cs="Tahoma"/>
          <w:lang w:bidi="zxx"/>
        </w:rPr>
        <w:instrText xml:space="preserve"> FORMCHECKBOX </w:instrText>
      </w:r>
      <w:r>
        <w:rPr>
          <w:sz w:val="22"/>
          <w:b/>
          <w:szCs w:val="22"/>
          <w:bCs/>
          <w:rFonts w:cs="Tahoma"/>
          <w:lang w:bidi="zxx"/>
        </w:rPr>
        <w:fldChar w:fldCharType="separate"/>
      </w:r>
      <w:bookmarkStart w:id="33" w:name="Bookmark_Kópie_11"/>
      <w:bookmarkStart w:id="34" w:name="Bookmark_Kópie_11"/>
      <w:bookmarkEnd w:id="34"/>
      <w:r>
        <w:rPr>
          <w:rFonts w:cs="Tahoma"/>
          <w:b/>
          <w:bCs/>
          <w:sz w:val="22"/>
          <w:szCs w:val="22"/>
          <w:lang w:bidi="zxx"/>
        </w:rPr>
      </w:r>
      <w:r>
        <w:rPr>
          <w:sz w:val="22"/>
          <w:b/>
          <w:szCs w:val="22"/>
          <w:bCs/>
          <w:rFonts w:cs="Tahoma"/>
          <w:lang w:bidi="zxx"/>
        </w:rPr>
        <w:fldChar w:fldCharType="end"/>
      </w:r>
      <w:bookmarkStart w:id="35" w:name="__Fieldmark__11_1904378267"/>
      <w:bookmarkEnd w:id="35"/>
      <w:r>
        <w:rPr>
          <w:rFonts w:cs="Tahoma"/>
          <w:b/>
          <w:bCs/>
          <w:sz w:val="22"/>
          <w:szCs w:val="22"/>
          <w:lang w:bidi="zxx"/>
        </w:rPr>
        <w:t xml:space="preserve">  nie</w:t>
      </w:r>
    </w:p>
    <w:p>
      <w:pPr>
        <w:pStyle w:val="Normal"/>
        <w:numPr>
          <w:ilvl w:val="0"/>
          <w:numId w:val="25"/>
        </w:numPr>
        <w:rPr>
          <w:rFonts w:cs="Tahoma"/>
          <w:bCs/>
          <w:sz w:val="24"/>
          <w:szCs w:val="24"/>
          <w:lang w:bidi="zxx"/>
        </w:rPr>
      </w:pPr>
      <w:r>
        <w:rPr>
          <w:sz w:val="24"/>
          <w:szCs w:val="24"/>
        </w:rPr>
        <w:t>neodpisovanému dlhodobému majetku</w:t>
      </w:r>
      <w:r>
        <w:rPr>
          <w:rFonts w:cs="Tahoma"/>
          <w:b/>
          <w:bCs/>
          <w:sz w:val="22"/>
          <w:szCs w:val="22"/>
          <w:lang w:bidi="zxx"/>
        </w:rPr>
        <w:t xml:space="preserve">                      </w:t>
        <w:tab/>
        <w:tab/>
        <w:tab/>
        <w:t xml:space="preserve">           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rPr>
          <w:sz w:val="22"/>
          <w:b/>
          <w:szCs w:val="22"/>
          <w:bCs/>
          <w:rFonts w:cs="Tahoma"/>
          <w:lang w:bidi="zxx"/>
        </w:rPr>
        <w:instrText xml:space="preserve"> FORMCHECKBOX </w:instrText>
      </w:r>
      <w:r>
        <w:rPr>
          <w:sz w:val="22"/>
          <w:b/>
          <w:szCs w:val="22"/>
          <w:bCs/>
          <w:rFonts w:cs="Tahoma"/>
          <w:lang w:bidi="zxx"/>
        </w:rPr>
        <w:fldChar w:fldCharType="separate"/>
      </w:r>
      <w:bookmarkStart w:id="36" w:name="Bookmark_Kópie_12"/>
      <w:bookmarkStart w:id="37" w:name="Bookmark_Kópie_12"/>
      <w:bookmarkEnd w:id="37"/>
      <w:r>
        <w:rPr>
          <w:rFonts w:cs="Tahoma"/>
          <w:b/>
          <w:bCs/>
          <w:sz w:val="22"/>
          <w:szCs w:val="22"/>
          <w:lang w:bidi="zxx"/>
        </w:rPr>
      </w:r>
      <w:r>
        <w:rPr>
          <w:sz w:val="22"/>
          <w:b/>
          <w:szCs w:val="22"/>
          <w:bCs/>
          <w:rFonts w:cs="Tahoma"/>
          <w:lang w:bidi="zxx"/>
        </w:rPr>
        <w:fldChar w:fldCharType="end"/>
      </w:r>
      <w:bookmarkStart w:id="38" w:name="__Fieldmark__12_1904378267"/>
      <w:bookmarkEnd w:id="38"/>
      <w:r>
        <w:rPr>
          <w:rFonts w:cs="Tahoma"/>
          <w:b/>
          <w:bCs/>
          <w:sz w:val="22"/>
          <w:szCs w:val="22"/>
          <w:lang w:bidi="zxx"/>
        </w:rPr>
        <w:t xml:space="preserve">  áno            </w:t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rPr>
          <w:sz w:val="22"/>
          <w:b/>
          <w:szCs w:val="22"/>
          <w:bCs/>
          <w:rFonts w:cs="Tahoma"/>
          <w:lang w:bidi="zxx"/>
        </w:rPr>
        <w:instrText xml:space="preserve"> FORMCHECKBOX </w:instrText>
      </w:r>
      <w:r>
        <w:rPr>
          <w:sz w:val="22"/>
          <w:b/>
          <w:szCs w:val="22"/>
          <w:bCs/>
          <w:rFonts w:cs="Tahoma"/>
          <w:lang w:bidi="zxx"/>
        </w:rPr>
        <w:fldChar w:fldCharType="separate"/>
      </w:r>
      <w:bookmarkStart w:id="39" w:name="Bookmark_Kópie_13"/>
      <w:bookmarkStart w:id="40" w:name="Bookmark_Kópie_13"/>
      <w:bookmarkEnd w:id="40"/>
      <w:r>
        <w:rPr>
          <w:rFonts w:cs="Tahoma"/>
          <w:b/>
          <w:bCs/>
          <w:sz w:val="22"/>
          <w:szCs w:val="22"/>
          <w:lang w:bidi="zxx"/>
        </w:rPr>
      </w:r>
      <w:r>
        <w:rPr>
          <w:sz w:val="22"/>
          <w:b/>
          <w:szCs w:val="22"/>
          <w:bCs/>
          <w:rFonts w:cs="Tahoma"/>
          <w:lang w:bidi="zxx"/>
        </w:rPr>
        <w:fldChar w:fldCharType="end"/>
      </w:r>
      <w:bookmarkStart w:id="41" w:name="__Fieldmark__13_1904378267"/>
      <w:bookmarkEnd w:id="41"/>
      <w:r>
        <w:rPr>
          <w:rFonts w:cs="Tahoma"/>
          <w:b/>
          <w:bCs/>
          <w:sz w:val="22"/>
          <w:szCs w:val="22"/>
          <w:lang w:bidi="zxx"/>
        </w:rPr>
        <w:t xml:space="preserve">  nie</w:t>
      </w:r>
    </w:p>
    <w:p>
      <w:pPr>
        <w:pStyle w:val="Normal"/>
        <w:numPr>
          <w:ilvl w:val="0"/>
          <w:numId w:val="25"/>
        </w:numPr>
        <w:rPr>
          <w:rFonts w:cs="Tahoma"/>
          <w:bCs/>
          <w:sz w:val="24"/>
          <w:szCs w:val="24"/>
          <w:lang w:bidi="zxx"/>
        </w:rPr>
      </w:pPr>
      <w:r>
        <w:rPr>
          <w:rFonts w:cs="Tahoma"/>
          <w:bCs/>
          <w:sz w:val="24"/>
          <w:szCs w:val="24"/>
          <w:lang w:bidi="zxx"/>
        </w:rPr>
        <w:t>nedokončeným investíciám</w:t>
      </w:r>
      <w:r>
        <w:rPr>
          <w:rFonts w:cs="Tahoma"/>
          <w:b/>
          <w:bCs/>
          <w:sz w:val="24"/>
          <w:szCs w:val="24"/>
          <w:lang w:bidi="zxx"/>
        </w:rPr>
        <w:t xml:space="preserve">  </w:t>
        <w:tab/>
        <w:tab/>
        <w:tab/>
        <w:tab/>
        <w:t xml:space="preserve">                                  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rPr>
          <w:sz w:val="24"/>
          <w:b/>
          <w:szCs w:val="24"/>
          <w:bCs/>
          <w:rFonts w:cs="Tahoma"/>
          <w:lang w:bidi="zxx"/>
        </w:rPr>
        <w:instrText xml:space="preserve"> FORMCHECKBOX </w:instrText>
      </w:r>
      <w:r>
        <w:rPr>
          <w:sz w:val="24"/>
          <w:b/>
          <w:szCs w:val="24"/>
          <w:bCs/>
          <w:rFonts w:cs="Tahoma"/>
          <w:lang w:bidi="zxx"/>
        </w:rPr>
        <w:fldChar w:fldCharType="separate"/>
      </w:r>
      <w:bookmarkStart w:id="42" w:name="Bookmark_Kópie_14"/>
      <w:bookmarkStart w:id="43" w:name="Bookmark_Kópie_14"/>
      <w:bookmarkEnd w:id="43"/>
      <w:r>
        <w:rPr>
          <w:rFonts w:cs="Tahoma"/>
          <w:b/>
          <w:bCs/>
          <w:sz w:val="24"/>
          <w:szCs w:val="24"/>
          <w:lang w:bidi="zxx"/>
        </w:rPr>
      </w:r>
      <w:r>
        <w:rPr>
          <w:sz w:val="24"/>
          <w:b/>
          <w:szCs w:val="24"/>
          <w:bCs/>
          <w:rFonts w:cs="Tahoma"/>
          <w:lang w:bidi="zxx"/>
        </w:rPr>
        <w:fldChar w:fldCharType="end"/>
      </w:r>
      <w:bookmarkStart w:id="44" w:name="__Fieldmark__14_1904378267"/>
      <w:bookmarkEnd w:id="44"/>
      <w:r>
        <w:rPr>
          <w:rFonts w:cs="Tahoma"/>
          <w:b/>
          <w:bCs/>
          <w:sz w:val="22"/>
          <w:szCs w:val="22"/>
          <w:lang w:bidi="zxx"/>
        </w:rPr>
        <w:t xml:space="preserve">  áno            </w:t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rPr>
          <w:sz w:val="22"/>
          <w:b/>
          <w:szCs w:val="22"/>
          <w:bCs/>
          <w:rFonts w:cs="Tahoma"/>
          <w:lang w:bidi="zxx"/>
        </w:rPr>
        <w:instrText xml:space="preserve"> FORMCHECKBOX </w:instrText>
      </w:r>
      <w:r>
        <w:rPr>
          <w:sz w:val="22"/>
          <w:b/>
          <w:szCs w:val="22"/>
          <w:bCs/>
          <w:rFonts w:cs="Tahoma"/>
          <w:lang w:bidi="zxx"/>
        </w:rPr>
        <w:fldChar w:fldCharType="separate"/>
      </w:r>
      <w:bookmarkStart w:id="45" w:name="Bookmark_Kópie_15"/>
      <w:bookmarkStart w:id="46" w:name="Bookmark_Kópie_15"/>
      <w:bookmarkEnd w:id="46"/>
      <w:r>
        <w:rPr>
          <w:rFonts w:cs="Tahoma"/>
          <w:b/>
          <w:bCs/>
          <w:sz w:val="22"/>
          <w:szCs w:val="22"/>
          <w:lang w:bidi="zxx"/>
        </w:rPr>
      </w:r>
      <w:r>
        <w:rPr>
          <w:sz w:val="22"/>
          <w:b/>
          <w:szCs w:val="22"/>
          <w:bCs/>
          <w:rFonts w:cs="Tahoma"/>
          <w:lang w:bidi="zxx"/>
        </w:rPr>
        <w:fldChar w:fldCharType="end"/>
      </w:r>
      <w:bookmarkStart w:id="47" w:name="__Fieldmark__15_1904378267"/>
      <w:bookmarkEnd w:id="47"/>
      <w:r>
        <w:rPr>
          <w:rFonts w:cs="Tahoma"/>
          <w:b/>
          <w:bCs/>
          <w:sz w:val="22"/>
          <w:szCs w:val="22"/>
          <w:lang w:bidi="zxx"/>
        </w:rPr>
        <w:t xml:space="preserve">  nie</w:t>
      </w:r>
    </w:p>
    <w:p>
      <w:pPr>
        <w:pStyle w:val="Normal"/>
        <w:numPr>
          <w:ilvl w:val="0"/>
          <w:numId w:val="25"/>
        </w:numPr>
        <w:rPr>
          <w:rFonts w:cs="Tahoma"/>
          <w:bCs/>
          <w:sz w:val="24"/>
          <w:szCs w:val="24"/>
          <w:lang w:bidi="zxx"/>
        </w:rPr>
      </w:pPr>
      <w:r>
        <w:rPr>
          <w:rFonts w:cs="Tahoma"/>
          <w:bCs/>
          <w:sz w:val="24"/>
          <w:szCs w:val="24"/>
          <w:lang w:bidi="zxx"/>
        </w:rPr>
        <w:t xml:space="preserve">dlhodobému finančnému majetku   </w:t>
        <w:tab/>
      </w:r>
      <w:r>
        <w:rPr>
          <w:rFonts w:cs="Tahoma"/>
          <w:b/>
          <w:bCs/>
          <w:sz w:val="24"/>
          <w:szCs w:val="24"/>
          <w:lang w:bidi="zxx"/>
        </w:rPr>
        <w:tab/>
        <w:tab/>
        <w:t xml:space="preserve">                                  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rPr>
          <w:sz w:val="24"/>
          <w:b/>
          <w:szCs w:val="24"/>
          <w:bCs/>
          <w:rFonts w:cs="Tahoma"/>
          <w:lang w:bidi="zxx"/>
        </w:rPr>
        <w:instrText xml:space="preserve"> FORMCHECKBOX </w:instrText>
      </w:r>
      <w:r>
        <w:rPr>
          <w:sz w:val="24"/>
          <w:b/>
          <w:szCs w:val="24"/>
          <w:bCs/>
          <w:rFonts w:cs="Tahoma"/>
          <w:lang w:bidi="zxx"/>
        </w:rPr>
        <w:fldChar w:fldCharType="separate"/>
      </w:r>
      <w:bookmarkStart w:id="48" w:name="Bookmark_Kópie_16"/>
      <w:bookmarkStart w:id="49" w:name="Bookmark_Kópie_16"/>
      <w:bookmarkEnd w:id="49"/>
      <w:r>
        <w:rPr>
          <w:rFonts w:cs="Tahoma"/>
          <w:b/>
          <w:bCs/>
          <w:sz w:val="24"/>
          <w:szCs w:val="24"/>
          <w:lang w:bidi="zxx"/>
        </w:rPr>
      </w:r>
      <w:r>
        <w:rPr>
          <w:sz w:val="24"/>
          <w:b/>
          <w:szCs w:val="24"/>
          <w:bCs/>
          <w:rFonts w:cs="Tahoma"/>
          <w:lang w:bidi="zxx"/>
        </w:rPr>
        <w:fldChar w:fldCharType="end"/>
      </w:r>
      <w:bookmarkStart w:id="50" w:name="__Fieldmark__16_1904378267"/>
      <w:bookmarkEnd w:id="50"/>
      <w:r>
        <w:rPr>
          <w:rFonts w:cs="Tahoma"/>
          <w:b/>
          <w:bCs/>
          <w:sz w:val="22"/>
          <w:szCs w:val="22"/>
          <w:lang w:bidi="zxx"/>
        </w:rPr>
        <w:t xml:space="preserve">  áno            </w:t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rPr>
          <w:sz w:val="22"/>
          <w:b/>
          <w:szCs w:val="22"/>
          <w:bCs/>
          <w:rFonts w:cs="Tahoma"/>
          <w:lang w:bidi="zxx"/>
        </w:rPr>
        <w:instrText xml:space="preserve"> FORMCHECKBOX </w:instrText>
      </w:r>
      <w:r>
        <w:rPr>
          <w:sz w:val="22"/>
          <w:b/>
          <w:szCs w:val="22"/>
          <w:bCs/>
          <w:rFonts w:cs="Tahoma"/>
          <w:lang w:bidi="zxx"/>
        </w:rPr>
        <w:fldChar w:fldCharType="separate"/>
      </w:r>
      <w:bookmarkStart w:id="51" w:name="Bookmark_Kópie_17"/>
      <w:bookmarkStart w:id="52" w:name="Bookmark_Kópie_17"/>
      <w:bookmarkEnd w:id="52"/>
      <w:r>
        <w:rPr>
          <w:rFonts w:cs="Tahoma"/>
          <w:b/>
          <w:bCs/>
          <w:sz w:val="22"/>
          <w:szCs w:val="22"/>
          <w:lang w:bidi="zxx"/>
        </w:rPr>
      </w:r>
      <w:r>
        <w:rPr>
          <w:sz w:val="22"/>
          <w:b/>
          <w:szCs w:val="22"/>
          <w:bCs/>
          <w:rFonts w:cs="Tahoma"/>
          <w:lang w:bidi="zxx"/>
        </w:rPr>
        <w:fldChar w:fldCharType="end"/>
      </w:r>
      <w:bookmarkStart w:id="53" w:name="__Fieldmark__17_1904378267"/>
      <w:bookmarkEnd w:id="53"/>
      <w:r>
        <w:rPr>
          <w:rFonts w:cs="Tahoma"/>
          <w:b/>
          <w:bCs/>
          <w:sz w:val="22"/>
          <w:szCs w:val="22"/>
          <w:lang w:bidi="zxx"/>
        </w:rPr>
        <w:t xml:space="preserve">  nie</w:t>
      </w:r>
    </w:p>
    <w:p>
      <w:pPr>
        <w:pStyle w:val="Normal"/>
        <w:numPr>
          <w:ilvl w:val="0"/>
          <w:numId w:val="25"/>
        </w:numPr>
        <w:rPr>
          <w:rFonts w:cs="Tahoma"/>
          <w:bCs/>
          <w:sz w:val="24"/>
          <w:szCs w:val="24"/>
          <w:lang w:bidi="zxx"/>
        </w:rPr>
      </w:pPr>
      <w:r>
        <w:rPr>
          <w:rFonts w:cs="Tahoma"/>
          <w:bCs/>
          <w:sz w:val="24"/>
          <w:szCs w:val="24"/>
          <w:lang w:bidi="zxx"/>
        </w:rPr>
        <w:t xml:space="preserve">zásobám                                     </w:t>
        <w:tab/>
      </w:r>
      <w:r>
        <w:rPr>
          <w:rFonts w:cs="Tahoma"/>
          <w:b/>
          <w:bCs/>
          <w:sz w:val="24"/>
          <w:szCs w:val="24"/>
          <w:lang w:bidi="zxx"/>
        </w:rPr>
        <w:tab/>
        <w:tab/>
        <w:t xml:space="preserve">                                  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rPr>
          <w:sz w:val="24"/>
          <w:b/>
          <w:szCs w:val="24"/>
          <w:bCs/>
          <w:rFonts w:cs="Tahoma"/>
          <w:lang w:bidi="zxx"/>
        </w:rPr>
        <w:instrText xml:space="preserve"> FORMCHECKBOX </w:instrText>
      </w:r>
      <w:r>
        <w:rPr>
          <w:sz w:val="24"/>
          <w:b/>
          <w:szCs w:val="24"/>
          <w:bCs/>
          <w:rFonts w:cs="Tahoma"/>
          <w:lang w:bidi="zxx"/>
        </w:rPr>
        <w:fldChar w:fldCharType="separate"/>
      </w:r>
      <w:bookmarkStart w:id="54" w:name="Bookmark_Kópie_18"/>
      <w:bookmarkStart w:id="55" w:name="Bookmark_Kópie_18"/>
      <w:bookmarkEnd w:id="55"/>
      <w:r>
        <w:rPr>
          <w:rFonts w:cs="Tahoma"/>
          <w:b/>
          <w:bCs/>
          <w:sz w:val="24"/>
          <w:szCs w:val="24"/>
          <w:lang w:bidi="zxx"/>
        </w:rPr>
      </w:r>
      <w:r>
        <w:rPr>
          <w:sz w:val="24"/>
          <w:b/>
          <w:szCs w:val="24"/>
          <w:bCs/>
          <w:rFonts w:cs="Tahoma"/>
          <w:lang w:bidi="zxx"/>
        </w:rPr>
        <w:fldChar w:fldCharType="end"/>
      </w:r>
      <w:bookmarkStart w:id="56" w:name="__Fieldmark__18_1904378267"/>
      <w:bookmarkEnd w:id="56"/>
      <w:r>
        <w:rPr>
          <w:rFonts w:cs="Tahoma"/>
          <w:b/>
          <w:bCs/>
          <w:sz w:val="22"/>
          <w:szCs w:val="22"/>
          <w:lang w:bidi="zxx"/>
        </w:rPr>
        <w:t xml:space="preserve">  áno            </w:t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rPr>
          <w:sz w:val="22"/>
          <w:b/>
          <w:szCs w:val="22"/>
          <w:bCs/>
          <w:rFonts w:cs="Tahoma"/>
          <w:lang w:bidi="zxx"/>
        </w:rPr>
        <w:instrText xml:space="preserve"> FORMCHECKBOX </w:instrText>
      </w:r>
      <w:r>
        <w:rPr>
          <w:sz w:val="22"/>
          <w:b/>
          <w:szCs w:val="22"/>
          <w:bCs/>
          <w:rFonts w:cs="Tahoma"/>
          <w:lang w:bidi="zxx"/>
        </w:rPr>
        <w:fldChar w:fldCharType="separate"/>
      </w:r>
      <w:bookmarkStart w:id="57" w:name="Bookmark_Kópie_19"/>
      <w:bookmarkStart w:id="58" w:name="Bookmark_Kópie_19"/>
      <w:bookmarkEnd w:id="58"/>
      <w:r>
        <w:rPr>
          <w:rFonts w:cs="Tahoma"/>
          <w:b/>
          <w:bCs/>
          <w:sz w:val="22"/>
          <w:szCs w:val="22"/>
          <w:lang w:bidi="zxx"/>
        </w:rPr>
      </w:r>
      <w:r>
        <w:rPr>
          <w:sz w:val="22"/>
          <w:b/>
          <w:szCs w:val="22"/>
          <w:bCs/>
          <w:rFonts w:cs="Tahoma"/>
          <w:lang w:bidi="zxx"/>
        </w:rPr>
        <w:fldChar w:fldCharType="end"/>
      </w:r>
      <w:bookmarkStart w:id="59" w:name="__Fieldmark__19_1904378267"/>
      <w:bookmarkEnd w:id="59"/>
      <w:r>
        <w:rPr>
          <w:rFonts w:cs="Tahoma"/>
          <w:b/>
          <w:bCs/>
          <w:sz w:val="22"/>
          <w:szCs w:val="22"/>
          <w:lang w:bidi="zxx"/>
        </w:rPr>
        <w:t xml:space="preserve">  nie</w:t>
      </w:r>
    </w:p>
    <w:p>
      <w:pPr>
        <w:pStyle w:val="Normal"/>
        <w:numPr>
          <w:ilvl w:val="0"/>
          <w:numId w:val="25"/>
        </w:numPr>
        <w:rPr>
          <w:b/>
          <w:color w:val="000000"/>
          <w:sz w:val="24"/>
          <w:szCs w:val="24"/>
        </w:rPr>
      </w:pPr>
      <w:r>
        <w:rPr>
          <w:rFonts w:cs="Tahoma"/>
          <w:bCs/>
          <w:sz w:val="24"/>
          <w:szCs w:val="24"/>
          <w:lang w:bidi="zxx"/>
        </w:rPr>
        <w:t xml:space="preserve">pohľadávkam                                     </w:t>
        <w:tab/>
      </w:r>
      <w:r>
        <w:rPr>
          <w:rFonts w:cs="Tahoma"/>
          <w:b/>
          <w:bCs/>
          <w:sz w:val="24"/>
          <w:szCs w:val="24"/>
          <w:lang w:bidi="zxx"/>
        </w:rPr>
        <w:tab/>
        <w:tab/>
        <w:t xml:space="preserve">                                  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rPr>
          <w:sz w:val="24"/>
          <w:b/>
          <w:szCs w:val="24"/>
          <w:bCs/>
          <w:rFonts w:cs="Tahoma"/>
          <w:lang w:bidi="zxx"/>
        </w:rPr>
        <w:instrText xml:space="preserve"> FORMCHECKBOX </w:instrText>
      </w:r>
      <w:r>
        <w:rPr>
          <w:sz w:val="24"/>
          <w:b/>
          <w:szCs w:val="24"/>
          <w:bCs/>
          <w:rFonts w:cs="Tahoma"/>
          <w:lang w:bidi="zxx"/>
        </w:rPr>
        <w:fldChar w:fldCharType="separate"/>
      </w:r>
      <w:bookmarkStart w:id="60" w:name="Bookmark_Kópie_20"/>
      <w:bookmarkStart w:id="61" w:name="Bookmark_Kópie_20"/>
      <w:bookmarkEnd w:id="61"/>
      <w:r>
        <w:rPr>
          <w:rFonts w:cs="Tahoma"/>
          <w:b/>
          <w:bCs/>
          <w:sz w:val="24"/>
          <w:szCs w:val="24"/>
          <w:lang w:bidi="zxx"/>
        </w:rPr>
      </w:r>
      <w:r>
        <w:rPr>
          <w:sz w:val="24"/>
          <w:b/>
          <w:szCs w:val="24"/>
          <w:bCs/>
          <w:rFonts w:cs="Tahoma"/>
          <w:lang w:bidi="zxx"/>
        </w:rPr>
        <w:fldChar w:fldCharType="end"/>
      </w:r>
      <w:bookmarkStart w:id="62" w:name="__Fieldmark__20_1904378267"/>
      <w:bookmarkEnd w:id="62"/>
      <w:r>
        <w:rPr>
          <w:rFonts w:cs="Tahoma"/>
          <w:b/>
          <w:bCs/>
          <w:sz w:val="22"/>
          <w:szCs w:val="22"/>
          <w:lang w:bidi="zxx"/>
        </w:rPr>
        <w:t xml:space="preserve">  áno            </w:t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rPr>
          <w:sz w:val="22"/>
          <w:b/>
          <w:szCs w:val="22"/>
          <w:bCs/>
          <w:rFonts w:cs="Tahoma"/>
          <w:lang w:bidi="zxx"/>
        </w:rPr>
        <w:instrText xml:space="preserve"> FORMCHECKBOX </w:instrText>
      </w:r>
      <w:r>
        <w:rPr>
          <w:sz w:val="22"/>
          <w:b/>
          <w:szCs w:val="22"/>
          <w:bCs/>
          <w:rFonts w:cs="Tahoma"/>
          <w:lang w:bidi="zxx"/>
        </w:rPr>
        <w:fldChar w:fldCharType="separate"/>
      </w:r>
      <w:bookmarkStart w:id="63" w:name="Bookmark_Kópie_21"/>
      <w:bookmarkStart w:id="64" w:name="Bookmark_Kópie_21"/>
      <w:bookmarkEnd w:id="64"/>
      <w:r>
        <w:rPr>
          <w:rFonts w:cs="Tahoma"/>
          <w:b/>
          <w:bCs/>
          <w:sz w:val="22"/>
          <w:szCs w:val="22"/>
          <w:lang w:bidi="zxx"/>
        </w:rPr>
      </w:r>
      <w:r>
        <w:rPr>
          <w:sz w:val="22"/>
          <w:b/>
          <w:szCs w:val="22"/>
          <w:bCs/>
          <w:rFonts w:cs="Tahoma"/>
          <w:lang w:bidi="zxx"/>
        </w:rPr>
        <w:fldChar w:fldCharType="end"/>
      </w:r>
      <w:bookmarkStart w:id="65" w:name="__Fieldmark__21_1904378267"/>
      <w:bookmarkEnd w:id="65"/>
      <w:r>
        <w:rPr>
          <w:rFonts w:cs="Tahoma"/>
          <w:b/>
          <w:bCs/>
          <w:sz w:val="22"/>
          <w:szCs w:val="22"/>
          <w:lang w:bidi="zxx"/>
        </w:rPr>
        <w:t xml:space="preserve">  nie</w:t>
      </w:r>
    </w:p>
    <w:p>
      <w:pPr>
        <w:pStyle w:val="Telotextu"/>
        <w:ind w:left="0" w:right="0" w:hanging="0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</w:r>
    </w:p>
    <w:p>
      <w:pPr>
        <w:pStyle w:val="Normal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</w:r>
    </w:p>
    <w:p>
      <w:pPr>
        <w:pStyle w:val="Telotextu"/>
        <w:ind w:left="0" w:right="0" w:hanging="0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Účtovná jednotka ne</w:t>
      </w:r>
      <w:r>
        <w:rPr>
          <w:color w:val="000000"/>
          <w:sz w:val="24"/>
          <w:szCs w:val="24"/>
          <w:u w:val="single"/>
        </w:rPr>
        <w:t>tvorila opravné položky k pohľadávkam v rámci hlavnej činnosti,</w:t>
      </w:r>
      <w:r>
        <w:rPr>
          <w:color w:val="000000"/>
          <w:sz w:val="24"/>
          <w:szCs w:val="24"/>
        </w:rPr>
        <w:t xml:space="preserve"> pri ktorých je riziko, že ich dlžník úplne </w:t>
      </w:r>
      <w:r>
        <w:rPr>
          <w:sz w:val="24"/>
          <w:szCs w:val="24"/>
        </w:rPr>
        <w:t>alebo</w:t>
      </w:r>
      <w:r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>
      <w:pPr>
        <w:pStyle w:val="Normal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</w:r>
    </w:p>
    <w:p>
      <w:pPr>
        <w:pStyle w:val="Telotextu"/>
        <w:ind w:left="0" w:right="0" w:hanging="0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Účtovná jednotka ne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>
        <w:rPr>
          <w:color w:val="000000"/>
          <w:sz w:val="24"/>
          <w:szCs w:val="24"/>
        </w:rPr>
        <w:t xml:space="preserve">, podľa ustanovenia § 20  zákona č.595/2003 Z.z. o dani z príjmov v z.n.p.. </w:t>
      </w:r>
    </w:p>
    <w:p>
      <w:pPr>
        <w:pStyle w:val="Telotextu"/>
        <w:ind w:left="0" w:right="0" w:hanging="0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</w:r>
    </w:p>
    <w:p>
      <w:pPr>
        <w:pStyle w:val="Normal"/>
        <w:numPr>
          <w:ilvl w:val="0"/>
          <w:numId w:val="4"/>
        </w:numPr>
        <w:tabs>
          <w:tab w:val="clear" w:pos="708"/>
          <w:tab w:val="left" w:pos="284" w:leader="none"/>
        </w:tabs>
        <w:ind w:left="284" w:right="0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>
      <w:pPr>
        <w:pStyle w:val="Normal"/>
        <w:numPr>
          <w:ilvl w:val="0"/>
          <w:numId w:val="2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>
      <w:pPr>
        <w:pStyle w:val="Normal"/>
        <w:numPr>
          <w:ilvl w:val="0"/>
          <w:numId w:val="2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>
      <w:pPr>
        <w:pStyle w:val="Normal"/>
        <w:numPr>
          <w:ilvl w:val="0"/>
          <w:numId w:val="2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>
      <w:pPr>
        <w:pStyle w:val="Normal"/>
        <w:numPr>
          <w:ilvl w:val="0"/>
          <w:numId w:val="25"/>
        </w:num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>
      <w:pPr>
        <w:pStyle w:val="Normal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>
      <w:pPr>
        <w:pStyle w:val="Normal"/>
        <w:numPr>
          <w:ilvl w:val="0"/>
          <w:numId w:val="2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>
      <w:pPr>
        <w:pStyle w:val="Normal"/>
        <w:numPr>
          <w:ilvl w:val="0"/>
          <w:numId w:val="2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>
      <w:pPr>
        <w:pStyle w:val="Normal"/>
        <w:numPr>
          <w:ilvl w:val="0"/>
          <w:numId w:val="2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>
      <w:pPr>
        <w:pStyle w:val="Normal"/>
        <w:numPr>
          <w:ilvl w:val="0"/>
          <w:numId w:val="25"/>
        </w:num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>
      <w:pPr>
        <w:pStyle w:val="Normal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4"/>
        </w:numPr>
        <w:tabs>
          <w:tab w:val="clear" w:pos="708"/>
          <w:tab w:val="left" w:pos="284" w:leader="none"/>
        </w:tabs>
        <w:ind w:left="284" w:right="0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>
      <w:pPr>
        <w:pStyle w:val="Telotextu"/>
        <w:ind w:left="0" w:right="0" w:hanging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>
      <w:pPr>
        <w:pStyle w:val="Telotextu"/>
        <w:ind w:left="0" w:right="0" w:hanging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>
      <w:pPr>
        <w:pStyle w:val="Telotextu"/>
        <w:ind w:left="0" w:right="0" w:hanging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>
      <w:pPr>
        <w:pStyle w:val="Telotextu"/>
        <w:ind w:left="0" w:right="0" w:hanging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>
      <w:pPr>
        <w:pStyle w:val="Telotextu"/>
        <w:ind w:left="0" w:right="0" w:hanging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>
      <w:pPr>
        <w:pStyle w:val="Telotextu"/>
        <w:ind w:left="0" w:right="0" w:hanging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>
      <w:pPr>
        <w:pStyle w:val="Normal"/>
        <w:jc w:val="center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center"/>
        <w:rPr>
          <w:sz w:val="24"/>
          <w:szCs w:val="24"/>
        </w:rPr>
      </w:pPr>
      <w:r>
        <w:rPr>
          <w:b/>
          <w:sz w:val="24"/>
          <w:szCs w:val="24"/>
        </w:rPr>
        <w:t>Čl. III</w:t>
      </w:r>
    </w:p>
    <w:p>
      <w:pPr>
        <w:pStyle w:val="Normal"/>
        <w:jc w:val="center"/>
        <w:rPr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>
      <w:pPr>
        <w:pStyle w:val="Pismenka"/>
        <w:tabs>
          <w:tab w:val="clear" w:pos="426"/>
        </w:tabs>
        <w:ind w:left="425" w:right="0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>
      <w:pPr>
        <w:pStyle w:val="Normal"/>
        <w:numPr>
          <w:ilvl w:val="0"/>
          <w:numId w:val="16"/>
        </w:numPr>
        <w:tabs>
          <w:tab w:val="clear" w:pos="708"/>
          <w:tab w:val="left" w:pos="284" w:leader="none"/>
        </w:tabs>
        <w:ind w:left="284" w:right="0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>
      <w:pPr>
        <w:pStyle w:val="Pismenka"/>
        <w:numPr>
          <w:ilvl w:val="0"/>
          <w:numId w:val="26"/>
        </w:numPr>
        <w:ind w:left="284" w:right="0" w:hanging="284"/>
        <w:rPr>
          <w:b w:val="false"/>
          <w:color w:val="FF000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false"/>
          <w:sz w:val="24"/>
          <w:szCs w:val="24"/>
        </w:rPr>
        <w:t>(tabuľka č.1)</w:t>
      </w:r>
    </w:p>
    <w:p>
      <w:pPr>
        <w:pStyle w:val="Pismenka"/>
        <w:tabs>
          <w:tab w:val="clear" w:pos="426"/>
        </w:tabs>
        <w:ind w:left="0" w:right="0" w:hanging="0"/>
        <w:rPr>
          <w:b w:val="false"/>
          <w:color w:val="FF0000"/>
          <w:sz w:val="24"/>
          <w:szCs w:val="24"/>
        </w:rPr>
      </w:pPr>
      <w:r>
        <w:rPr>
          <w:b w:val="false"/>
          <w:sz w:val="24"/>
          <w:szCs w:val="24"/>
        </w:rPr>
        <w:t>..................................................................................................................………………………………</w:t>
      </w:r>
      <w:r>
        <w:rPr>
          <w:b w:val="false"/>
          <w:color w:val="FF0000"/>
          <w:sz w:val="24"/>
          <w:szCs w:val="24"/>
        </w:rPr>
        <w:t>.</w:t>
      </w:r>
    </w:p>
    <w:p>
      <w:pPr>
        <w:pStyle w:val="Pismenka"/>
        <w:tabs>
          <w:tab w:val="clear" w:pos="426"/>
        </w:tabs>
        <w:ind w:left="425" w:right="0" w:hanging="425"/>
        <w:rPr>
          <w:b w:val="false"/>
          <w:color w:val="FF0000"/>
          <w:sz w:val="24"/>
          <w:szCs w:val="24"/>
        </w:rPr>
      </w:pPr>
      <w:r>
        <w:rPr>
          <w:b w:val="false"/>
          <w:color w:val="FF0000"/>
          <w:sz w:val="24"/>
          <w:szCs w:val="24"/>
        </w:rPr>
      </w:r>
    </w:p>
    <w:p>
      <w:pPr>
        <w:pStyle w:val="Pismenka"/>
        <w:numPr>
          <w:ilvl w:val="0"/>
          <w:numId w:val="26"/>
        </w:numPr>
        <w:ind w:left="284" w:right="0" w:hanging="284"/>
        <w:rPr>
          <w:b w:val="false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false"/>
          <w:sz w:val="24"/>
          <w:szCs w:val="24"/>
        </w:rPr>
        <w:t xml:space="preserve">dlhodobého nehmotného majetku a dlhodobého hmotného majetku </w:t>
      </w:r>
    </w:p>
    <w:p>
      <w:pPr>
        <w:pStyle w:val="Pismenka"/>
        <w:tabs>
          <w:tab w:val="clear" w:pos="426"/>
        </w:tabs>
        <w:ind w:left="284" w:right="0" w:hanging="0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tbl>
      <w:tblPr>
        <w:tblW w:w="10326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43"/>
        <w:gridCol w:w="3544"/>
        <w:gridCol w:w="3239"/>
      </w:tblGrid>
      <w:tr>
        <w:trPr/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Druh poisteného majetku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Spôsob poistenia,</w:t>
            </w:r>
          </w:p>
          <w:p>
            <w:pPr>
              <w:pStyle w:val="Normal"/>
              <w:widowControl w:val="false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hodnota poisteného majetku</w:t>
            </w:r>
          </w:p>
        </w:tc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>
        <w:trPr/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/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Dlhodobý majetok obce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Poistenie pre prípad odcudzenia</w:t>
            </w:r>
          </w:p>
        </w:tc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585,14 Eur</w:t>
            </w:r>
          </w:p>
        </w:tc>
      </w:tr>
    </w:tbl>
    <w:p>
      <w:pPr>
        <w:pStyle w:val="Normal"/>
        <w:ind w:left="426" w:right="0" w:hanging="0"/>
        <w:jc w:val="both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Normal"/>
        <w:ind w:left="426" w:right="0" w:hanging="0"/>
        <w:jc w:val="both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Normal"/>
        <w:ind w:left="426" w:right="0" w:hanging="0"/>
        <w:jc w:val="both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Normal"/>
        <w:ind w:left="426" w:right="0" w:hanging="0"/>
        <w:jc w:val="both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numPr>
          <w:ilvl w:val="0"/>
          <w:numId w:val="26"/>
        </w:numPr>
        <w:ind w:left="284" w:right="0" w:hanging="284"/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zriadenie záložného práva </w:t>
      </w:r>
      <w:r>
        <w:rPr>
          <w:b w:val="false"/>
          <w:sz w:val="24"/>
          <w:szCs w:val="24"/>
        </w:rPr>
        <w:t>na dlhodobý nehmotný majetok a dlhodobý hmotný majetok alebo obmedzenie práva nakladať s dlhodobým majetkom</w:t>
      </w:r>
    </w:p>
    <w:p>
      <w:pPr>
        <w:pStyle w:val="Normal"/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</w:r>
    </w:p>
    <w:tbl>
      <w:tblPr>
        <w:tblW w:w="10326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51"/>
        <w:gridCol w:w="2552"/>
        <w:gridCol w:w="1843"/>
        <w:gridCol w:w="3379"/>
      </w:tblGrid>
      <w:tr>
        <w:trPr/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Predmet záložného práva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Účel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Záložné právo v prospech</w:t>
            </w:r>
          </w:p>
        </w:tc>
      </w:tr>
      <w:tr>
        <w:trPr/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</w:rPr>
            </w:pPr>
            <w:r>
              <w:rPr>
                <w:b/>
              </w:rPr>
            </w:r>
          </w:p>
        </w:tc>
      </w:tr>
    </w:tbl>
    <w:p>
      <w:pPr>
        <w:pStyle w:val="Normal"/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</w:r>
    </w:p>
    <w:p>
      <w:pPr>
        <w:pStyle w:val="Pismenka"/>
        <w:numPr>
          <w:ilvl w:val="0"/>
          <w:numId w:val="26"/>
        </w:numPr>
        <w:ind w:left="284" w:right="0" w:hanging="284"/>
        <w:rPr>
          <w:b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326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19"/>
        <w:gridCol w:w="5106"/>
      </w:tblGrid>
      <w:tr>
        <w:trPr/>
        <w:tc>
          <w:tcPr>
            <w:tcW w:w="5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Majetok,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/>
              <w:t>ku ktorému</w:t>
            </w:r>
            <w:r>
              <w:rPr>
                <w:b/>
              </w:rPr>
              <w:t xml:space="preserve"> má</w:t>
            </w:r>
            <w:r>
              <w:rPr/>
              <w:t xml:space="preserve"> účtovná jednotka vlastnícke právo</w:t>
            </w:r>
          </w:p>
        </w:tc>
        <w:tc>
          <w:tcPr>
            <w:tcW w:w="5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</w:tc>
      </w:tr>
      <w:tr>
        <w:trPr/>
        <w:tc>
          <w:tcPr>
            <w:tcW w:w="5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Pozemky</w:t>
            </w:r>
          </w:p>
        </w:tc>
        <w:tc>
          <w:tcPr>
            <w:tcW w:w="5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145961,67</w:t>
            </w:r>
          </w:p>
        </w:tc>
      </w:tr>
      <w:tr>
        <w:trPr/>
        <w:tc>
          <w:tcPr>
            <w:tcW w:w="5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Budovy, stavby</w:t>
            </w:r>
          </w:p>
        </w:tc>
        <w:tc>
          <w:tcPr>
            <w:tcW w:w="5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3431165,83</w:t>
            </w:r>
          </w:p>
        </w:tc>
      </w:tr>
      <w:tr>
        <w:trPr/>
        <w:tc>
          <w:tcPr>
            <w:tcW w:w="5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Stroje, prístroje, zariadenia, inventár</w:t>
            </w:r>
          </w:p>
        </w:tc>
        <w:tc>
          <w:tcPr>
            <w:tcW w:w="5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258084,33</w:t>
            </w:r>
          </w:p>
        </w:tc>
      </w:tr>
      <w:tr>
        <w:trPr/>
        <w:tc>
          <w:tcPr>
            <w:tcW w:w="5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Dopravné prostriedky</w:t>
            </w:r>
          </w:p>
        </w:tc>
        <w:tc>
          <w:tcPr>
            <w:tcW w:w="5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3385,78</w:t>
            </w:r>
          </w:p>
        </w:tc>
      </w:tr>
      <w:tr>
        <w:trPr/>
        <w:tc>
          <w:tcPr>
            <w:tcW w:w="5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</w:r>
          </w:p>
        </w:tc>
        <w:tc>
          <w:tcPr>
            <w:tcW w:w="5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</w:r>
          </w:p>
        </w:tc>
      </w:tr>
    </w:tbl>
    <w:p>
      <w:pPr>
        <w:pStyle w:val="Pismenka"/>
        <w:tabs>
          <w:tab w:val="clear" w:pos="426"/>
        </w:tabs>
        <w:ind w:left="0" w:right="0" w:hanging="0"/>
        <w:rPr>
          <w:b/>
        </w:rPr>
      </w:pPr>
      <w:r>
        <w:rPr>
          <w:b/>
        </w:rPr>
      </w:r>
    </w:p>
    <w:p>
      <w:pPr>
        <w:pStyle w:val="Pismenka"/>
        <w:numPr>
          <w:ilvl w:val="0"/>
          <w:numId w:val="26"/>
        </w:numPr>
        <w:ind w:left="284" w:right="0" w:hanging="284"/>
        <w:rPr>
          <w:b/>
          <w:sz w:val="24"/>
          <w:szCs w:val="24"/>
        </w:rPr>
      </w:pPr>
      <w:r>
        <w:rPr>
          <w:b w:val="false"/>
          <w:sz w:val="24"/>
          <w:szCs w:val="24"/>
        </w:rPr>
        <w:t>opis a hodnota majetku, ku ktorému účtovná jednotka nemá vlastnícke právo</w:t>
      </w:r>
    </w:p>
    <w:tbl>
      <w:tblPr>
        <w:tblW w:w="10326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19"/>
        <w:gridCol w:w="5106"/>
      </w:tblGrid>
      <w:tr>
        <w:trPr/>
        <w:tc>
          <w:tcPr>
            <w:tcW w:w="5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</w:rPr>
              <w:t>Majetok,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/>
              <w:t xml:space="preserve">ku ktorému </w:t>
            </w:r>
            <w:r>
              <w:rPr>
                <w:b/>
              </w:rPr>
              <w:t>nemá</w:t>
            </w:r>
            <w:r>
              <w:rPr/>
              <w:t xml:space="preserve"> účtovná jednotka vlastnícke právo</w:t>
            </w:r>
          </w:p>
        </w:tc>
        <w:tc>
          <w:tcPr>
            <w:tcW w:w="5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</w:tc>
      </w:tr>
      <w:tr>
        <w:trPr/>
        <w:tc>
          <w:tcPr>
            <w:tcW w:w="5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Majetok, ktorý využíva účtovná jednotka na základe zmluvy</w:t>
            </w:r>
          </w:p>
          <w:p>
            <w:pPr>
              <w:pStyle w:val="Normal"/>
              <w:widowControl w:val="false"/>
              <w:rPr>
                <w:color w:val="FF0000"/>
              </w:rPr>
            </w:pPr>
            <w:r>
              <w:rPr/>
              <w:t xml:space="preserve"> </w:t>
            </w:r>
            <w:r>
              <w:rPr/>
              <w:t>o výpožičke</w:t>
            </w:r>
          </w:p>
          <w:p>
            <w:pPr>
              <w:pStyle w:val="Normal"/>
              <w:widowControl w:val="false"/>
              <w:numPr>
                <w:ilvl w:val="0"/>
                <w:numId w:val="25"/>
              </w:numPr>
              <w:ind w:left="459" w:right="0" w:hanging="141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5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FF0000"/>
              </w:rPr>
            </w:pPr>
            <w:r>
              <w:rPr>
                <w:color w:val="FF0000"/>
              </w:rPr>
            </w:r>
          </w:p>
          <w:p>
            <w:pPr>
              <w:pStyle w:val="Normal"/>
              <w:widowControl w:val="false"/>
              <w:jc w:val="right"/>
              <w:rPr>
                <w:color w:val="FF0000"/>
              </w:rPr>
            </w:pPr>
            <w:r>
              <w:rPr>
                <w:color w:val="FF0000"/>
              </w:rPr>
            </w:r>
          </w:p>
          <w:p>
            <w:pPr>
              <w:pStyle w:val="Normal"/>
              <w:widowControl w:val="false"/>
              <w:jc w:val="right"/>
              <w:rPr>
                <w:color w:val="FF0000"/>
              </w:rPr>
            </w:pPr>
            <w:r>
              <w:rPr>
                <w:color w:val="FF0000"/>
              </w:rPr>
            </w:r>
          </w:p>
        </w:tc>
      </w:tr>
      <w:tr>
        <w:trPr/>
        <w:tc>
          <w:tcPr>
            <w:tcW w:w="5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Majetok, ktorý využíva účtovná jednotka na základe zmluvy</w:t>
            </w:r>
          </w:p>
          <w:p>
            <w:pPr>
              <w:pStyle w:val="Normal"/>
              <w:widowControl w:val="false"/>
              <w:rPr>
                <w:color w:val="FF0000"/>
              </w:rPr>
            </w:pPr>
            <w:r>
              <w:rPr/>
              <w:t>o finančnom prenájme</w:t>
            </w:r>
          </w:p>
          <w:p>
            <w:pPr>
              <w:pStyle w:val="Normal"/>
              <w:widowControl w:val="false"/>
              <w:numPr>
                <w:ilvl w:val="0"/>
                <w:numId w:val="25"/>
              </w:numPr>
              <w:ind w:left="459" w:right="0" w:hanging="141"/>
              <w:rPr>
                <w:color w:val="FF0000"/>
              </w:rPr>
            </w:pPr>
            <w:r>
              <w:rPr>
                <w:color w:val="FF0000"/>
              </w:rPr>
              <w:t>..</w:t>
            </w:r>
          </w:p>
        </w:tc>
        <w:tc>
          <w:tcPr>
            <w:tcW w:w="5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</w:r>
          </w:p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  <w:p>
            <w:pPr>
              <w:pStyle w:val="Normal"/>
              <w:widowControl w:val="false"/>
              <w:jc w:val="right"/>
              <w:rPr>
                <w:color w:val="FF0000"/>
              </w:rPr>
            </w:pPr>
            <w:r>
              <w:rPr>
                <w:color w:val="FF0000"/>
              </w:rPr>
            </w:r>
          </w:p>
        </w:tc>
      </w:tr>
      <w:tr>
        <w:trPr/>
        <w:tc>
          <w:tcPr>
            <w:tcW w:w="5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color w:val="FF0000"/>
                <w:sz w:val="24"/>
                <w:szCs w:val="24"/>
              </w:rPr>
            </w:pPr>
            <w:r>
              <w:rPr>
                <w:b/>
                <w:color w:val="FF0000"/>
                <w:sz w:val="24"/>
                <w:szCs w:val="24"/>
              </w:rPr>
            </w:r>
          </w:p>
        </w:tc>
        <w:tc>
          <w:tcPr>
            <w:tcW w:w="5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  <w:color w:val="FF0000"/>
                <w:sz w:val="24"/>
                <w:szCs w:val="24"/>
              </w:rPr>
            </w:pPr>
            <w:r>
              <w:rPr>
                <w:b/>
                <w:color w:val="FF0000"/>
                <w:sz w:val="24"/>
                <w:szCs w:val="24"/>
              </w:rPr>
            </w:r>
          </w:p>
        </w:tc>
      </w:tr>
    </w:tbl>
    <w:p>
      <w:pPr>
        <w:pStyle w:val="Pismenka"/>
        <w:tabs>
          <w:tab w:val="clear" w:pos="426"/>
        </w:tabs>
        <w:ind w:left="284" w:right="0" w:hanging="0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Pismenka"/>
        <w:tabs>
          <w:tab w:val="clear" w:pos="426"/>
        </w:tabs>
        <w:ind w:left="284" w:right="0" w:hanging="0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Pismenka"/>
        <w:tabs>
          <w:tab w:val="clear" w:pos="426"/>
        </w:tabs>
        <w:ind w:left="284" w:right="0" w:hanging="0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Pismenka"/>
        <w:numPr>
          <w:ilvl w:val="0"/>
          <w:numId w:val="26"/>
        </w:numPr>
        <w:ind w:left="284" w:right="0" w:hanging="284"/>
        <w:rPr>
          <w:color w:val="FF0000"/>
          <w:sz w:val="24"/>
          <w:szCs w:val="24"/>
        </w:rPr>
      </w:pPr>
      <w:r>
        <w:rPr>
          <w:b w:val="false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 zrušenia opravných položiek </w:t>
      </w:r>
      <w:r>
        <w:rPr>
          <w:b w:val="false"/>
          <w:sz w:val="24"/>
          <w:szCs w:val="24"/>
        </w:rPr>
        <w:t>k dlhodobému nehmotnému majetku a dlhodobému hmotnému majetku.</w:t>
      </w:r>
    </w:p>
    <w:p>
      <w:pPr>
        <w:pStyle w:val="Normal"/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</w:r>
    </w:p>
    <w:p>
      <w:pPr>
        <w:pStyle w:val="Normal"/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</w:r>
    </w:p>
    <w:tbl>
      <w:tblPr>
        <w:tblW w:w="1043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68"/>
        <w:gridCol w:w="1133"/>
        <w:gridCol w:w="851"/>
        <w:gridCol w:w="851"/>
        <w:gridCol w:w="850"/>
        <w:gridCol w:w="1134"/>
        <w:gridCol w:w="3346"/>
      </w:tblGrid>
      <w:tr>
        <w:trPr/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Druh DM, ku ktorému bola tvorená opravná položka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Zostatok</w:t>
            </w:r>
          </w:p>
          <w:p>
            <w:pPr>
              <w:pStyle w:val="Normal"/>
              <w:widowControl w:val="fals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 k 31.12.202</w:t>
            </w:r>
            <w:r>
              <w:rPr>
                <w:b/>
                <w:sz w:val="16"/>
                <w:szCs w:val="16"/>
              </w:rPr>
              <w:t>1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Zvýšenie</w:t>
            </w:r>
          </w:p>
          <w:p>
            <w:pPr>
              <w:pStyle w:val="Normal"/>
              <w:widowControl w:val="fals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Zníženie</w:t>
            </w:r>
          </w:p>
          <w:p>
            <w:pPr>
              <w:pStyle w:val="Normal"/>
              <w:widowControl w:val="fals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Zrušenie</w:t>
            </w:r>
          </w:p>
          <w:p>
            <w:pPr>
              <w:pStyle w:val="Normal"/>
              <w:widowControl w:val="fals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Zostatok</w:t>
            </w:r>
          </w:p>
          <w:p>
            <w:pPr>
              <w:pStyle w:val="Normal"/>
              <w:widowControl w:val="fals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  <w:p>
            <w:pPr>
              <w:pStyle w:val="Normal"/>
              <w:widowControl w:val="fals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31.12.202</w:t>
            </w:r>
            <w:r>
              <w:rPr>
                <w:b/>
                <w:sz w:val="16"/>
                <w:szCs w:val="16"/>
              </w:rPr>
              <w:t>2</w:t>
            </w:r>
          </w:p>
        </w:tc>
        <w:tc>
          <w:tcPr>
            <w:tcW w:w="3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Dôvod zvýšenie, zníženia a zrušenia OP</w:t>
            </w:r>
          </w:p>
        </w:tc>
      </w:tr>
      <w:tr>
        <w:trPr/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3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FF0000"/>
              </w:rPr>
            </w:pPr>
            <w:r>
              <w:rPr>
                <w:color w:val="FF0000"/>
              </w:rPr>
            </w:r>
          </w:p>
        </w:tc>
      </w:tr>
    </w:tbl>
    <w:p>
      <w:pPr>
        <w:pStyle w:val="Normal"/>
        <w:ind w:left="284" w:right="0" w:hanging="0"/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</w:r>
    </w:p>
    <w:p>
      <w:pPr>
        <w:pStyle w:val="Normal"/>
        <w:numPr>
          <w:ilvl w:val="0"/>
          <w:numId w:val="16"/>
        </w:numPr>
        <w:tabs>
          <w:tab w:val="clear" w:pos="708"/>
          <w:tab w:val="left" w:pos="284" w:leader="none"/>
        </w:tabs>
        <w:ind w:left="284" w:right="0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>
      <w:pPr>
        <w:pStyle w:val="Pismenka"/>
        <w:numPr>
          <w:ilvl w:val="0"/>
          <w:numId w:val="19"/>
        </w:numPr>
        <w:ind w:left="284" w:right="0" w:hanging="284"/>
        <w:rPr/>
      </w:pPr>
      <w:r>
        <w:rPr>
          <w:sz w:val="24"/>
          <w:szCs w:val="24"/>
        </w:rPr>
        <w:t>prehľad o pohybe dlhodobého finančného majetku</w:t>
      </w:r>
      <w:r>
        <w:rPr>
          <w:b w:val="false"/>
          <w:sz w:val="24"/>
          <w:szCs w:val="24"/>
        </w:rPr>
        <w:t xml:space="preserve"> - tabuľka č.1</w:t>
      </w:r>
    </w:p>
    <w:p>
      <w:pPr>
        <w:pStyle w:val="Pismenka"/>
        <w:tabs>
          <w:tab w:val="clear" w:pos="426"/>
        </w:tabs>
        <w:ind w:left="0" w:right="0" w:hanging="0"/>
        <w:rPr/>
      </w:pPr>
      <w:r>
        <w:rPr/>
      </w:r>
    </w:p>
    <w:p>
      <w:pPr>
        <w:pStyle w:val="Pismenka"/>
        <w:tabs>
          <w:tab w:val="clear" w:pos="426"/>
        </w:tabs>
        <w:ind w:left="0" w:right="0" w:hanging="0"/>
        <w:rPr/>
      </w:pPr>
      <w:r>
        <w:rPr>
          <w:b w:val="false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>
      <w:pPr>
        <w:pStyle w:val="Pismenka"/>
        <w:numPr>
          <w:ilvl w:val="0"/>
          <w:numId w:val="19"/>
        </w:numPr>
        <w:ind w:left="284" w:right="0" w:hanging="284"/>
        <w:rPr>
          <w:b/>
        </w:rPr>
      </w:pPr>
      <w:r>
        <w:rPr>
          <w:b w:val="false"/>
          <w:sz w:val="24"/>
          <w:szCs w:val="24"/>
        </w:rPr>
        <w:t>opis dôvodov zvýšenia, zníženia a zrušenia opravných položiek k dlhodobému finančnému</w:t>
      </w:r>
      <w:r>
        <w:rPr/>
        <w:t xml:space="preserve">  majetku </w:t>
      </w:r>
    </w:p>
    <w:tbl>
      <w:tblPr>
        <w:tblW w:w="10326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185"/>
        <w:gridCol w:w="2085"/>
        <w:gridCol w:w="5056"/>
      </w:tblGrid>
      <w:tr>
        <w:trPr/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Druh DFM</w:t>
            </w:r>
          </w:p>
        </w:tc>
        <w:tc>
          <w:tcPr>
            <w:tcW w:w="2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Suma OP</w:t>
            </w:r>
          </w:p>
        </w:tc>
        <w:tc>
          <w:tcPr>
            <w:tcW w:w="5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Dôvod zvýšenie, zníženia a zrušenia OP</w:t>
            </w:r>
          </w:p>
        </w:tc>
      </w:tr>
      <w:tr>
        <w:trPr/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both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2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both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5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both"/>
              <w:rPr>
                <w:b/>
              </w:rPr>
            </w:pPr>
            <w:r>
              <w:rPr>
                <w:b/>
              </w:rPr>
            </w:r>
          </w:p>
        </w:tc>
      </w:tr>
    </w:tbl>
    <w:p>
      <w:pPr>
        <w:pStyle w:val="Normal"/>
        <w:jc w:val="both"/>
        <w:rPr>
          <w:b/>
        </w:rPr>
      </w:pPr>
      <w:r>
        <w:rPr>
          <w:b/>
        </w:rPr>
      </w:r>
    </w:p>
    <w:p>
      <w:pPr>
        <w:pStyle w:val="Normal"/>
        <w:jc w:val="both"/>
        <w:rPr>
          <w:b/>
        </w:rPr>
      </w:pPr>
      <w:r>
        <w:rPr>
          <w:b/>
        </w:rPr>
      </w:r>
    </w:p>
    <w:p>
      <w:pPr>
        <w:pStyle w:val="Normal"/>
        <w:jc w:val="both"/>
        <w:rPr>
          <w:b/>
        </w:rPr>
      </w:pPr>
      <w:r>
        <w:rPr>
          <w:b/>
        </w:rPr>
      </w:r>
    </w:p>
    <w:p>
      <w:pPr>
        <w:pStyle w:val="Normal"/>
        <w:jc w:val="both"/>
        <w:rPr>
          <w:b/>
        </w:rPr>
      </w:pPr>
      <w:r>
        <w:rPr>
          <w:b/>
        </w:rPr>
      </w:r>
    </w:p>
    <w:p>
      <w:pPr>
        <w:pStyle w:val="Normal"/>
        <w:numPr>
          <w:ilvl w:val="0"/>
          <w:numId w:val="16"/>
        </w:numPr>
        <w:tabs>
          <w:tab w:val="clear" w:pos="708"/>
          <w:tab w:val="left" w:pos="284" w:leader="none"/>
        </w:tabs>
        <w:ind w:left="284" w:right="0" w:hanging="284"/>
        <w:jc w:val="both"/>
        <w:rPr>
          <w:b w:val="false"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>
      <w:pPr>
        <w:pStyle w:val="Pismenka"/>
        <w:tabs>
          <w:tab w:val="clear" w:pos="426"/>
        </w:tabs>
        <w:ind w:left="0" w:right="0" w:hanging="0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326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843"/>
        <w:gridCol w:w="708"/>
        <w:gridCol w:w="1135"/>
        <w:gridCol w:w="993"/>
        <w:gridCol w:w="991"/>
        <w:gridCol w:w="1133"/>
        <w:gridCol w:w="1134"/>
        <w:gridCol w:w="1135"/>
        <w:gridCol w:w="1253"/>
      </w:tblGrid>
      <w:tr>
        <w:trPr/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b/>
              </w:rPr>
              <w:t xml:space="preserve"> </w:t>
            </w:r>
            <w:r>
              <w:rPr>
                <w:sz w:val="18"/>
                <w:szCs w:val="18"/>
              </w:rPr>
              <w:t>Názov spoločnosti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Právna forma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Základné imanie (ZI) spoločnosti v peňažných jednotkách</w:t>
            </w:r>
          </w:p>
          <w:p>
            <w:pPr>
              <w:pStyle w:val="Normal"/>
              <w:widowControl w:val="fals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Podiel ÚJ na základnom imaní (ZI) spoločnosti v %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Podiel</w:t>
            </w:r>
          </w:p>
          <w:p>
            <w:pPr>
              <w:pStyle w:val="Normal"/>
              <w:widowControl w:val="fals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ÚJ na hlasovacích právach</w:t>
            </w:r>
          </w:p>
          <w:p>
            <w:pPr>
              <w:pStyle w:val="Normal"/>
              <w:widowControl w:val="fals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 %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Hodnota vlastného imania spoločnosti v eurách</w:t>
            </w:r>
          </w:p>
          <w:p>
            <w:pPr>
              <w:pStyle w:val="Normal"/>
              <w:widowControl w:val="fals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>
            <w:pPr>
              <w:pStyle w:val="Normal"/>
              <w:widowControl w:val="fals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>
              <w:rPr>
                <w:sz w:val="18"/>
                <w:szCs w:val="18"/>
              </w:rPr>
              <w:t>2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Hodnota vlastného imania</w:t>
            </w:r>
          </w:p>
          <w:p>
            <w:pPr>
              <w:pStyle w:val="Normal"/>
              <w:widowControl w:val="fals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spoločnosti</w:t>
            </w:r>
          </w:p>
          <w:p>
            <w:pPr>
              <w:pStyle w:val="Normal"/>
              <w:widowControl w:val="fals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 eurách</w:t>
            </w:r>
          </w:p>
          <w:p>
            <w:pPr>
              <w:pStyle w:val="Normal"/>
              <w:widowControl w:val="fals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>
            <w:pPr>
              <w:pStyle w:val="Normal"/>
              <w:widowControl w:val="fals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hodnota vykázaná v súvahe ÚJ</w:t>
            </w:r>
          </w:p>
          <w:p>
            <w:pPr>
              <w:pStyle w:val="Normal"/>
              <w:widowControl w:val="fals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>
            <w:pPr>
              <w:pStyle w:val="Normal"/>
              <w:widowControl w:val="fals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>
              <w:rPr>
                <w:sz w:val="18"/>
                <w:szCs w:val="18"/>
              </w:rPr>
              <w:t>2</w:t>
            </w:r>
          </w:p>
        </w:tc>
        <w:tc>
          <w:tcPr>
            <w:tcW w:w="1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hodnota vykázaná v súvahe ÚJ</w:t>
            </w:r>
          </w:p>
          <w:p>
            <w:pPr>
              <w:pStyle w:val="Normal"/>
              <w:widowControl w:val="fals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>
            <w:pPr>
              <w:pStyle w:val="Normal"/>
              <w:widowControl w:val="fals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>
              <w:rPr>
                <w:sz w:val="18"/>
                <w:szCs w:val="18"/>
              </w:rPr>
              <w:t>1</w:t>
            </w:r>
          </w:p>
        </w:tc>
      </w:tr>
      <w:tr>
        <w:trPr/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</w:r>
          </w:p>
        </w:tc>
        <w:tc>
          <w:tcPr>
            <w:tcW w:w="1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</w:r>
          </w:p>
        </w:tc>
      </w:tr>
    </w:tbl>
    <w:p>
      <w:pPr>
        <w:pStyle w:val="Normal"/>
        <w:ind w:left="284" w:right="0" w:hanging="0"/>
        <w:jc w:val="both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Normal"/>
        <w:numPr>
          <w:ilvl w:val="0"/>
          <w:numId w:val="16"/>
        </w:numPr>
        <w:tabs>
          <w:tab w:val="clear" w:pos="708"/>
          <w:tab w:val="left" w:pos="284" w:leader="none"/>
        </w:tabs>
        <w:ind w:left="284" w:right="0" w:hanging="284"/>
        <w:jc w:val="both"/>
        <w:rPr>
          <w:b w:val="false"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>
      <w:pPr>
        <w:pStyle w:val="Pismenka"/>
        <w:numPr>
          <w:ilvl w:val="0"/>
          <w:numId w:val="20"/>
        </w:numPr>
        <w:ind w:left="284" w:right="0" w:hanging="284"/>
        <w:rPr/>
      </w:pPr>
      <w:r>
        <w:rPr>
          <w:b w:val="false"/>
          <w:sz w:val="24"/>
          <w:szCs w:val="24"/>
        </w:rPr>
        <w:t xml:space="preserve">dlhové cenné papiere držané do splatnosti a realizovateľné cenné papiere (riadky 027 až 028 súvahy):  </w:t>
      </w:r>
    </w:p>
    <w:tbl>
      <w:tblPr>
        <w:tblW w:w="10326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39"/>
        <w:gridCol w:w="901"/>
        <w:gridCol w:w="1080"/>
        <w:gridCol w:w="1260"/>
        <w:gridCol w:w="1080"/>
        <w:gridCol w:w="1800"/>
        <w:gridCol w:w="1865"/>
      </w:tblGrid>
      <w:tr>
        <w:trPr/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Názov emitenta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Druh cenného papiera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Mena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/>
              <w:t>cenného papiera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Výnos v %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Dátum splatnosti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Účtovná hodnota vykázaná v súvahe účtovnej jednotky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/>
              <w:t>k 31.12. 202</w:t>
            </w:r>
            <w:r>
              <w:rPr/>
              <w:t>2</w:t>
            </w:r>
          </w:p>
        </w:tc>
        <w:tc>
          <w:tcPr>
            <w:tcW w:w="1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Účtovná hodnota vykázaná v súvahe účtovnej jednotky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/>
              <w:t>k 31.12. 202</w:t>
            </w:r>
            <w:r>
              <w:rPr/>
              <w:t>1</w:t>
            </w:r>
          </w:p>
        </w:tc>
      </w:tr>
      <w:tr>
        <w:trPr/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  <w:t>Stredoslovenská vodárenská spoločnosť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  <w:t>58990,00</w:t>
            </w:r>
          </w:p>
        </w:tc>
        <w:tc>
          <w:tcPr>
            <w:tcW w:w="1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  <w:t>58990,00</w:t>
            </w:r>
          </w:p>
        </w:tc>
      </w:tr>
      <w:tr>
        <w:trPr/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1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</w:tr>
    </w:tbl>
    <w:p>
      <w:pPr>
        <w:pStyle w:val="Pismenka"/>
        <w:tabs>
          <w:tab w:val="clear" w:pos="426"/>
        </w:tabs>
        <w:ind w:left="284" w:right="0" w:hanging="0"/>
        <w:rPr/>
      </w:pPr>
      <w:r>
        <w:rPr/>
      </w:r>
    </w:p>
    <w:p>
      <w:pPr>
        <w:pStyle w:val="Pismenka"/>
        <w:numPr>
          <w:ilvl w:val="0"/>
          <w:numId w:val="20"/>
        </w:numPr>
        <w:ind w:left="284" w:right="0" w:hanging="284"/>
        <w:rPr/>
      </w:pPr>
      <w:r>
        <w:rPr>
          <w:b w:val="false"/>
          <w:sz w:val="24"/>
          <w:szCs w:val="24"/>
        </w:rPr>
        <w:t>dlhodobé pôžičky (riadky 029 až 030 súvahy)</w:t>
      </w:r>
      <w:r>
        <w:rPr/>
        <w:t xml:space="preserve">:  </w:t>
      </w:r>
    </w:p>
    <w:tbl>
      <w:tblPr>
        <w:tblW w:w="10326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39"/>
        <w:gridCol w:w="901"/>
        <w:gridCol w:w="1080"/>
        <w:gridCol w:w="1260"/>
        <w:gridCol w:w="1620"/>
        <w:gridCol w:w="1620"/>
        <w:gridCol w:w="1505"/>
      </w:tblGrid>
      <w:tr>
        <w:trPr/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Názov dlžníka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Výnos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/>
              <w:t>v %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Mena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Dátum splatnosti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Účtovná hodnota vykázaná v súvahe účtovnej jednotky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/>
              <w:t>k 31.12. 202</w:t>
            </w:r>
            <w:r>
              <w:rPr/>
              <w:t>2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Účtovná hodnota vykázaná v súvahe účtovnej jednotky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/>
              <w:t>k 31.12. 202</w:t>
            </w:r>
            <w:r>
              <w:rPr/>
              <w:t>1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Popis zabezpečenia pôžičky</w:t>
            </w:r>
          </w:p>
        </w:tc>
      </w:tr>
      <w:tr>
        <w:trPr/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</w:tr>
    </w:tbl>
    <w:p>
      <w:pPr>
        <w:pStyle w:val="Pismenka"/>
        <w:tabs>
          <w:tab w:val="clear" w:pos="426"/>
        </w:tabs>
        <w:ind w:left="0" w:right="0" w:hanging="0"/>
        <w:rPr/>
      </w:pPr>
      <w:r>
        <w:rPr/>
      </w:r>
    </w:p>
    <w:p>
      <w:pPr>
        <w:pStyle w:val="Pismenka"/>
        <w:numPr>
          <w:ilvl w:val="0"/>
          <w:numId w:val="20"/>
        </w:numPr>
        <w:ind w:left="284" w:right="0" w:hanging="284"/>
        <w:rPr/>
      </w:pPr>
      <w:r>
        <w:rPr>
          <w:b w:val="false"/>
          <w:sz w:val="24"/>
          <w:szCs w:val="24"/>
        </w:rPr>
        <w:t>významné položky ostatného dlhodobého finančného majetku (riadok 031 súvahy):</w:t>
      </w:r>
      <w:r>
        <w:rPr>
          <w:sz w:val="24"/>
          <w:szCs w:val="24"/>
        </w:rPr>
        <w:t xml:space="preserve">  </w:t>
      </w:r>
    </w:p>
    <w:tbl>
      <w:tblPr>
        <w:tblW w:w="10326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827"/>
        <w:gridCol w:w="3119"/>
        <w:gridCol w:w="3380"/>
      </w:tblGrid>
      <w:tr>
        <w:trPr/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Významné položky ostatného DFM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Hodnota k 31.12.202</w:t>
            </w:r>
            <w:r>
              <w:rPr/>
              <w:t>2</w:t>
            </w:r>
          </w:p>
        </w:tc>
        <w:tc>
          <w:tcPr>
            <w:tcW w:w="3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Hodnota 31.12.202</w:t>
            </w:r>
            <w:r>
              <w:rPr/>
              <w:t>1</w:t>
            </w:r>
          </w:p>
        </w:tc>
      </w:tr>
      <w:tr>
        <w:trPr/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3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</w:tr>
    </w:tbl>
    <w:p>
      <w:pPr>
        <w:pStyle w:val="Normal"/>
        <w:ind w:left="2520" w:right="0" w:hanging="2520"/>
        <w:rPr/>
      </w:pPr>
      <w:r>
        <w:rPr/>
      </w:r>
    </w:p>
    <w:p>
      <w:pPr>
        <w:pStyle w:val="Normal"/>
        <w:ind w:left="2520" w:right="0" w:hanging="2520"/>
        <w:rPr/>
      </w:pPr>
      <w:r>
        <w:rPr>
          <w:b/>
          <w:sz w:val="24"/>
          <w:szCs w:val="24"/>
        </w:rPr>
        <w:t xml:space="preserve">B  Obežný majetok </w:t>
      </w:r>
    </w:p>
    <w:p>
      <w:pPr>
        <w:pStyle w:val="Normal"/>
        <w:numPr>
          <w:ilvl w:val="0"/>
          <w:numId w:val="17"/>
        </w:numPr>
        <w:ind w:left="284" w:right="0" w:hanging="284"/>
        <w:rPr>
          <w:b w:val="false"/>
          <w:sz w:val="24"/>
          <w:szCs w:val="24"/>
        </w:rPr>
      </w:pPr>
      <w:r>
        <w:rPr>
          <w:b/>
          <w:sz w:val="24"/>
          <w:szCs w:val="24"/>
        </w:rPr>
        <w:t>Zásoby</w:t>
      </w:r>
    </w:p>
    <w:p>
      <w:pPr>
        <w:pStyle w:val="Pismenka"/>
        <w:numPr>
          <w:ilvl w:val="0"/>
          <w:numId w:val="6"/>
        </w:numPr>
        <w:ind w:left="284" w:right="0" w:hanging="284"/>
        <w:jc w:val="left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vývoj </w:t>
      </w:r>
      <w:r>
        <w:rPr>
          <w:sz w:val="24"/>
          <w:szCs w:val="24"/>
        </w:rPr>
        <w:t>opravnej položky</w:t>
      </w:r>
    </w:p>
    <w:p>
      <w:pPr>
        <w:pStyle w:val="Pismenka"/>
        <w:tabs>
          <w:tab w:val="clear" w:pos="426"/>
        </w:tabs>
        <w:ind w:left="425" w:right="0" w:hanging="425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>
      <w:pPr>
        <w:pStyle w:val="Pismenka"/>
        <w:tabs>
          <w:tab w:val="clear" w:pos="426"/>
        </w:tabs>
        <w:ind w:left="0" w:right="0" w:hanging="0"/>
        <w:rPr>
          <w:b w:val="false"/>
          <w:sz w:val="24"/>
          <w:szCs w:val="24"/>
        </w:rPr>
      </w:pPr>
      <w:r>
        <w:rPr/>
      </w:r>
    </w:p>
    <w:p>
      <w:pPr>
        <w:pStyle w:val="Pismenka"/>
        <w:tabs>
          <w:tab w:val="clear" w:pos="426"/>
        </w:tabs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  <w:t>Opis dôvodov tvorby, zníženia a zrušenia</w:t>
      </w:r>
      <w:r>
        <w:rPr/>
        <w:t xml:space="preserve"> opravných položiek k zásobám </w:t>
      </w:r>
    </w:p>
    <w:tbl>
      <w:tblPr>
        <w:tblW w:w="10326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185"/>
        <w:gridCol w:w="2085"/>
        <w:gridCol w:w="5056"/>
      </w:tblGrid>
      <w:tr>
        <w:trPr/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Konkrétny druh zásob</w:t>
            </w:r>
          </w:p>
        </w:tc>
        <w:tc>
          <w:tcPr>
            <w:tcW w:w="2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Suma OP</w:t>
            </w:r>
          </w:p>
        </w:tc>
        <w:tc>
          <w:tcPr>
            <w:tcW w:w="5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Dôvod tvorby, zníženia a zrušenia OP</w:t>
            </w:r>
          </w:p>
        </w:tc>
      </w:tr>
      <w:tr>
        <w:trPr/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both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2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both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5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both"/>
              <w:rPr>
                <w:b/>
              </w:rPr>
            </w:pPr>
            <w:r>
              <w:rPr>
                <w:b/>
              </w:rPr>
            </w:r>
          </w:p>
        </w:tc>
      </w:tr>
    </w:tbl>
    <w:p>
      <w:pPr>
        <w:pStyle w:val="Pismenka"/>
        <w:tabs>
          <w:tab w:val="clear" w:pos="426"/>
        </w:tabs>
        <w:ind w:left="284" w:right="0" w:hanging="0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numPr>
          <w:ilvl w:val="0"/>
          <w:numId w:val="6"/>
        </w:numPr>
        <w:ind w:left="284" w:right="0" w:hanging="284"/>
        <w:rPr>
          <w:b/>
        </w:rPr>
      </w:pPr>
      <w:r>
        <w:rPr>
          <w:b w:val="false"/>
          <w:sz w:val="24"/>
          <w:szCs w:val="24"/>
        </w:rPr>
        <w:t xml:space="preserve">zásoby, na ktoré je zriadené záložné právo a výška zásob, pri ktorých má účtovná jednotka obmedzené právo s nimi nakladať </w:t>
      </w:r>
    </w:p>
    <w:tbl>
      <w:tblPr>
        <w:tblW w:w="10326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19"/>
        <w:gridCol w:w="5106"/>
      </w:tblGrid>
      <w:tr>
        <w:trPr/>
        <w:tc>
          <w:tcPr>
            <w:tcW w:w="5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5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>
        <w:trPr/>
        <w:tc>
          <w:tcPr>
            <w:tcW w:w="5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Záložné  právo k zásobám</w:t>
            </w:r>
          </w:p>
        </w:tc>
        <w:tc>
          <w:tcPr>
            <w:tcW w:w="5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5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5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5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Obmedzené právo nakladať so zásobami</w:t>
            </w:r>
          </w:p>
        </w:tc>
        <w:tc>
          <w:tcPr>
            <w:tcW w:w="5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5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5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</w:tr>
    </w:tbl>
    <w:p>
      <w:pPr>
        <w:pStyle w:val="Pismenka"/>
        <w:tabs>
          <w:tab w:val="clear" w:pos="426"/>
        </w:tabs>
        <w:ind w:left="284" w:right="0" w:hanging="0"/>
        <w:rPr>
          <w:b/>
        </w:rPr>
      </w:pPr>
      <w:r>
        <w:rPr>
          <w:b/>
        </w:rPr>
      </w:r>
    </w:p>
    <w:p>
      <w:pPr>
        <w:pStyle w:val="Pismenka"/>
        <w:numPr>
          <w:ilvl w:val="0"/>
          <w:numId w:val="6"/>
        </w:numPr>
        <w:ind w:left="284" w:right="0" w:hanging="284"/>
        <w:rPr>
          <w:b/>
        </w:rPr>
      </w:pPr>
      <w:r>
        <w:rPr>
          <w:b w:val="false"/>
          <w:sz w:val="24"/>
          <w:szCs w:val="24"/>
        </w:rPr>
        <w:t xml:space="preserve">spôsob a výška poistenia zásob </w:t>
      </w:r>
    </w:p>
    <w:tbl>
      <w:tblPr>
        <w:tblW w:w="10326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185"/>
        <w:gridCol w:w="3194"/>
        <w:gridCol w:w="3947"/>
      </w:tblGrid>
      <w:tr>
        <w:trPr/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3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>
        <w:trPr/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3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3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</w:tr>
      <w:tr>
        <w:trPr/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3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3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</w:tr>
      <w:tr>
        <w:trPr/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3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3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</w:tr>
    </w:tbl>
    <w:p>
      <w:pPr>
        <w:pStyle w:val="Normal"/>
        <w:ind w:left="284" w:right="0" w:hanging="0"/>
        <w:rPr>
          <w:b/>
        </w:rPr>
      </w:pPr>
      <w:r>
        <w:rPr>
          <w:b/>
        </w:rPr>
      </w:r>
    </w:p>
    <w:p>
      <w:pPr>
        <w:pStyle w:val="Normal"/>
        <w:numPr>
          <w:ilvl w:val="0"/>
          <w:numId w:val="17"/>
        </w:numPr>
        <w:ind w:left="284" w:right="0" w:hanging="284"/>
        <w:rPr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>
      <w:pPr>
        <w:pStyle w:val="Pismenka"/>
        <w:numPr>
          <w:ilvl w:val="0"/>
          <w:numId w:val="21"/>
        </w:numPr>
        <w:ind w:left="284" w:right="0" w:hanging="284"/>
        <w:rPr>
          <w:b w:val="false"/>
          <w:color w:val="FF0000"/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false"/>
          <w:sz w:val="24"/>
          <w:szCs w:val="24"/>
        </w:rPr>
        <w:t xml:space="preserve"> podľa jednotlivých položiek súvahy </w:t>
      </w:r>
    </w:p>
    <w:p>
      <w:pPr>
        <w:pStyle w:val="Pismenka"/>
        <w:tabs>
          <w:tab w:val="clear" w:pos="426"/>
        </w:tabs>
        <w:ind w:left="0" w:right="0" w:hanging="0"/>
        <w:rPr>
          <w:b w:val="false"/>
          <w:color w:val="FF0000"/>
          <w:sz w:val="24"/>
          <w:szCs w:val="24"/>
        </w:rPr>
      </w:pPr>
      <w:r>
        <w:rPr>
          <w:b w:val="false"/>
          <w:color w:val="FF0000"/>
          <w:sz w:val="24"/>
          <w:szCs w:val="24"/>
        </w:rPr>
      </w:r>
    </w:p>
    <w:p>
      <w:pPr>
        <w:pStyle w:val="Pismenka"/>
        <w:tabs>
          <w:tab w:val="clear" w:pos="426"/>
        </w:tabs>
        <w:ind w:left="0" w:right="0" w:hanging="0"/>
        <w:rPr>
          <w:b w:val="false"/>
          <w:color w:val="FF0000"/>
          <w:sz w:val="24"/>
          <w:szCs w:val="24"/>
        </w:rPr>
      </w:pPr>
      <w:r>
        <w:rPr>
          <w:b w:val="false"/>
          <w:color w:val="FF0000"/>
          <w:sz w:val="24"/>
          <w:szCs w:val="24"/>
        </w:rPr>
      </w:r>
    </w:p>
    <w:tbl>
      <w:tblPr>
        <w:tblW w:w="10044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693"/>
        <w:gridCol w:w="850"/>
        <w:gridCol w:w="1560"/>
        <w:gridCol w:w="1560"/>
        <w:gridCol w:w="3381"/>
      </w:tblGrid>
      <w:tr>
        <w:trPr/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Hodnota</w:t>
            </w:r>
          </w:p>
          <w:p>
            <w:pPr>
              <w:pStyle w:val="Normal"/>
              <w:widowControl w:val="fals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Hodnota</w:t>
            </w:r>
          </w:p>
          <w:p>
            <w:pPr>
              <w:pStyle w:val="Normal"/>
              <w:widowControl w:val="fals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>
        <w:trPr/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3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</w:tr>
      <w:tr>
        <w:trPr/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3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</w:tr>
    </w:tbl>
    <w:p>
      <w:pPr>
        <w:pStyle w:val="Pismenka"/>
        <w:tabs>
          <w:tab w:val="clear" w:pos="426"/>
        </w:tabs>
        <w:ind w:left="0" w:right="0" w:hanging="0"/>
        <w:rPr>
          <w:b w:val="false"/>
          <w:color w:val="FF0000"/>
          <w:sz w:val="24"/>
          <w:szCs w:val="24"/>
        </w:rPr>
      </w:pPr>
      <w:r>
        <w:rPr>
          <w:b w:val="false"/>
          <w:color w:val="FF0000"/>
          <w:sz w:val="24"/>
          <w:szCs w:val="24"/>
        </w:rPr>
      </w:r>
    </w:p>
    <w:p>
      <w:pPr>
        <w:pStyle w:val="Pismenka"/>
        <w:numPr>
          <w:ilvl w:val="0"/>
          <w:numId w:val="21"/>
        </w:numPr>
        <w:ind w:left="284" w:right="0" w:hanging="284"/>
        <w:rPr>
          <w:b w:val="false"/>
          <w:sz w:val="24"/>
          <w:szCs w:val="24"/>
        </w:rPr>
      </w:pPr>
      <w:r>
        <w:rPr>
          <w:sz w:val="24"/>
          <w:szCs w:val="24"/>
        </w:rPr>
        <w:t>vývoj opravnej položky</w:t>
      </w:r>
      <w:r>
        <w:rPr>
          <w:b w:val="false"/>
          <w:sz w:val="24"/>
          <w:szCs w:val="24"/>
        </w:rPr>
        <w:t xml:space="preserve"> k pohľadávkam - tabuľka č.3</w:t>
      </w:r>
    </w:p>
    <w:p>
      <w:pPr>
        <w:pStyle w:val="Pismenka"/>
        <w:tabs>
          <w:tab w:val="clear" w:pos="426"/>
        </w:tabs>
        <w:ind w:left="0" w:right="0" w:hanging="0"/>
        <w:jc w:val="left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  <w:t>Textová časť k tabuľke č.3  .............................................................................................................................</w:t>
      </w:r>
    </w:p>
    <w:p>
      <w:pPr>
        <w:pStyle w:val="Pismenka"/>
        <w:tabs>
          <w:tab w:val="clear" w:pos="426"/>
        </w:tabs>
        <w:ind w:left="425" w:right="0" w:hanging="425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>
      <w:pPr>
        <w:pStyle w:val="Pismenka"/>
        <w:tabs>
          <w:tab w:val="clear" w:pos="426"/>
        </w:tabs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Opis dôvodov </w:t>
      </w:r>
      <w:r>
        <w:rPr>
          <w:sz w:val="24"/>
          <w:szCs w:val="24"/>
        </w:rPr>
        <w:t>tvorby, zníženia a zrušenia</w:t>
      </w:r>
      <w:r>
        <w:rPr>
          <w:b w:val="false"/>
          <w:sz w:val="24"/>
          <w:szCs w:val="24"/>
        </w:rPr>
        <w:t xml:space="preserve"> opravných položiek k pohľadávkam </w:t>
      </w:r>
    </w:p>
    <w:p>
      <w:pPr>
        <w:pStyle w:val="Pismenka"/>
        <w:tabs>
          <w:tab w:val="clear" w:pos="426"/>
          <w:tab w:val="left" w:pos="7425" w:leader="none"/>
        </w:tabs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tabs>
          <w:tab w:val="clear" w:pos="426"/>
        </w:tabs>
        <w:ind w:left="0" w:right="0" w:hanging="0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tbl>
      <w:tblPr>
        <w:tblW w:w="1043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68"/>
        <w:gridCol w:w="1133"/>
        <w:gridCol w:w="851"/>
        <w:gridCol w:w="851"/>
        <w:gridCol w:w="850"/>
        <w:gridCol w:w="1134"/>
        <w:gridCol w:w="3346"/>
      </w:tblGrid>
      <w:tr>
        <w:trPr/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Pohľadávky, ku ktorým bola tvorená opravná položka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Zostatok</w:t>
            </w:r>
          </w:p>
          <w:p>
            <w:pPr>
              <w:pStyle w:val="Normal"/>
              <w:widowControl w:val="fals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 k 31.12.202</w:t>
            </w:r>
            <w:r>
              <w:rPr>
                <w:b/>
                <w:sz w:val="16"/>
                <w:szCs w:val="16"/>
              </w:rPr>
              <w:t>1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Zvýšenie</w:t>
            </w:r>
          </w:p>
          <w:p>
            <w:pPr>
              <w:pStyle w:val="Normal"/>
              <w:widowControl w:val="fals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Zníženie</w:t>
            </w:r>
          </w:p>
          <w:p>
            <w:pPr>
              <w:pStyle w:val="Normal"/>
              <w:widowControl w:val="fals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Zrušenie</w:t>
            </w:r>
          </w:p>
          <w:p>
            <w:pPr>
              <w:pStyle w:val="Normal"/>
              <w:widowControl w:val="fals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Zostatok</w:t>
            </w:r>
          </w:p>
          <w:p>
            <w:pPr>
              <w:pStyle w:val="Normal"/>
              <w:widowControl w:val="fals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  <w:p>
            <w:pPr>
              <w:pStyle w:val="Normal"/>
              <w:widowControl w:val="fals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31.12.202</w:t>
            </w:r>
            <w:r>
              <w:rPr>
                <w:b/>
                <w:sz w:val="16"/>
                <w:szCs w:val="16"/>
              </w:rPr>
              <w:t>2</w:t>
            </w:r>
          </w:p>
        </w:tc>
        <w:tc>
          <w:tcPr>
            <w:tcW w:w="3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Dôvod zvýšenie, zníženia a zrušenia OP</w:t>
            </w:r>
          </w:p>
        </w:tc>
      </w:tr>
      <w:tr>
        <w:trPr/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  <w:tc>
          <w:tcPr>
            <w:tcW w:w="3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</w:tr>
    </w:tbl>
    <w:p>
      <w:pPr>
        <w:pStyle w:val="Pismenka"/>
        <w:tabs>
          <w:tab w:val="clear" w:pos="426"/>
        </w:tabs>
        <w:ind w:left="0" w:right="0" w:hanging="0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numPr>
          <w:ilvl w:val="0"/>
          <w:numId w:val="21"/>
        </w:numPr>
        <w:ind w:left="284" w:right="0" w:hanging="284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false"/>
          <w:sz w:val="24"/>
          <w:szCs w:val="24"/>
        </w:rPr>
        <w:t xml:space="preserve"> (riadky 048 a 060 súvahy) - tabuľka č.4</w:t>
      </w:r>
    </w:p>
    <w:p>
      <w:pPr>
        <w:pStyle w:val="Pismenka"/>
        <w:tabs>
          <w:tab w:val="clear" w:pos="426"/>
        </w:tabs>
        <w:ind w:left="0" w:right="0" w:hanging="0"/>
        <w:jc w:val="left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  <w:t>Textová časť k tabuľke č.4 .............................................................................................................................</w:t>
      </w:r>
    </w:p>
    <w:p>
      <w:pPr>
        <w:pStyle w:val="Pismenka"/>
        <w:tabs>
          <w:tab w:val="clear" w:pos="426"/>
        </w:tabs>
        <w:ind w:left="425" w:right="0" w:hanging="425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>
      <w:pPr>
        <w:pStyle w:val="Pismenka"/>
        <w:tabs>
          <w:tab w:val="clear" w:pos="426"/>
        </w:tabs>
        <w:ind w:left="0" w:right="0" w:hanging="0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>
      <w:pPr>
        <w:pStyle w:val="Pismenka"/>
        <w:tabs>
          <w:tab w:val="clear" w:pos="426"/>
        </w:tabs>
        <w:ind w:left="284" w:right="0" w:hanging="0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  </w:t>
      </w:r>
    </w:p>
    <w:tbl>
      <w:tblPr>
        <w:tblW w:w="10184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395"/>
        <w:gridCol w:w="1417"/>
        <w:gridCol w:w="1417"/>
        <w:gridCol w:w="2954"/>
      </w:tblGrid>
      <w:tr>
        <w:trPr/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>
              <w:rPr>
                <w:b/>
              </w:rPr>
              <w:t>1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>
              <w:rPr>
                <w:b/>
              </w:rPr>
              <w:t>2</w:t>
            </w:r>
          </w:p>
        </w:tc>
        <w:tc>
          <w:tcPr>
            <w:tcW w:w="2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Z toho pohľadávky po lehote splatnosti</w:t>
            </w:r>
          </w:p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suma, popis</w:t>
            </w:r>
          </w:p>
        </w:tc>
      </w:tr>
      <w:tr>
        <w:trPr/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>
                <w:b/>
              </w:rPr>
            </w:pPr>
            <w:r>
              <w:rPr>
                <w:b/>
              </w:rPr>
              <w:t>Dlhodobé pohľadávky z toho: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  <w:tc>
          <w:tcPr>
            <w:tcW w:w="2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</w:tr>
      <w:tr>
        <w:trPr/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snapToGrid w:val="false"/>
              <w:ind w:left="214" w:right="0" w:hanging="142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  <w:tc>
          <w:tcPr>
            <w:tcW w:w="2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</w:tr>
      <w:tr>
        <w:trPr/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ind w:left="678" w:right="0" w:hanging="0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  <w:tc>
          <w:tcPr>
            <w:tcW w:w="2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</w:tr>
      <w:tr>
        <w:trPr/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>
                <w:b/>
              </w:rPr>
            </w:pPr>
            <w:r>
              <w:rPr>
                <w:b/>
              </w:rPr>
              <w:t>Krátkodobé pohľadávky z toho: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2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</w:rPr>
            </w:pPr>
            <w:r>
              <w:rPr>
                <w:b/>
              </w:rPr>
            </w:r>
          </w:p>
        </w:tc>
      </w:tr>
      <w:tr>
        <w:trPr/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snapToGrid w:val="false"/>
              <w:ind w:left="214" w:right="0" w:hanging="142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  <w:tc>
          <w:tcPr>
            <w:tcW w:w="2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</w:tr>
    </w:tbl>
    <w:p>
      <w:pPr>
        <w:pStyle w:val="Pismenka"/>
        <w:tabs>
          <w:tab w:val="clear" w:pos="426"/>
        </w:tabs>
        <w:ind w:left="284" w:right="0" w:hanging="0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numPr>
          <w:ilvl w:val="0"/>
          <w:numId w:val="21"/>
        </w:numPr>
        <w:ind w:left="284" w:right="0" w:hanging="284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pohľadávky podľa </w:t>
      </w:r>
      <w:r>
        <w:rPr>
          <w:sz w:val="24"/>
          <w:szCs w:val="24"/>
        </w:rPr>
        <w:t>zostatkovej doby splatnosti</w:t>
      </w:r>
      <w:r>
        <w:rPr>
          <w:b w:val="false"/>
          <w:sz w:val="24"/>
          <w:szCs w:val="24"/>
        </w:rPr>
        <w:t xml:space="preserve"> (riadky 048 a 060 súvahy) - tabuľka č.4</w:t>
      </w:r>
    </w:p>
    <w:p>
      <w:pPr>
        <w:pStyle w:val="Pismenka"/>
        <w:tabs>
          <w:tab w:val="clear" w:pos="426"/>
        </w:tabs>
        <w:ind w:left="0" w:right="0" w:hanging="0"/>
        <w:jc w:val="left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  <w:t>Textová časť k tabuľke č.4  .............................................................................................................................</w:t>
      </w:r>
    </w:p>
    <w:p>
      <w:pPr>
        <w:pStyle w:val="Pismenka"/>
        <w:tabs>
          <w:tab w:val="clear" w:pos="426"/>
        </w:tabs>
        <w:ind w:left="425" w:right="0" w:hanging="425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>
      <w:pPr>
        <w:pStyle w:val="Pismenka"/>
        <w:tabs>
          <w:tab w:val="clear" w:pos="426"/>
        </w:tabs>
        <w:ind w:left="0" w:right="0" w:hanging="0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tbl>
      <w:tblPr>
        <w:tblW w:w="10185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230"/>
        <w:gridCol w:w="1417"/>
        <w:gridCol w:w="1538"/>
      </w:tblGrid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>
              <w:rPr>
                <w:b/>
              </w:rPr>
              <w:t>2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>
              <w:rPr>
                <w:b/>
              </w:rPr>
              <w:t>1</w:t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>
                <w:b/>
              </w:rPr>
            </w:pPr>
            <w:r>
              <w:rPr>
                <w:b/>
              </w:rPr>
              <w:t>Pohľadávky z toho: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</w:rPr>
            </w:pPr>
            <w:r>
              <w:rPr>
                <w:b/>
              </w:rPr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5"/>
              </w:numPr>
              <w:ind w:left="356" w:right="0" w:hanging="284"/>
              <w:rPr/>
            </w:pPr>
            <w:r>
              <w:rPr/>
              <w:t>so zostatkovou dobou splatnosti do 1 roka z toho: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11828,38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7817,80</w:t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snapToGrid w:val="false"/>
              <w:ind w:left="214" w:right="0" w:hanging="142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FF0000"/>
              </w:rPr>
            </w:pPr>
            <w:r>
              <w:rPr>
                <w:color w:val="FF0000"/>
              </w:rPr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snapToGrid w:val="false"/>
              <w:ind w:left="214" w:right="0" w:hanging="142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FF0000"/>
              </w:rPr>
            </w:pPr>
            <w:r>
              <w:rPr>
                <w:color w:val="FF0000"/>
              </w:rPr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5"/>
              </w:numPr>
              <w:ind w:left="356" w:right="0" w:hanging="284"/>
              <w:rPr/>
            </w:pPr>
            <w:r>
              <w:rPr/>
              <w:t>so zostatkovou dobou splatnosti od 1 roka do 5 rokov z toho: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snapToGrid w:val="false"/>
              <w:ind w:left="214" w:right="0" w:hanging="142"/>
              <w:rPr/>
            </w:pPr>
            <w:r>
              <w:rPr/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snapToGrid w:val="false"/>
              <w:ind w:left="214" w:right="0" w:hanging="142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FF0000"/>
              </w:rPr>
            </w:pPr>
            <w:r>
              <w:rPr>
                <w:color w:val="FF0000"/>
              </w:rPr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5"/>
              </w:numPr>
              <w:ind w:left="356" w:right="0" w:hanging="284"/>
              <w:rPr/>
            </w:pPr>
            <w:r>
              <w:rPr/>
              <w:t>so zostatkovou dobou splatnosti nad 5 rokov z toho: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snapToGrid w:val="false"/>
              <w:ind w:left="214" w:right="0" w:hanging="142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FF0000"/>
              </w:rPr>
            </w:pPr>
            <w:r>
              <w:rPr>
                <w:color w:val="FF0000"/>
              </w:rPr>
            </w:r>
          </w:p>
        </w:tc>
      </w:tr>
    </w:tbl>
    <w:p>
      <w:pPr>
        <w:pStyle w:val="Pismenka"/>
        <w:tabs>
          <w:tab w:val="clear" w:pos="426"/>
        </w:tabs>
        <w:ind w:left="0" w:right="0" w:hanging="0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numPr>
          <w:ilvl w:val="0"/>
          <w:numId w:val="21"/>
        </w:numPr>
        <w:ind w:left="284" w:right="0" w:hanging="284"/>
        <w:rPr>
          <w:b/>
        </w:rPr>
      </w:pPr>
      <w:r>
        <w:rPr>
          <w:b w:val="false"/>
          <w:sz w:val="24"/>
          <w:szCs w:val="24"/>
        </w:rPr>
        <w:t xml:space="preserve">pohľadávky zabezpečené </w:t>
      </w:r>
      <w:r>
        <w:rPr>
          <w:sz w:val="24"/>
          <w:szCs w:val="24"/>
        </w:rPr>
        <w:t>záložným právom</w:t>
      </w:r>
      <w:r>
        <w:rPr>
          <w:b w:val="false"/>
          <w:sz w:val="24"/>
          <w:szCs w:val="24"/>
        </w:rPr>
        <w:t xml:space="preserve"> alebo </w:t>
      </w:r>
      <w:r>
        <w:rPr>
          <w:sz w:val="24"/>
          <w:szCs w:val="24"/>
        </w:rPr>
        <w:t xml:space="preserve">inou formou zabezpečenia   </w:t>
      </w:r>
    </w:p>
    <w:tbl>
      <w:tblPr>
        <w:tblW w:w="10380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5102"/>
        <w:gridCol w:w="2835"/>
        <w:gridCol w:w="2443"/>
      </w:tblGrid>
      <w:tr>
        <w:trPr/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Opis predmetu záložného práva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Hodnota predmetu</w:t>
            </w:r>
          </w:p>
        </w:tc>
        <w:tc>
          <w:tcPr>
            <w:tcW w:w="2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Hodnota pohľadávky</w:t>
            </w:r>
          </w:p>
        </w:tc>
      </w:tr>
      <w:tr>
        <w:trPr/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Pohľadávky kryté záložným právom alebo inou formou zabezpečenia (uviesť inú formu zabezpečenia)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2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</w:tr>
    </w:tbl>
    <w:p>
      <w:pPr>
        <w:pStyle w:val="Pismenka"/>
        <w:tabs>
          <w:tab w:val="clear" w:pos="426"/>
        </w:tabs>
        <w:ind w:left="0" w:right="0" w:hanging="0"/>
        <w:rPr>
          <w:b/>
        </w:rPr>
      </w:pPr>
      <w:r>
        <w:rPr>
          <w:b/>
        </w:rPr>
      </w:r>
    </w:p>
    <w:p>
      <w:pPr>
        <w:pStyle w:val="Pismenka"/>
        <w:numPr>
          <w:ilvl w:val="0"/>
          <w:numId w:val="21"/>
        </w:numPr>
        <w:ind w:left="284" w:right="0" w:hanging="284"/>
        <w:rPr>
          <w:b/>
        </w:rPr>
      </w:pPr>
      <w:r>
        <w:rPr>
          <w:b w:val="false"/>
          <w:sz w:val="24"/>
          <w:szCs w:val="24"/>
        </w:rPr>
        <w:t>pohľadávky, na ktoré sa zriadilo záložné právo a výška pohľadávok, pri ktorých má účtovná jednotka obmedzené právo s nimi nakladať</w:t>
      </w:r>
      <w:r>
        <w:rPr/>
        <w:t xml:space="preserve"> </w:t>
      </w:r>
    </w:p>
    <w:tbl>
      <w:tblPr>
        <w:tblW w:w="10326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5219"/>
        <w:gridCol w:w="5106"/>
      </w:tblGrid>
      <w:tr>
        <w:trPr/>
        <w:tc>
          <w:tcPr>
            <w:tcW w:w="5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Druh pohľadávok</w:t>
            </w:r>
          </w:p>
        </w:tc>
        <w:tc>
          <w:tcPr>
            <w:tcW w:w="5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Hodnota pohľadávok</w:t>
            </w:r>
          </w:p>
        </w:tc>
      </w:tr>
      <w:tr>
        <w:trPr/>
        <w:tc>
          <w:tcPr>
            <w:tcW w:w="5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Hodnota pohľadávok, na ktoré sa zriadilo záložné právo</w:t>
            </w:r>
          </w:p>
        </w:tc>
        <w:tc>
          <w:tcPr>
            <w:tcW w:w="5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5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Hodnota pohľadávok pri ktorých je obmedzené</w:t>
            </w:r>
          </w:p>
          <w:p>
            <w:pPr>
              <w:pStyle w:val="Normal"/>
              <w:widowControl w:val="false"/>
              <w:rPr/>
            </w:pPr>
            <w:r>
              <w:rPr/>
              <w:t>právo s nimi nakladať</w:t>
            </w:r>
          </w:p>
        </w:tc>
        <w:tc>
          <w:tcPr>
            <w:tcW w:w="5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</w:tr>
    </w:tbl>
    <w:p>
      <w:pPr>
        <w:pStyle w:val="Normal"/>
        <w:ind w:left="284" w:right="0" w:hanging="0"/>
        <w:rPr>
          <w:b/>
        </w:rPr>
      </w:pPr>
      <w:r>
        <w:rPr>
          <w:b/>
        </w:rPr>
      </w:r>
    </w:p>
    <w:p>
      <w:pPr>
        <w:pStyle w:val="Normal"/>
        <w:numPr>
          <w:ilvl w:val="0"/>
          <w:numId w:val="17"/>
        </w:numPr>
        <w:ind w:left="284" w:right="0" w:hanging="284"/>
        <w:rPr>
          <w:b w:val="false"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>
      <w:pPr>
        <w:pStyle w:val="Pismenka"/>
        <w:numPr>
          <w:ilvl w:val="0"/>
          <w:numId w:val="10"/>
        </w:numPr>
        <w:ind w:left="284" w:right="0" w:hanging="284"/>
        <w:rPr>
          <w:b/>
        </w:rPr>
      </w:pPr>
      <w:r>
        <w:rPr>
          <w:b w:val="false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false"/>
          <w:sz w:val="24"/>
          <w:szCs w:val="24"/>
        </w:rPr>
        <w:t xml:space="preserve"> </w:t>
      </w:r>
    </w:p>
    <w:tbl>
      <w:tblPr>
        <w:tblW w:w="1046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934"/>
        <w:gridCol w:w="2721"/>
        <w:gridCol w:w="2813"/>
      </w:tblGrid>
      <w:tr>
        <w:trPr/>
        <w:tc>
          <w:tcPr>
            <w:tcW w:w="4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Krátkodobý  finančný majetok</w:t>
            </w:r>
          </w:p>
        </w:tc>
        <w:tc>
          <w:tcPr>
            <w:tcW w:w="2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>
              <w:rPr>
                <w:b/>
              </w:rPr>
              <w:t>2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>
              <w:rPr>
                <w:b/>
              </w:rPr>
              <w:t>1</w:t>
            </w:r>
          </w:p>
        </w:tc>
      </w:tr>
      <w:tr>
        <w:trPr/>
        <w:tc>
          <w:tcPr>
            <w:tcW w:w="4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Pokladnica</w:t>
            </w:r>
          </w:p>
        </w:tc>
        <w:tc>
          <w:tcPr>
            <w:tcW w:w="2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  <w:t>833,17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  <w:t>614,83</w:t>
            </w:r>
          </w:p>
        </w:tc>
      </w:tr>
      <w:tr>
        <w:trPr/>
        <w:tc>
          <w:tcPr>
            <w:tcW w:w="4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Ceniny</w:t>
            </w:r>
          </w:p>
        </w:tc>
        <w:tc>
          <w:tcPr>
            <w:tcW w:w="2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  <w:t>0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  <w:t>0,00</w:t>
            </w:r>
          </w:p>
        </w:tc>
      </w:tr>
      <w:tr>
        <w:trPr/>
        <w:tc>
          <w:tcPr>
            <w:tcW w:w="4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Bankové účty</w:t>
            </w:r>
          </w:p>
        </w:tc>
        <w:tc>
          <w:tcPr>
            <w:tcW w:w="2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  <w:t>73891,24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  <w:t>66011,18</w:t>
            </w:r>
          </w:p>
        </w:tc>
      </w:tr>
    </w:tbl>
    <w:p>
      <w:pPr>
        <w:pStyle w:val="Pismenka"/>
        <w:tabs>
          <w:tab w:val="clear" w:pos="426"/>
        </w:tabs>
        <w:ind w:left="0" w:right="0" w:hanging="0"/>
        <w:rPr>
          <w:b/>
        </w:rPr>
      </w:pPr>
      <w:r>
        <w:rPr>
          <w:b/>
        </w:rPr>
      </w:r>
    </w:p>
    <w:p>
      <w:pPr>
        <w:pStyle w:val="Pismenka"/>
        <w:numPr>
          <w:ilvl w:val="0"/>
          <w:numId w:val="10"/>
        </w:numPr>
        <w:ind w:left="284" w:right="0" w:hanging="284"/>
        <w:rPr>
          <w:b/>
        </w:rPr>
      </w:pPr>
      <w:r>
        <w:rPr>
          <w:b w:val="false"/>
          <w:sz w:val="24"/>
          <w:szCs w:val="24"/>
        </w:rPr>
        <w:t xml:space="preserve">krátkodobý finančný majetok, na ktorý je zriadené </w:t>
      </w:r>
      <w:r>
        <w:rPr>
          <w:sz w:val="24"/>
          <w:szCs w:val="24"/>
        </w:rPr>
        <w:t>záložné právo</w:t>
      </w:r>
      <w:r>
        <w:rPr>
          <w:b w:val="false"/>
          <w:sz w:val="24"/>
          <w:szCs w:val="24"/>
        </w:rPr>
        <w:t xml:space="preserve"> a krátkodobý finančný majetok, pri ktorom má účtovná jednotka </w:t>
      </w:r>
      <w:r>
        <w:rPr>
          <w:sz w:val="24"/>
          <w:szCs w:val="24"/>
        </w:rPr>
        <w:t>obmedzené právo s ním nakladať</w:t>
      </w:r>
    </w:p>
    <w:tbl>
      <w:tblPr>
        <w:tblW w:w="10326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096"/>
        <w:gridCol w:w="4229"/>
      </w:tblGrid>
      <w:tr>
        <w:trPr/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Druh</w:t>
            </w:r>
          </w:p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krátkodobého finančného majetku</w:t>
            </w:r>
          </w:p>
        </w:tc>
        <w:tc>
          <w:tcPr>
            <w:tcW w:w="4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Hodnota</w:t>
            </w:r>
          </w:p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krátkodobého finančného majetku</w:t>
            </w:r>
          </w:p>
        </w:tc>
      </w:tr>
      <w:tr>
        <w:trPr/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Krátkodobý finančný majetok, na ktorý bolo zriadené záložné právo</w:t>
            </w:r>
          </w:p>
        </w:tc>
        <w:tc>
          <w:tcPr>
            <w:tcW w:w="4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Krátkodobý finančný majetok, pri ktorom je obmedzené právo s nám nakladať</w:t>
            </w:r>
          </w:p>
        </w:tc>
        <w:tc>
          <w:tcPr>
            <w:tcW w:w="4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</w:tr>
    </w:tbl>
    <w:p>
      <w:pPr>
        <w:pStyle w:val="Normal"/>
        <w:ind w:left="360" w:right="0" w:hanging="0"/>
        <w:jc w:val="both"/>
        <w:rPr>
          <w:b/>
        </w:rPr>
      </w:pPr>
      <w:r>
        <w:rPr>
          <w:b/>
        </w:rPr>
      </w:r>
    </w:p>
    <w:p>
      <w:pPr>
        <w:pStyle w:val="Normal"/>
        <w:numPr>
          <w:ilvl w:val="0"/>
          <w:numId w:val="17"/>
        </w:numPr>
        <w:ind w:left="284" w:right="0" w:hanging="284"/>
        <w:rPr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>
        <w:rPr>
          <w:sz w:val="24"/>
          <w:szCs w:val="24"/>
        </w:rPr>
        <w:t xml:space="preserve">(riadky 098 a 104 súvahy):  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Popis a hodnota poskytnutých návratných finančných výpomoci podľa jednotlivých druhov výpomocí v členení na </w:t>
      </w:r>
      <w:r>
        <w:rPr>
          <w:b/>
          <w:sz w:val="24"/>
          <w:szCs w:val="24"/>
        </w:rPr>
        <w:t>dlhodobé</w:t>
      </w:r>
      <w:r>
        <w:rPr>
          <w:sz w:val="24"/>
          <w:szCs w:val="24"/>
        </w:rPr>
        <w:t xml:space="preserve"> návratné výpomoci a </w:t>
      </w:r>
      <w:r>
        <w:rPr>
          <w:b/>
          <w:sz w:val="24"/>
          <w:szCs w:val="24"/>
        </w:rPr>
        <w:t>krátkodobé</w:t>
      </w:r>
      <w:r>
        <w:rPr>
          <w:sz w:val="24"/>
          <w:szCs w:val="24"/>
        </w:rPr>
        <w:t xml:space="preserve"> návratné finančné výpomoci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tbl>
      <w:tblPr>
        <w:tblW w:w="10326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00"/>
        <w:gridCol w:w="899"/>
        <w:gridCol w:w="901"/>
        <w:gridCol w:w="1439"/>
        <w:gridCol w:w="2141"/>
        <w:gridCol w:w="2245"/>
      </w:tblGrid>
      <w:tr>
        <w:trPr/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Názov dlžníka</w:t>
            </w:r>
          </w:p>
        </w:tc>
        <w:tc>
          <w:tcPr>
            <w:tcW w:w="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Výnos</w:t>
            </w:r>
          </w:p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Mena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Dátum</w:t>
            </w:r>
          </w:p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splatnosti</w:t>
            </w:r>
          </w:p>
        </w:tc>
        <w:tc>
          <w:tcPr>
            <w:tcW w:w="2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Výška návratnej finančnej výpomoci</w:t>
            </w:r>
          </w:p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k 31.12.202</w:t>
            </w:r>
            <w:r>
              <w:rPr>
                <w:b/>
              </w:rPr>
              <w:t>2</w:t>
            </w:r>
          </w:p>
        </w:tc>
        <w:tc>
          <w:tcPr>
            <w:tcW w:w="2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Výška návratnej finančnej výpomoci</w:t>
            </w:r>
          </w:p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k 31.12.202</w:t>
            </w:r>
            <w:r>
              <w:rPr>
                <w:b/>
              </w:rPr>
              <w:t>1</w:t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2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2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2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2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2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2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</w:tr>
    </w:tbl>
    <w:p>
      <w:pPr>
        <w:pStyle w:val="Normal"/>
        <w:ind w:left="284" w:right="0" w:hanging="0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numPr>
          <w:ilvl w:val="0"/>
          <w:numId w:val="17"/>
        </w:numPr>
        <w:ind w:left="284" w:right="0" w:hanging="284"/>
        <w:rPr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tbl>
      <w:tblPr>
        <w:tblW w:w="10326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5670"/>
        <w:gridCol w:w="2410"/>
        <w:gridCol w:w="2246"/>
      </w:tblGrid>
      <w:tr>
        <w:trPr/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Opis jednotlivých významných položiek časového rozlíšenia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Zostatok k 31.12.2021</w:t>
            </w:r>
          </w:p>
        </w:tc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Zostatok k 31.12.2020</w:t>
            </w:r>
          </w:p>
        </w:tc>
      </w:tr>
      <w:tr>
        <w:trPr/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Náklady budúcich období  spolu z toho: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  <w:t>1172,48</w:t>
            </w:r>
          </w:p>
        </w:tc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  <w:t>971,18</w:t>
            </w:r>
          </w:p>
        </w:tc>
      </w:tr>
      <w:tr>
        <w:trPr/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snapToGrid w:val="false"/>
              <w:ind w:left="214" w:right="0" w:hanging="142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FF0000"/>
              </w:rPr>
            </w:pPr>
            <w:r>
              <w:rPr>
                <w:color w:val="FF0000"/>
              </w:rPr>
            </w:r>
          </w:p>
        </w:tc>
      </w:tr>
      <w:tr>
        <w:trPr/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snapToGrid w:val="false"/>
              <w:ind w:left="214" w:right="0" w:hanging="142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FF0000"/>
              </w:rPr>
            </w:pPr>
            <w:r>
              <w:rPr>
                <w:color w:val="FF0000"/>
              </w:rPr>
            </w:r>
          </w:p>
        </w:tc>
      </w:tr>
      <w:tr>
        <w:trPr/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snapToGrid w:val="false"/>
              <w:ind w:left="214" w:right="0" w:hanging="142"/>
              <w:rPr>
                <w:color w:val="FF0000"/>
                <w:sz w:val="24"/>
              </w:rPr>
            </w:pPr>
            <w:r>
              <w:rPr>
                <w:color w:val="FF0000"/>
                <w:sz w:val="24"/>
              </w:rPr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FF0000"/>
                <w:sz w:val="24"/>
              </w:rPr>
            </w:pPr>
            <w:r>
              <w:rPr>
                <w:color w:val="FF0000"/>
                <w:sz w:val="24"/>
              </w:rPr>
            </w:r>
          </w:p>
        </w:tc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FF0000"/>
                <w:sz w:val="24"/>
              </w:rPr>
            </w:pPr>
            <w:r>
              <w:rPr>
                <w:color w:val="FF0000"/>
                <w:sz w:val="24"/>
              </w:rPr>
            </w:r>
          </w:p>
        </w:tc>
      </w:tr>
      <w:tr>
        <w:trPr/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Príjmy budúcich období  spolu z toho: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snapToGrid w:val="false"/>
              <w:ind w:left="214" w:right="0" w:hanging="142"/>
              <w:rPr>
                <w:sz w:val="24"/>
              </w:rPr>
            </w:pPr>
            <w:r>
              <w:rPr>
                <w:sz w:val="24"/>
              </w:rPr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24"/>
              </w:rPr>
            </w:pPr>
            <w:r>
              <w:rPr>
                <w:sz w:val="24"/>
              </w:rPr>
            </w:r>
          </w:p>
        </w:tc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24"/>
              </w:rPr>
            </w:pPr>
            <w:r>
              <w:rPr>
                <w:sz w:val="24"/>
              </w:rPr>
            </w:r>
          </w:p>
        </w:tc>
      </w:tr>
      <w:tr>
        <w:trPr/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snapToGrid w:val="false"/>
              <w:ind w:left="214" w:right="0" w:hanging="142"/>
              <w:rPr>
                <w:sz w:val="24"/>
              </w:rPr>
            </w:pPr>
            <w:r>
              <w:rPr>
                <w:sz w:val="24"/>
              </w:rPr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</w:tr>
    </w:tbl>
    <w:p>
      <w:pPr>
        <w:pStyle w:val="Normal"/>
        <w:jc w:val="center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center"/>
        <w:rPr>
          <w:sz w:val="24"/>
          <w:szCs w:val="24"/>
        </w:rPr>
      </w:pPr>
      <w:r>
        <w:rPr>
          <w:b/>
          <w:sz w:val="24"/>
          <w:szCs w:val="24"/>
        </w:rPr>
        <w:t>Čl. IV</w:t>
      </w:r>
    </w:p>
    <w:p>
      <w:pPr>
        <w:pStyle w:val="Normal"/>
        <w:jc w:val="center"/>
        <w:rPr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>
      <w:pPr>
        <w:pStyle w:val="Normal"/>
        <w:rPr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tbl>
      <w:tblPr>
        <w:tblW w:w="1043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68"/>
        <w:gridCol w:w="1133"/>
        <w:gridCol w:w="851"/>
        <w:gridCol w:w="851"/>
        <w:gridCol w:w="850"/>
        <w:gridCol w:w="1134"/>
        <w:gridCol w:w="3346"/>
      </w:tblGrid>
      <w:tr>
        <w:trPr/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Zostatok</w:t>
            </w:r>
          </w:p>
          <w:p>
            <w:pPr>
              <w:pStyle w:val="Normal"/>
              <w:widowControl w:val="fals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31.12.202</w:t>
            </w:r>
            <w:r>
              <w:rPr>
                <w:b/>
                <w:sz w:val="16"/>
                <w:szCs w:val="16"/>
              </w:rPr>
              <w:t>1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Zvýšenie</w:t>
            </w:r>
          </w:p>
          <w:p>
            <w:pPr>
              <w:pStyle w:val="Normal"/>
              <w:widowControl w:val="fals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Zníženie</w:t>
            </w:r>
          </w:p>
          <w:p>
            <w:pPr>
              <w:pStyle w:val="Normal"/>
              <w:widowControl w:val="fals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Zostatok</w:t>
            </w:r>
          </w:p>
          <w:p>
            <w:pPr>
              <w:pStyle w:val="Normal"/>
              <w:widowControl w:val="fals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31.12.202</w:t>
            </w:r>
            <w:r>
              <w:rPr>
                <w:b/>
                <w:sz w:val="16"/>
                <w:szCs w:val="16"/>
              </w:rPr>
              <w:t>2</w:t>
            </w:r>
          </w:p>
        </w:tc>
        <w:tc>
          <w:tcPr>
            <w:tcW w:w="3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jednotlivých položiek a opis zmien jednotlivých položiek vlastného imania, najmä zmeny oceňovacích rozdielov,</w:t>
            </w:r>
          </w:p>
          <w:p>
            <w:pPr>
              <w:pStyle w:val="Normal"/>
              <w:widowControl w:val="fals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>
        <w:trPr/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  <w:tc>
          <w:tcPr>
            <w:tcW w:w="3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</w:tr>
      <w:tr>
        <w:trPr/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  <w:tc>
          <w:tcPr>
            <w:tcW w:w="3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</w:tr>
      <w:tr>
        <w:trPr/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3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FF0000"/>
              </w:rPr>
            </w:pPr>
            <w:r>
              <w:rPr>
                <w:color w:val="FF0000"/>
              </w:rPr>
            </w:r>
          </w:p>
        </w:tc>
      </w:tr>
      <w:tr>
        <w:trPr/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3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FF0000"/>
              </w:rPr>
            </w:pPr>
            <w:r>
              <w:rPr>
                <w:color w:val="FF0000"/>
              </w:rPr>
            </w:r>
          </w:p>
        </w:tc>
      </w:tr>
    </w:tbl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rPr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>
      <w:pPr>
        <w:pStyle w:val="Normal"/>
        <w:numPr>
          <w:ilvl w:val="0"/>
          <w:numId w:val="22"/>
        </w:numPr>
        <w:ind w:left="284" w:right="0" w:hanging="284"/>
        <w:rPr>
          <w:b w:val="false"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- tabuľka č.6-7 </w:t>
      </w:r>
    </w:p>
    <w:p>
      <w:pPr>
        <w:pStyle w:val="Pismenka"/>
        <w:tabs>
          <w:tab w:val="clear" w:pos="426"/>
        </w:tabs>
        <w:jc w:val="left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  <w:t>Predpokladaný rok použitia rezerv a opis významných položiek rezerv</w:t>
      </w:r>
    </w:p>
    <w:tbl>
      <w:tblPr>
        <w:tblW w:w="10326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230"/>
        <w:gridCol w:w="3095"/>
      </w:tblGrid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  <w:color w:val="FF0000"/>
              </w:rPr>
            </w:pPr>
            <w:r>
              <w:rPr>
                <w:b/>
              </w:rPr>
              <w:t>Názov položky / Suma</w:t>
            </w:r>
          </w:p>
        </w:tc>
        <w:tc>
          <w:tcPr>
            <w:tcW w:w="3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Predpokladaný rok použitia</w:t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3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FF0000"/>
              </w:rPr>
            </w:pPr>
            <w:r>
              <w:rPr>
                <w:color w:val="FF0000"/>
              </w:rPr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3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FF0000"/>
              </w:rPr>
            </w:pPr>
            <w:r>
              <w:rPr>
                <w:color w:val="FF0000"/>
              </w:rPr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3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FF0000"/>
              </w:rPr>
            </w:pPr>
            <w:r>
              <w:rPr>
                <w:color w:val="FF0000"/>
              </w:rPr>
            </w:r>
          </w:p>
        </w:tc>
      </w:tr>
    </w:tbl>
    <w:p>
      <w:pPr>
        <w:pStyle w:val="Normal"/>
        <w:ind w:left="284" w:right="0" w:hanging="0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Normal"/>
        <w:numPr>
          <w:ilvl w:val="0"/>
          <w:numId w:val="22"/>
        </w:numPr>
        <w:ind w:left="284" w:right="0" w:hanging="284"/>
        <w:rPr>
          <w:b w:val="false"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>
      <w:pPr>
        <w:pStyle w:val="Pismenka"/>
        <w:numPr>
          <w:ilvl w:val="0"/>
          <w:numId w:val="1"/>
        </w:numPr>
        <w:ind w:left="284" w:right="0" w:hanging="284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false"/>
          <w:sz w:val="24"/>
          <w:szCs w:val="24"/>
        </w:rPr>
        <w:t xml:space="preserve"> (riadky 140 a 151 súvahy) - tabuľka č.8</w:t>
      </w:r>
    </w:p>
    <w:p>
      <w:pPr>
        <w:pStyle w:val="Pismenka"/>
        <w:tabs>
          <w:tab w:val="clear" w:pos="426"/>
        </w:tabs>
        <w:ind w:left="0" w:right="0" w:hanging="0"/>
        <w:jc w:val="left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Textová časť k tabuľke </w:t>
      </w:r>
    </w:p>
    <w:tbl>
      <w:tblPr>
        <w:tblW w:w="10326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230"/>
        <w:gridCol w:w="1559"/>
        <w:gridCol w:w="1537"/>
      </w:tblGrid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>
              <w:rPr>
                <w:b/>
              </w:rPr>
              <w:t>2</w:t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>
              <w:rPr>
                <w:b/>
              </w:rPr>
              <w:t>1</w:t>
            </w:r>
          </w:p>
        </w:tc>
      </w:tr>
      <w:tr>
        <w:trPr>
          <w:trHeight w:val="893" w:hRule="atLeast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>
                <w:b/>
              </w:rPr>
            </w:pPr>
            <w:r>
              <w:rPr>
                <w:b/>
              </w:rPr>
              <w:t>Dlhodobé záväzky z toho: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  <w:t>záväzky zo sociálneho fondu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1785,76</w:t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1503,72</w:t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  <w:t>záväzky z poskytnutého úveru zo ŠFRB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  <w:t>záväzky z investičného dodávateľského úveru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  <w:t>záväzky z neinvestičného dodávateľského úveru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  <w:t>záväzky z finančnej zábezpeky na nájomné v bytovkách zo ŠFRB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ind w:left="678" w:right="0" w:hanging="0"/>
              <w:rPr/>
            </w:pPr>
            <w:r>
              <w:rPr/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>
                <w:b/>
              </w:rPr>
            </w:pPr>
            <w:r>
              <w:rPr>
                <w:b/>
              </w:rPr>
              <w:t>Krátkodobé záväzky z toho: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  <w:t>záväzky voči dodávateľom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  <w:p>
            <w:pPr>
              <w:pStyle w:val="Normal"/>
              <w:widowControl w:val="false"/>
              <w:snapToGrid w:val="false"/>
              <w:jc w:val="righ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  <w:t>záväzky voči zamestnancom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3859,42</w:t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5249,96</w:t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  <w:t>záväzky voči poisťovniam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1742,84</w:t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2960,15</w:t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  <w:t>záväzky voči daňovému úradu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1042,60</w:t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1076,90</w:t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  <w:t>záväzky voči štátnemu rozpočtu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  <w:t>záväzky z finančnej zábezpeky na verejné obstarávanie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  <w:t>ostatné záväzky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ind w:left="318" w:right="0" w:hanging="0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</w:tbl>
    <w:p>
      <w:pPr>
        <w:pStyle w:val="Pismenka"/>
        <w:tabs>
          <w:tab w:val="clear" w:pos="426"/>
        </w:tabs>
        <w:ind w:left="0" w:right="0" w:hanging="0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numPr>
          <w:ilvl w:val="0"/>
          <w:numId w:val="1"/>
        </w:numPr>
        <w:ind w:left="284" w:right="0" w:hanging="284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 </w:t>
      </w:r>
      <w:r>
        <w:rPr>
          <w:b w:val="false"/>
          <w:sz w:val="24"/>
          <w:szCs w:val="24"/>
        </w:rPr>
        <w:t xml:space="preserve">záväzky podľa </w:t>
      </w:r>
      <w:r>
        <w:rPr>
          <w:sz w:val="24"/>
          <w:szCs w:val="24"/>
        </w:rPr>
        <w:t>zostatkovej doby splatnosti</w:t>
      </w:r>
      <w:r>
        <w:rPr>
          <w:b w:val="false"/>
          <w:sz w:val="24"/>
          <w:szCs w:val="24"/>
        </w:rPr>
        <w:t xml:space="preserve"> (riadky 140 a 151 súvahy) - tabuľka č.8</w:t>
      </w:r>
    </w:p>
    <w:p>
      <w:pPr>
        <w:pStyle w:val="Pismenka"/>
        <w:tabs>
          <w:tab w:val="clear" w:pos="426"/>
        </w:tabs>
        <w:ind w:left="0" w:right="0" w:hanging="0"/>
        <w:jc w:val="left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>
      <w:pPr>
        <w:pStyle w:val="Pismenka"/>
        <w:tabs>
          <w:tab w:val="clear" w:pos="426"/>
        </w:tabs>
        <w:ind w:left="425" w:right="0" w:hanging="425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>
      <w:pPr>
        <w:pStyle w:val="Pismenka"/>
        <w:tabs>
          <w:tab w:val="clear" w:pos="426"/>
        </w:tabs>
        <w:ind w:left="0" w:right="0" w:hanging="0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Normal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tbl>
      <w:tblPr>
        <w:tblW w:w="10032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230"/>
        <w:gridCol w:w="1278"/>
        <w:gridCol w:w="1524"/>
      </w:tblGrid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>
              <w:rPr>
                <w:b/>
              </w:rPr>
              <w:t>2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>
              <w:rPr>
                <w:b/>
              </w:rPr>
              <w:t>1</w:t>
            </w:r>
          </w:p>
        </w:tc>
      </w:tr>
      <w:tr>
        <w:trPr>
          <w:trHeight w:val="488" w:hRule="atLeast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>
                <w:b/>
              </w:rPr>
            </w:pPr>
            <w:r>
              <w:rPr>
                <w:b/>
              </w:rPr>
              <w:t>Záväzky z toho: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  <w:color w:val="FF0000"/>
              </w:rPr>
            </w:pPr>
            <w:r>
              <w:rPr>
                <w:b/>
                <w:color w:val="FF0000"/>
              </w:rPr>
            </w:r>
          </w:p>
        </w:tc>
      </w:tr>
      <w:tr>
        <w:trPr>
          <w:trHeight w:val="120" w:hRule="atLeast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2"/>
              </w:numPr>
              <w:ind w:left="356" w:right="0" w:hanging="284"/>
              <w:rPr/>
            </w:pPr>
            <w:r>
              <w:rPr/>
              <w:t>so zostatkovou dobou splatnosti  do 1 roka  z toho: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6722,45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000000"/>
              </w:rPr>
            </w:pPr>
            <w:r>
              <w:rPr>
                <w:color w:val="000000"/>
              </w:rPr>
              <w:t>9364,60</w:t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snapToGrid w:val="false"/>
              <w:ind w:left="214" w:right="0" w:hanging="142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FF0000"/>
              </w:rPr>
            </w:pPr>
            <w:r>
              <w:rPr>
                <w:color w:val="FF0000"/>
              </w:rPr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snapToGrid w:val="false"/>
              <w:ind w:left="214" w:right="0" w:hanging="142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FF0000"/>
              </w:rPr>
            </w:pPr>
            <w:r>
              <w:rPr>
                <w:color w:val="FF0000"/>
              </w:rPr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2"/>
              </w:numPr>
              <w:ind w:left="356" w:right="0" w:hanging="284"/>
              <w:rPr/>
            </w:pPr>
            <w:r>
              <w:rPr/>
              <w:t>so zostatkovou dobou splatnosti  od 1 roka do 5 rokov z toho: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1785,76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1503,72</w:t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snapToGrid w:val="false"/>
              <w:ind w:left="214" w:right="0" w:hanging="142"/>
              <w:rPr/>
            </w:pPr>
            <w:r>
              <w:rPr/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snapToGrid w:val="false"/>
              <w:ind w:left="214" w:right="0" w:hanging="142"/>
              <w:rPr/>
            </w:pPr>
            <w:r>
              <w:rPr/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2"/>
              </w:numPr>
              <w:ind w:left="356" w:right="0" w:hanging="284"/>
              <w:rPr/>
            </w:pPr>
            <w:r>
              <w:rPr/>
              <w:t>so zostatkovou dobou splatnosti  nad 5 rokov z toho: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snapToGrid w:val="false"/>
              <w:ind w:left="214" w:right="0" w:hanging="142"/>
              <w:rPr/>
            </w:pPr>
            <w:r>
              <w:rPr/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</w:r>
          </w:p>
        </w:tc>
      </w:tr>
    </w:tbl>
    <w:p>
      <w:pPr>
        <w:pStyle w:val="Normal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numPr>
          <w:ilvl w:val="0"/>
          <w:numId w:val="1"/>
        </w:numPr>
        <w:ind w:left="284" w:right="0" w:hanging="284"/>
        <w:rPr>
          <w:b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9876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118"/>
        <w:gridCol w:w="1701"/>
        <w:gridCol w:w="1984"/>
        <w:gridCol w:w="3073"/>
      </w:tblGrid>
      <w:tr>
        <w:trPr/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Hodnota záväzku k 31.12.202</w:t>
            </w:r>
            <w:r>
              <w:rPr>
                <w:b/>
              </w:rPr>
              <w:t>2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Hodnota záväzku k 31.12.202</w:t>
            </w:r>
            <w:r>
              <w:rPr>
                <w:b/>
              </w:rPr>
              <w:t>1</w:t>
            </w:r>
          </w:p>
        </w:tc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popis</w:t>
            </w:r>
          </w:p>
        </w:tc>
      </w:tr>
      <w:tr>
        <w:trPr/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FF0000"/>
              </w:rPr>
            </w:pPr>
            <w:r>
              <w:rPr>
                <w:color w:val="FF0000"/>
              </w:rPr>
            </w:r>
          </w:p>
        </w:tc>
      </w:tr>
      <w:tr>
        <w:trPr/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FF0000"/>
              </w:rPr>
            </w:pPr>
            <w:r>
              <w:rPr>
                <w:color w:val="FF0000"/>
              </w:rPr>
            </w:r>
          </w:p>
        </w:tc>
      </w:tr>
      <w:tr>
        <w:trPr/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FF0000"/>
              </w:rPr>
            </w:pPr>
            <w:r>
              <w:rPr>
                <w:color w:val="FF0000"/>
              </w:rPr>
            </w:r>
          </w:p>
        </w:tc>
      </w:tr>
      <w:tr>
        <w:trPr/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FF0000"/>
                <w:sz w:val="24"/>
              </w:rPr>
            </w:pPr>
            <w:r>
              <w:rPr>
                <w:color w:val="FF0000"/>
                <w:sz w:val="24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color w:val="FF0000"/>
                <w:sz w:val="24"/>
              </w:rPr>
            </w:pPr>
            <w:r>
              <w:rPr>
                <w:color w:val="FF0000"/>
                <w:sz w:val="24"/>
              </w:rPr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FF0000"/>
                <w:sz w:val="24"/>
              </w:rPr>
            </w:pPr>
            <w:r>
              <w:rPr>
                <w:color w:val="FF0000"/>
                <w:sz w:val="24"/>
              </w:rPr>
            </w:r>
          </w:p>
        </w:tc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FF0000"/>
                <w:sz w:val="24"/>
              </w:rPr>
            </w:pPr>
            <w:r>
              <w:rPr>
                <w:color w:val="FF0000"/>
                <w:sz w:val="24"/>
              </w:rPr>
            </w:r>
          </w:p>
        </w:tc>
      </w:tr>
    </w:tbl>
    <w:p>
      <w:pPr>
        <w:pStyle w:val="Normal"/>
        <w:rPr>
          <w:b/>
        </w:rPr>
      </w:pPr>
      <w:r>
        <w:rPr>
          <w:b/>
        </w:rPr>
      </w:r>
    </w:p>
    <w:p>
      <w:pPr>
        <w:pStyle w:val="Normal"/>
        <w:numPr>
          <w:ilvl w:val="0"/>
          <w:numId w:val="22"/>
        </w:numPr>
        <w:ind w:left="284" w:right="0" w:hanging="284"/>
        <w:rPr>
          <w:b w:val="false"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>
      <w:pPr>
        <w:pStyle w:val="Pismenka"/>
        <w:numPr>
          <w:ilvl w:val="0"/>
          <w:numId w:val="3"/>
        </w:numPr>
        <w:ind w:left="284" w:right="0" w:hanging="284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  <w:t>dlhodobé bankové úvery a krátkodobé bankové úvery - tabuľka č.9</w:t>
      </w:r>
    </w:p>
    <w:p>
      <w:pPr>
        <w:pStyle w:val="Pismenka"/>
        <w:tabs>
          <w:tab w:val="clear" w:pos="426"/>
        </w:tabs>
        <w:ind w:left="0" w:right="0" w:hanging="0"/>
        <w:jc w:val="left"/>
        <w:rPr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numPr>
          <w:ilvl w:val="0"/>
          <w:numId w:val="3"/>
        </w:numPr>
        <w:ind w:left="284" w:right="0" w:hanging="284"/>
        <w:rPr>
          <w:b/>
        </w:rPr>
      </w:pPr>
      <w:r>
        <w:rPr>
          <w:sz w:val="24"/>
          <w:szCs w:val="24"/>
        </w:rPr>
        <w:t xml:space="preserve">opis zabezpečenia </w:t>
      </w:r>
      <w:r>
        <w:rPr>
          <w:b w:val="false"/>
          <w:sz w:val="24"/>
          <w:szCs w:val="24"/>
        </w:rPr>
        <w:t>dlhodobého bankového úveru alebo krátkodobého bankového úveru</w:t>
      </w:r>
    </w:p>
    <w:tbl>
      <w:tblPr>
        <w:tblW w:w="10272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500"/>
        <w:gridCol w:w="5772"/>
      </w:tblGrid>
      <w:tr>
        <w:trPr/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Druh bankového úveru</w:t>
            </w:r>
          </w:p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podľa splatnosti /krátkodobý, dlhodobý/</w:t>
            </w:r>
          </w:p>
        </w:tc>
        <w:tc>
          <w:tcPr>
            <w:tcW w:w="5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Opis zabezpečenia dlhodobého bankového úveru</w:t>
            </w:r>
          </w:p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>
        <w:trPr/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both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5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both"/>
              <w:rPr>
                <w:b/>
              </w:rPr>
            </w:pPr>
            <w:r>
              <w:rPr>
                <w:b/>
              </w:rPr>
            </w:r>
          </w:p>
        </w:tc>
      </w:tr>
      <w:tr>
        <w:trPr/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both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5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both"/>
              <w:rPr>
                <w:b/>
              </w:rPr>
            </w:pPr>
            <w:r>
              <w:rPr>
                <w:b/>
              </w:rPr>
            </w:r>
          </w:p>
        </w:tc>
      </w:tr>
      <w:tr>
        <w:trPr/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both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5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both"/>
              <w:rPr>
                <w:b/>
              </w:rPr>
            </w:pPr>
            <w:r>
              <w:rPr>
                <w:b/>
              </w:rPr>
            </w:r>
          </w:p>
        </w:tc>
      </w:tr>
    </w:tbl>
    <w:p>
      <w:pPr>
        <w:pStyle w:val="Pismenka"/>
        <w:tabs>
          <w:tab w:val="clear" w:pos="426"/>
        </w:tabs>
        <w:rPr>
          <w:b/>
        </w:rPr>
      </w:pPr>
      <w:r>
        <w:rPr>
          <w:b/>
        </w:rPr>
      </w:r>
    </w:p>
    <w:p>
      <w:pPr>
        <w:pStyle w:val="Pismenka"/>
        <w:numPr>
          <w:ilvl w:val="0"/>
          <w:numId w:val="3"/>
        </w:numPr>
        <w:ind w:left="284" w:right="0" w:hanging="284"/>
        <w:rPr>
          <w:b/>
        </w:rPr>
      </w:pPr>
      <w:r>
        <w:rPr>
          <w:sz w:val="24"/>
          <w:szCs w:val="24"/>
        </w:rPr>
        <w:t xml:space="preserve">dlhodobé emitované dlhopisy a krátkodobé emitované dlhopisy </w:t>
      </w:r>
      <w:r>
        <w:rPr>
          <w:b w:val="false"/>
          <w:sz w:val="24"/>
          <w:szCs w:val="24"/>
        </w:rPr>
        <w:t>(riadky 150 a 176 súvahy)</w:t>
      </w:r>
    </w:p>
    <w:tbl>
      <w:tblPr>
        <w:tblW w:w="10272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239"/>
        <w:gridCol w:w="1864"/>
        <w:gridCol w:w="1016"/>
        <w:gridCol w:w="1401"/>
        <w:gridCol w:w="1480"/>
        <w:gridCol w:w="1272"/>
      </w:tblGrid>
      <w:tr>
        <w:trPr/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Druh cenného papiera</w:t>
            </w: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Mena, v ktorej sú</w:t>
            </w:r>
          </w:p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cenné papiere vydané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Úroková sadzba</w:t>
            </w:r>
          </w:p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Dátum splatnosti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k 31.12.202</w:t>
            </w:r>
            <w:r>
              <w:rPr>
                <w:b/>
              </w:rPr>
              <w:t>2</w:t>
            </w: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k 31.12.202</w:t>
            </w:r>
            <w:r>
              <w:rPr>
                <w:b/>
              </w:rPr>
              <w:t>1</w:t>
            </w:r>
          </w:p>
        </w:tc>
      </w:tr>
      <w:tr>
        <w:trPr/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/>
            </w: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</w:tr>
      <w:tr>
        <w:trPr/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</w:tr>
      <w:tr>
        <w:trPr/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24"/>
              </w:rPr>
            </w:pPr>
            <w:r>
              <w:rPr>
                <w:sz w:val="24"/>
              </w:rPr>
            </w: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24"/>
              </w:rPr>
            </w:pPr>
            <w:r>
              <w:rPr>
                <w:sz w:val="24"/>
              </w:rPr>
            </w: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24"/>
              </w:rPr>
            </w:pPr>
            <w:r>
              <w:rPr>
                <w:sz w:val="24"/>
              </w:rPr>
            </w:r>
          </w:p>
        </w:tc>
      </w:tr>
    </w:tbl>
    <w:p>
      <w:pPr>
        <w:pStyle w:val="Pismenka"/>
        <w:tabs>
          <w:tab w:val="clear" w:pos="426"/>
        </w:tabs>
        <w:ind w:left="284" w:right="0" w:hanging="0"/>
        <w:rPr>
          <w:b/>
        </w:rPr>
      </w:pPr>
      <w:r>
        <w:rPr>
          <w:b/>
        </w:rPr>
      </w:r>
    </w:p>
    <w:p>
      <w:pPr>
        <w:pStyle w:val="Pismenka"/>
        <w:numPr>
          <w:ilvl w:val="0"/>
          <w:numId w:val="3"/>
        </w:numPr>
        <w:ind w:left="284" w:right="0" w:hanging="284"/>
        <w:rPr>
          <w:b/>
        </w:rPr>
      </w:pPr>
      <w:r>
        <w:rPr>
          <w:sz w:val="24"/>
          <w:szCs w:val="24"/>
        </w:rPr>
        <w:t xml:space="preserve">prijaté dlhodobé návratné finančné výpomoci </w:t>
      </w:r>
      <w:r>
        <w:rPr/>
        <w:t xml:space="preserve">a krátkodobé návratné finančné výpomoci </w:t>
      </w:r>
    </w:p>
    <w:tbl>
      <w:tblPr>
        <w:tblW w:w="10272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44"/>
        <w:gridCol w:w="2400"/>
        <w:gridCol w:w="1134"/>
        <w:gridCol w:w="1134"/>
        <w:gridCol w:w="1418"/>
        <w:gridCol w:w="1342"/>
      </w:tblGrid>
      <w:tr>
        <w:trPr/>
        <w:tc>
          <w:tcPr>
            <w:tcW w:w="2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Poskytovateľ</w:t>
            </w:r>
          </w:p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návratnej výpomoci</w:t>
            </w:r>
          </w:p>
        </w:tc>
        <w:tc>
          <w:tcPr>
            <w:tcW w:w="2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Druh prijatej návratnej výpomoci</w:t>
            </w:r>
          </w:p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/krátkodobá, dlhodobá/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Účel</w:t>
            </w:r>
          </w:p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použitia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Dátum splatnosti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Výška prijatej návratnej výpomoci</w:t>
            </w:r>
          </w:p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k 31.12.202</w:t>
            </w:r>
            <w:r>
              <w:rPr>
                <w:b/>
              </w:rPr>
              <w:t>2</w:t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Výška prijatej návratnej výpomoci</w:t>
            </w:r>
          </w:p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k 31.12.202</w:t>
            </w:r>
            <w:r>
              <w:rPr>
                <w:b/>
              </w:rPr>
              <w:t>1</w:t>
            </w:r>
          </w:p>
        </w:tc>
      </w:tr>
      <w:tr>
        <w:trPr/>
        <w:tc>
          <w:tcPr>
            <w:tcW w:w="2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/>
            </w:r>
          </w:p>
        </w:tc>
        <w:tc>
          <w:tcPr>
            <w:tcW w:w="2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</w:tr>
      <w:tr>
        <w:trPr/>
        <w:tc>
          <w:tcPr>
            <w:tcW w:w="2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2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</w:tr>
      <w:tr>
        <w:trPr/>
        <w:tc>
          <w:tcPr>
            <w:tcW w:w="2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2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24"/>
              </w:rPr>
            </w:pPr>
            <w:r>
              <w:rPr>
                <w:b/>
                <w:sz w:val="24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24"/>
              </w:rPr>
            </w:pPr>
            <w:r>
              <w:rPr>
                <w:sz w:val="24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24"/>
              </w:rPr>
            </w:pPr>
            <w:r>
              <w:rPr>
                <w:sz w:val="24"/>
              </w:rPr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24"/>
              </w:rPr>
            </w:pPr>
            <w:r>
              <w:rPr>
                <w:sz w:val="24"/>
              </w:rPr>
            </w:r>
          </w:p>
        </w:tc>
      </w:tr>
    </w:tbl>
    <w:p>
      <w:pPr>
        <w:pStyle w:val="Normal"/>
        <w:ind w:left="284" w:right="0" w:hanging="0"/>
        <w:rPr>
          <w:b/>
        </w:rPr>
      </w:pPr>
      <w:r>
        <w:rPr>
          <w:b/>
        </w:rPr>
      </w:r>
    </w:p>
    <w:p>
      <w:pPr>
        <w:pStyle w:val="Normal"/>
        <w:numPr>
          <w:ilvl w:val="0"/>
          <w:numId w:val="22"/>
        </w:numPr>
        <w:ind w:left="284" w:right="0" w:hanging="284"/>
        <w:rPr>
          <w:b w:val="false"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>
      <w:pPr>
        <w:pStyle w:val="Pismenka"/>
        <w:numPr>
          <w:ilvl w:val="0"/>
          <w:numId w:val="14"/>
        </w:numPr>
        <w:ind w:left="284" w:right="0" w:hanging="284"/>
        <w:rPr>
          <w:b/>
        </w:rPr>
      </w:pPr>
      <w:r>
        <w:rPr>
          <w:b w:val="false"/>
          <w:sz w:val="24"/>
          <w:szCs w:val="24"/>
        </w:rPr>
        <w:t xml:space="preserve">opis významných položiek časového rozlíšenia výdavkov budúcich období a výnosov budúcich                období </w:t>
      </w:r>
    </w:p>
    <w:tbl>
      <w:tblPr>
        <w:tblW w:w="10332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5529"/>
        <w:gridCol w:w="2427"/>
        <w:gridCol w:w="2376"/>
      </w:tblGrid>
      <w:tr>
        <w:trPr/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Opis významnej položky časového rozlíšenia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Zostatok  k 31.12.202</w:t>
            </w:r>
            <w:r>
              <w:rPr>
                <w:b/>
              </w:rPr>
              <w:t>2</w:t>
            </w:r>
          </w:p>
        </w:tc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Zostatok  k 31.12.202</w:t>
            </w:r>
            <w:r>
              <w:rPr>
                <w:b/>
              </w:rPr>
              <w:t>1</w:t>
            </w:r>
          </w:p>
        </w:tc>
      </w:tr>
      <w:tr>
        <w:trPr/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Výdavky budúcich období spolu z toho: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</w:tr>
      <w:tr>
        <w:trPr/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snapToGrid w:val="false"/>
              <w:ind w:left="214" w:right="0" w:hanging="142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</w:tr>
      <w:tr>
        <w:trPr/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snapToGrid w:val="false"/>
              <w:ind w:left="214" w:right="0" w:hanging="142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</w:tr>
      <w:tr>
        <w:trPr/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Výnosy budúcich období spolu z toho: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  <w:t>28500,00</w:t>
            </w:r>
          </w:p>
        </w:tc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  <w:t>29250,00</w:t>
            </w:r>
          </w:p>
        </w:tc>
      </w:tr>
      <w:tr>
        <w:trPr/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snapToGrid w:val="false"/>
              <w:ind w:left="214" w:right="0" w:hanging="142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</w:tr>
      <w:tr>
        <w:trPr/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snapToGrid w:val="false"/>
              <w:ind w:left="214" w:right="0" w:hanging="142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</w:tr>
      <w:tr>
        <w:trPr/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snapToGrid w:val="false"/>
              <w:ind w:left="214" w:right="0" w:hanging="142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</w:tr>
    </w:tbl>
    <w:p>
      <w:pPr>
        <w:pStyle w:val="Pismenka"/>
        <w:tabs>
          <w:tab w:val="clear" w:pos="426"/>
        </w:tabs>
        <w:ind w:left="284" w:right="0" w:hanging="0"/>
        <w:rPr>
          <w:b/>
        </w:rPr>
      </w:pPr>
      <w:r>
        <w:rPr>
          <w:b/>
        </w:rPr>
      </w:r>
    </w:p>
    <w:p>
      <w:pPr>
        <w:pStyle w:val="Pismenka"/>
        <w:numPr>
          <w:ilvl w:val="0"/>
          <w:numId w:val="14"/>
        </w:numPr>
        <w:ind w:left="284" w:right="0" w:hanging="284"/>
        <w:rPr>
          <w:b/>
        </w:rPr>
      </w:pPr>
      <w:r>
        <w:rPr>
          <w:b w:val="false"/>
          <w:sz w:val="24"/>
          <w:szCs w:val="24"/>
        </w:rPr>
        <w:t xml:space="preserve">informácia o prijatých kapitálových transferoch zaúčtovaných na účte 384 </w:t>
      </w:r>
    </w:p>
    <w:tbl>
      <w:tblPr>
        <w:tblW w:w="10332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5528"/>
        <w:gridCol w:w="2410"/>
        <w:gridCol w:w="2394"/>
      </w:tblGrid>
      <w:tr>
        <w:trPr/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Kapitálový transfer na: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Stav k 31.12.202</w:t>
            </w:r>
            <w:r>
              <w:rPr>
                <w:b/>
              </w:rPr>
              <w:t>2</w:t>
            </w:r>
          </w:p>
        </w:tc>
        <w:tc>
          <w:tcPr>
            <w:tcW w:w="2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tav k 31.12.202</w:t>
            </w:r>
            <w:r>
              <w:rPr>
                <w:b/>
              </w:rPr>
              <w:t>1</w:t>
            </w:r>
          </w:p>
        </w:tc>
      </w:tr>
      <w:tr>
        <w:trPr/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5"/>
              </w:numPr>
              <w:snapToGrid w:val="false"/>
              <w:ind w:left="214" w:right="0" w:hanging="142"/>
              <w:rPr>
                <w:color w:val="000000"/>
              </w:rPr>
            </w:pPr>
            <w:r>
              <w:rPr/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000000"/>
              </w:rPr>
            </w:pPr>
            <w:r>
              <w:rPr/>
            </w:r>
          </w:p>
        </w:tc>
        <w:tc>
          <w:tcPr>
            <w:tcW w:w="2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000000"/>
              </w:rPr>
            </w:pPr>
            <w:r>
              <w:rPr/>
            </w:r>
          </w:p>
        </w:tc>
      </w:tr>
    </w:tbl>
    <w:p>
      <w:pPr>
        <w:pStyle w:val="Pismenka"/>
        <w:tabs>
          <w:tab w:val="clear" w:pos="426"/>
        </w:tabs>
        <w:ind w:left="360" w:right="0" w:hanging="0"/>
        <w:rPr>
          <w:b/>
        </w:rPr>
      </w:pPr>
      <w:r>
        <w:rPr>
          <w:b/>
        </w:rPr>
      </w:r>
    </w:p>
    <w:p>
      <w:pPr>
        <w:pStyle w:val="Normal"/>
        <w:jc w:val="center"/>
        <w:rPr>
          <w:b/>
        </w:rPr>
      </w:pPr>
      <w:r>
        <w:rPr>
          <w:b/>
          <w:sz w:val="24"/>
          <w:szCs w:val="24"/>
        </w:rPr>
        <w:t>Čl. V</w:t>
      </w:r>
    </w:p>
    <w:p>
      <w:pPr>
        <w:pStyle w:val="Normal"/>
        <w:jc w:val="center"/>
        <w:rPr>
          <w:b/>
        </w:rPr>
      </w:pPr>
      <w:r>
        <w:rPr>
          <w:b/>
          <w:sz w:val="24"/>
          <w:szCs w:val="24"/>
        </w:rPr>
        <w:t xml:space="preserve">Informácie o výnosoch a nákladoch </w:t>
      </w:r>
    </w:p>
    <w:p>
      <w:pPr>
        <w:pStyle w:val="Pismenka"/>
        <w:tabs>
          <w:tab w:val="clear" w:pos="426"/>
        </w:tabs>
        <w:ind w:left="360" w:right="0" w:hanging="0"/>
        <w:rPr>
          <w:b/>
        </w:rPr>
      </w:pPr>
      <w:r>
        <w:rPr>
          <w:b/>
        </w:rPr>
      </w:r>
    </w:p>
    <w:p>
      <w:pPr>
        <w:pStyle w:val="Normal"/>
        <w:numPr>
          <w:ilvl w:val="0"/>
          <w:numId w:val="23"/>
        </w:numPr>
        <w:ind w:left="284" w:right="0" w:hanging="284"/>
        <w:rPr>
          <w:b/>
        </w:rPr>
      </w:pPr>
      <w:r>
        <w:rPr>
          <w:b/>
          <w:sz w:val="24"/>
          <w:szCs w:val="24"/>
        </w:rPr>
        <w:t>Výnosy - opis a výška významných položiek výnosov</w:t>
      </w:r>
    </w:p>
    <w:tbl>
      <w:tblPr>
        <w:tblW w:w="10224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5796"/>
        <w:gridCol w:w="2567"/>
        <w:gridCol w:w="1861"/>
      </w:tblGrid>
      <w:tr>
        <w:trPr/>
        <w:tc>
          <w:tcPr>
            <w:tcW w:w="5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Opis /číslo účtu a názov/</w:t>
            </w:r>
          </w:p>
        </w:tc>
        <w:tc>
          <w:tcPr>
            <w:tcW w:w="2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Suma k 31.12.202</w:t>
            </w:r>
            <w:r>
              <w:rPr>
                <w:b/>
              </w:rPr>
              <w:t>2</w:t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Suma k 31.12.202</w:t>
            </w:r>
            <w:r>
              <w:rPr>
                <w:b/>
              </w:rPr>
              <w:t>1</w:t>
            </w:r>
          </w:p>
        </w:tc>
      </w:tr>
      <w:tr>
        <w:trPr/>
        <w:tc>
          <w:tcPr>
            <w:tcW w:w="5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numPr>
                <w:ilvl w:val="0"/>
                <w:numId w:val="7"/>
              </w:numPr>
              <w:ind w:left="185" w:right="0" w:hanging="185"/>
              <w:rPr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tržby za vlastné výkony  a tovar</w:t>
            </w:r>
          </w:p>
        </w:tc>
        <w:tc>
          <w:tcPr>
            <w:tcW w:w="2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5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602 - Tržby z predaja služieb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suppressAutoHyphens w:val="true"/>
              <w:bidi w:val="0"/>
              <w:ind w:left="0" w:right="0" w:hanging="113"/>
              <w:rPr/>
            </w:pPr>
            <w:r>
              <w:rPr/>
            </w:r>
          </w:p>
        </w:tc>
        <w:tc>
          <w:tcPr>
            <w:tcW w:w="2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2083,75</w:t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1776,01</w:t>
            </w:r>
          </w:p>
        </w:tc>
      </w:tr>
      <w:tr>
        <w:trPr/>
        <w:tc>
          <w:tcPr>
            <w:tcW w:w="5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604 - Tržby za tovar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</w:r>
          </w:p>
        </w:tc>
        <w:tc>
          <w:tcPr>
            <w:tcW w:w="2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</w:tr>
      <w:tr>
        <w:trPr/>
        <w:tc>
          <w:tcPr>
            <w:tcW w:w="5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607 - Výnosy z nehnuteľnosti na predaj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</w:r>
          </w:p>
        </w:tc>
        <w:tc>
          <w:tcPr>
            <w:tcW w:w="2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5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numPr>
                <w:ilvl w:val="0"/>
                <w:numId w:val="7"/>
              </w:numPr>
              <w:ind w:left="185" w:right="0" w:hanging="185"/>
              <w:rPr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zmena stavu vnútroorganizačných zásob</w:t>
            </w:r>
          </w:p>
        </w:tc>
        <w:tc>
          <w:tcPr>
            <w:tcW w:w="2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</w:rPr>
            </w:pPr>
            <w:r>
              <w:rPr>
                <w:b/>
              </w:rPr>
            </w:r>
          </w:p>
        </w:tc>
      </w:tr>
      <w:tr>
        <w:trPr/>
        <w:tc>
          <w:tcPr>
            <w:tcW w:w="5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numPr>
                <w:ilvl w:val="0"/>
                <w:numId w:val="7"/>
              </w:numPr>
              <w:ind w:left="185" w:right="0" w:hanging="185"/>
              <w:rPr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aktivácia</w:t>
            </w:r>
          </w:p>
        </w:tc>
        <w:tc>
          <w:tcPr>
            <w:tcW w:w="2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</w:rPr>
            </w:pPr>
            <w:r>
              <w:rPr>
                <w:b/>
              </w:rPr>
            </w:r>
          </w:p>
        </w:tc>
      </w:tr>
      <w:tr>
        <w:trPr/>
        <w:tc>
          <w:tcPr>
            <w:tcW w:w="5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622 - Aktivácia vnútroorganizačných služieb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</w:r>
          </w:p>
        </w:tc>
        <w:tc>
          <w:tcPr>
            <w:tcW w:w="2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</w:tr>
      <w:tr>
        <w:trPr/>
        <w:tc>
          <w:tcPr>
            <w:tcW w:w="5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624 - Aktivácia DHM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</w:r>
          </w:p>
        </w:tc>
        <w:tc>
          <w:tcPr>
            <w:tcW w:w="2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</w:tr>
      <w:tr>
        <w:trPr/>
        <w:tc>
          <w:tcPr>
            <w:tcW w:w="5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24"/>
              </w:rPr>
            </w:pPr>
            <w:r>
              <w:rPr>
                <w:sz w:val="24"/>
              </w:rPr>
            </w:r>
          </w:p>
        </w:tc>
        <w:tc>
          <w:tcPr>
            <w:tcW w:w="2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sz w:val="24"/>
              </w:rPr>
            </w:pPr>
            <w:r>
              <w:rPr>
                <w:sz w:val="24"/>
              </w:rPr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sz w:val="24"/>
              </w:rPr>
            </w:pPr>
            <w:r>
              <w:rPr>
                <w:sz w:val="24"/>
              </w:rPr>
            </w:r>
          </w:p>
        </w:tc>
      </w:tr>
      <w:tr>
        <w:trPr/>
        <w:tc>
          <w:tcPr>
            <w:tcW w:w="5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numPr>
                <w:ilvl w:val="0"/>
                <w:numId w:val="7"/>
              </w:numPr>
              <w:ind w:left="185" w:right="0" w:hanging="185"/>
              <w:rPr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daňové a colné výnosy a výnosy z poplatkov</w:t>
            </w:r>
          </w:p>
        </w:tc>
        <w:tc>
          <w:tcPr>
            <w:tcW w:w="2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</w:rPr>
            </w:pPr>
            <w:r>
              <w:rPr>
                <w:b/>
              </w:rPr>
            </w:r>
          </w:p>
        </w:tc>
      </w:tr>
      <w:tr>
        <w:trPr/>
        <w:tc>
          <w:tcPr>
            <w:tcW w:w="5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632 - Daňové výnosy samosprávy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</w:r>
          </w:p>
        </w:tc>
        <w:tc>
          <w:tcPr>
            <w:tcW w:w="2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123847,23</w:t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120433,45</w:t>
            </w:r>
          </w:p>
        </w:tc>
      </w:tr>
      <w:tr>
        <w:trPr/>
        <w:tc>
          <w:tcPr>
            <w:tcW w:w="5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633 - Výnosy z poplatkov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</w:r>
          </w:p>
        </w:tc>
        <w:tc>
          <w:tcPr>
            <w:tcW w:w="2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6622,56</w:t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8770,16</w:t>
            </w:r>
          </w:p>
        </w:tc>
      </w:tr>
      <w:tr>
        <w:trPr/>
        <w:tc>
          <w:tcPr>
            <w:tcW w:w="5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numPr>
                <w:ilvl w:val="0"/>
                <w:numId w:val="7"/>
              </w:numPr>
              <w:ind w:left="185" w:right="0" w:hanging="185"/>
              <w:rPr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finančné výnosy</w:t>
            </w:r>
          </w:p>
        </w:tc>
        <w:tc>
          <w:tcPr>
            <w:tcW w:w="2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</w:rPr>
            </w:pPr>
            <w:r>
              <w:rPr>
                <w:b/>
              </w:rPr>
            </w:r>
          </w:p>
        </w:tc>
      </w:tr>
      <w:tr>
        <w:trPr/>
        <w:tc>
          <w:tcPr>
            <w:tcW w:w="5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661 - Tržby z predaja CP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  <w:t>predaj akcií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</w:r>
          </w:p>
        </w:tc>
        <w:tc>
          <w:tcPr>
            <w:tcW w:w="2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</w:tr>
      <w:tr>
        <w:trPr/>
        <w:tc>
          <w:tcPr>
            <w:tcW w:w="5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662 - Úroky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</w:r>
          </w:p>
        </w:tc>
        <w:tc>
          <w:tcPr>
            <w:tcW w:w="2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</w:tr>
      <w:tr>
        <w:trPr/>
        <w:tc>
          <w:tcPr>
            <w:tcW w:w="5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668 - Ostatné finančné výnosy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</w:r>
          </w:p>
        </w:tc>
        <w:tc>
          <w:tcPr>
            <w:tcW w:w="2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</w:tr>
      <w:tr>
        <w:trPr/>
        <w:tc>
          <w:tcPr>
            <w:tcW w:w="5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numPr>
                <w:ilvl w:val="0"/>
                <w:numId w:val="7"/>
              </w:numPr>
              <w:ind w:left="185" w:right="0" w:hanging="185"/>
              <w:rPr>
                <w:b/>
              </w:rPr>
            </w:pPr>
            <w:r>
              <w:rPr>
                <w:b/>
              </w:rPr>
              <w:t>mimoriadne výnosy</w:t>
            </w:r>
          </w:p>
        </w:tc>
        <w:tc>
          <w:tcPr>
            <w:tcW w:w="2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</w:rPr>
            </w:pPr>
            <w:r>
              <w:rPr>
                <w:b/>
              </w:rPr>
            </w:r>
          </w:p>
        </w:tc>
      </w:tr>
      <w:tr>
        <w:trPr/>
        <w:tc>
          <w:tcPr>
            <w:tcW w:w="5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672 - Náhrady škôd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</w:r>
          </w:p>
        </w:tc>
        <w:tc>
          <w:tcPr>
            <w:tcW w:w="2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</w:tr>
      <w:tr>
        <w:trPr/>
        <w:tc>
          <w:tcPr>
            <w:tcW w:w="5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numPr>
                <w:ilvl w:val="0"/>
                <w:numId w:val="7"/>
              </w:numPr>
              <w:ind w:left="185" w:right="0" w:hanging="185"/>
              <w:rPr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výnosy z transferov a rozpočtových príjmov v obciach, VÚC   a v RO a PO zriadených obcou alebo VÚC</w:t>
            </w:r>
          </w:p>
        </w:tc>
        <w:tc>
          <w:tcPr>
            <w:tcW w:w="2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</w:rPr>
            </w:pPr>
            <w:r>
              <w:rPr>
                <w:b/>
              </w:rPr>
            </w:r>
          </w:p>
        </w:tc>
      </w:tr>
      <w:tr>
        <w:trPr/>
        <w:tc>
          <w:tcPr>
            <w:tcW w:w="5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691 - Výnosy z bežných transferov z rozpočtu obce, VÚC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</w:r>
          </w:p>
        </w:tc>
        <w:tc>
          <w:tcPr>
            <w:tcW w:w="2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0,00</w:t>
            </w:r>
          </w:p>
        </w:tc>
      </w:tr>
      <w:tr>
        <w:trPr/>
        <w:tc>
          <w:tcPr>
            <w:tcW w:w="5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692 - Výnosy z kapitálových transferov z rozpočtu obce, VÚC z toho:</w:t>
            </w:r>
          </w:p>
          <w:p>
            <w:pPr>
              <w:pStyle w:val="Normal"/>
              <w:widowControl w:val="false"/>
              <w:numPr>
                <w:ilvl w:val="0"/>
                <w:numId w:val="25"/>
              </w:numPr>
              <w:rPr/>
            </w:pPr>
            <w:r>
              <w:rPr/>
              <w:t>zúčtovanie kapitálového transferu zriaďovateľa</w:t>
            </w:r>
          </w:p>
        </w:tc>
        <w:tc>
          <w:tcPr>
            <w:tcW w:w="2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</w:tr>
      <w:tr>
        <w:trPr/>
        <w:tc>
          <w:tcPr>
            <w:tcW w:w="5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693 - Výnosy samosprávy z bežných transferov zo ŠR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  <w:t>bežný transfer na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</w:r>
          </w:p>
        </w:tc>
        <w:tc>
          <w:tcPr>
            <w:tcW w:w="2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5721,86</w:t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5872,11</w:t>
            </w:r>
          </w:p>
        </w:tc>
      </w:tr>
      <w:tr>
        <w:trPr/>
        <w:tc>
          <w:tcPr>
            <w:tcW w:w="5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694 - Výnosy samosprávy z kapitálových transferov zo ŠR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  <w:t>zúčtovanie kapitálového transferu zo ŠR</w:t>
            </w:r>
          </w:p>
        </w:tc>
        <w:tc>
          <w:tcPr>
            <w:tcW w:w="2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750,00</w:t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3406,00</w:t>
            </w:r>
          </w:p>
        </w:tc>
      </w:tr>
      <w:tr>
        <w:trPr/>
        <w:tc>
          <w:tcPr>
            <w:tcW w:w="5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695 - Výnosy samosprávy z bežných transferov od EÚ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</w:r>
          </w:p>
        </w:tc>
        <w:tc>
          <w:tcPr>
            <w:tcW w:w="2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</w:tr>
      <w:tr>
        <w:trPr/>
        <w:tc>
          <w:tcPr>
            <w:tcW w:w="5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696 - Výnosy samosprávy z kapitálových transferov od EÚ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  <w:t>zúčtovanie kapitálového transferu od EÚ</w:t>
            </w:r>
          </w:p>
        </w:tc>
        <w:tc>
          <w:tcPr>
            <w:tcW w:w="2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</w:tr>
      <w:tr>
        <w:trPr/>
        <w:tc>
          <w:tcPr>
            <w:tcW w:w="5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697 - Výnosy samosprávy z bežných transferov od ostatných subjektov mimo verejnej správy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</w:r>
          </w:p>
        </w:tc>
        <w:tc>
          <w:tcPr>
            <w:tcW w:w="2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772,41</w:t>
            </w:r>
          </w:p>
        </w:tc>
      </w:tr>
      <w:tr>
        <w:trPr/>
        <w:tc>
          <w:tcPr>
            <w:tcW w:w="5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698 - Výnosy samosprávy z kapitálových transferov od ostatných subjektov mimo verejnej správy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  <w:t>zúčtovanie kapitálového transferu od ostatných subjektov mimo verejnej správy</w:t>
            </w:r>
          </w:p>
        </w:tc>
        <w:tc>
          <w:tcPr>
            <w:tcW w:w="2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</w:tr>
      <w:tr>
        <w:trPr/>
        <w:tc>
          <w:tcPr>
            <w:tcW w:w="5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699 - Výnosy samosprávy  z odvodu rozpočtových príjmov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  <w:t>zinkasované príjmy RO</w:t>
            </w:r>
          </w:p>
        </w:tc>
        <w:tc>
          <w:tcPr>
            <w:tcW w:w="2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</w:tr>
      <w:tr>
        <w:trPr/>
        <w:tc>
          <w:tcPr>
            <w:tcW w:w="5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numPr>
                <w:ilvl w:val="0"/>
                <w:numId w:val="7"/>
              </w:numPr>
              <w:ind w:left="185" w:right="0" w:hanging="185"/>
              <w:rPr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ostatné výnosy</w:t>
            </w:r>
          </w:p>
        </w:tc>
        <w:tc>
          <w:tcPr>
            <w:tcW w:w="2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</w:rPr>
            </w:pPr>
            <w:r>
              <w:rPr>
                <w:b/>
              </w:rPr>
            </w:r>
          </w:p>
        </w:tc>
      </w:tr>
      <w:tr>
        <w:trPr/>
        <w:tc>
          <w:tcPr>
            <w:tcW w:w="5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641 - Tržby z predaja DNM a DHM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</w:r>
          </w:p>
        </w:tc>
        <w:tc>
          <w:tcPr>
            <w:tcW w:w="2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996,45</w:t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616,98</w:t>
            </w:r>
          </w:p>
        </w:tc>
      </w:tr>
      <w:tr>
        <w:trPr/>
        <w:tc>
          <w:tcPr>
            <w:tcW w:w="5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642 - Tržby z predaja materiálu z toho:</w:t>
            </w:r>
          </w:p>
        </w:tc>
        <w:tc>
          <w:tcPr>
            <w:tcW w:w="2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</w:tr>
      <w:tr>
        <w:trPr/>
        <w:tc>
          <w:tcPr>
            <w:tcW w:w="5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644 - Zmluvné pokuty, penále a úroky z omeškania z toho:</w:t>
            </w:r>
          </w:p>
        </w:tc>
        <w:tc>
          <w:tcPr>
            <w:tcW w:w="2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</w:tr>
      <w:tr>
        <w:trPr/>
        <w:tc>
          <w:tcPr>
            <w:tcW w:w="5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645 - Ostatné pokuty, penále a úroky z omeškania z toho:</w:t>
            </w:r>
          </w:p>
        </w:tc>
        <w:tc>
          <w:tcPr>
            <w:tcW w:w="2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</w:tr>
      <w:tr>
        <w:trPr/>
        <w:tc>
          <w:tcPr>
            <w:tcW w:w="5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646 - Výnosy z odpísaných pohľadávok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</w:r>
          </w:p>
        </w:tc>
        <w:tc>
          <w:tcPr>
            <w:tcW w:w="2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</w:tr>
      <w:tr>
        <w:trPr/>
        <w:tc>
          <w:tcPr>
            <w:tcW w:w="5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648 - Ostatné výnosy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</w:r>
          </w:p>
        </w:tc>
        <w:tc>
          <w:tcPr>
            <w:tcW w:w="2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2208,21</w:t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2060,50</w:t>
            </w:r>
          </w:p>
        </w:tc>
      </w:tr>
      <w:tr>
        <w:trPr/>
        <w:tc>
          <w:tcPr>
            <w:tcW w:w="5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numPr>
                <w:ilvl w:val="0"/>
                <w:numId w:val="7"/>
              </w:numPr>
              <w:ind w:left="185" w:right="0" w:hanging="185"/>
              <w:rPr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zúčtovanie rezerv, opravných položiek, časového rozlíšenia</w:t>
            </w:r>
          </w:p>
        </w:tc>
        <w:tc>
          <w:tcPr>
            <w:tcW w:w="2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5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653 - Zúčtovanie ostatných rezerv z prevádzkovej činnosti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</w:r>
          </w:p>
        </w:tc>
        <w:tc>
          <w:tcPr>
            <w:tcW w:w="2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</w:tr>
      <w:tr>
        <w:trPr/>
        <w:tc>
          <w:tcPr>
            <w:tcW w:w="5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658 - Zúčtovanie ostatných opravných položiek z prevádzkovej činnosti</w:t>
            </w:r>
          </w:p>
          <w:p>
            <w:pPr>
              <w:pStyle w:val="Normal"/>
              <w:widowControl w:val="false"/>
              <w:rPr/>
            </w:pPr>
            <w:r>
              <w:rPr/>
              <w:t>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</w:r>
          </w:p>
        </w:tc>
        <w:tc>
          <w:tcPr>
            <w:tcW w:w="2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</w:tr>
    </w:tbl>
    <w:p>
      <w:pPr>
        <w:pStyle w:val="Normal"/>
        <w:ind w:left="284" w:right="0" w:hanging="0"/>
        <w:rPr>
          <w:b/>
        </w:rPr>
      </w:pPr>
      <w:r>
        <w:rPr>
          <w:b/>
        </w:rPr>
      </w:r>
    </w:p>
    <w:p>
      <w:pPr>
        <w:pStyle w:val="Normal"/>
        <w:ind w:left="284" w:right="0" w:hanging="0"/>
        <w:jc w:val="both"/>
        <w:rPr>
          <w:b/>
        </w:rPr>
      </w:pPr>
      <w:r>
        <w:rPr>
          <w:b/>
        </w:rPr>
      </w:r>
    </w:p>
    <w:p>
      <w:pPr>
        <w:pStyle w:val="Normal"/>
        <w:numPr>
          <w:ilvl w:val="0"/>
          <w:numId w:val="23"/>
        </w:numPr>
        <w:ind w:left="284" w:right="0" w:hanging="284"/>
        <w:rPr>
          <w:b/>
        </w:rPr>
      </w:pPr>
      <w:r>
        <w:rPr>
          <w:b/>
          <w:sz w:val="24"/>
          <w:szCs w:val="24"/>
        </w:rPr>
        <w:t>Náklady - opis a výška významných položiek nákladov</w:t>
      </w:r>
    </w:p>
    <w:tbl>
      <w:tblPr>
        <w:tblW w:w="10452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5915"/>
        <w:gridCol w:w="2209"/>
        <w:gridCol w:w="2328"/>
      </w:tblGrid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Opis /číslo účtu a názov/</w:t>
            </w:r>
          </w:p>
        </w:tc>
        <w:tc>
          <w:tcPr>
            <w:tcW w:w="2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Suma k 31.12.202</w:t>
            </w:r>
            <w:r>
              <w:rPr>
                <w:b/>
              </w:rPr>
              <w:t>2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Suma k 31.12.202</w:t>
            </w:r>
            <w:r>
              <w:rPr>
                <w:b/>
              </w:rPr>
              <w:t>1</w:t>
            </w:r>
          </w:p>
        </w:tc>
      </w:tr>
      <w:tr>
        <w:trPr>
          <w:trHeight w:val="347" w:hRule="atLeast"/>
        </w:trPr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numPr>
                <w:ilvl w:val="0"/>
                <w:numId w:val="11"/>
              </w:numPr>
              <w:ind w:left="185" w:right="0" w:hanging="185"/>
              <w:rPr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spotrebované nákupy</w:t>
            </w:r>
          </w:p>
        </w:tc>
        <w:tc>
          <w:tcPr>
            <w:tcW w:w="2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</w:rPr>
            </w:pPr>
            <w:r>
              <w:rPr>
                <w:b/>
              </w:rPr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501 - Spotreba materiálu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</w:r>
          </w:p>
        </w:tc>
        <w:tc>
          <w:tcPr>
            <w:tcW w:w="2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13416,34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12229,46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502 - Spotreba energie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</w:r>
          </w:p>
        </w:tc>
        <w:tc>
          <w:tcPr>
            <w:tcW w:w="2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3112,71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3072,46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507 - Predaná nehnuteľnosť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</w:r>
          </w:p>
        </w:tc>
        <w:tc>
          <w:tcPr>
            <w:tcW w:w="2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numPr>
                <w:ilvl w:val="0"/>
                <w:numId w:val="11"/>
              </w:numPr>
              <w:ind w:left="185" w:right="0" w:hanging="185"/>
              <w:rPr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služby</w:t>
            </w:r>
          </w:p>
        </w:tc>
        <w:tc>
          <w:tcPr>
            <w:tcW w:w="2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</w:rPr>
            </w:pPr>
            <w:r>
              <w:rPr>
                <w:b/>
              </w:rPr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511 - Opravy a udržiavanie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  <w:t>oprava xxx</w:t>
            </w:r>
          </w:p>
        </w:tc>
        <w:tc>
          <w:tcPr>
            <w:tcW w:w="2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1969,57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7333,76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512 – Cestovné</w:t>
            </w:r>
          </w:p>
        </w:tc>
        <w:tc>
          <w:tcPr>
            <w:tcW w:w="2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149,81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170,97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513 - Náklady na reprezentáciu 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</w:r>
          </w:p>
        </w:tc>
        <w:tc>
          <w:tcPr>
            <w:tcW w:w="2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1943,19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1397,00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518 - Ostatné služby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</w:r>
          </w:p>
        </w:tc>
        <w:tc>
          <w:tcPr>
            <w:tcW w:w="2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16926,48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16926,48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numPr>
                <w:ilvl w:val="0"/>
                <w:numId w:val="11"/>
              </w:numPr>
              <w:ind w:left="185" w:right="0" w:hanging="185"/>
              <w:rPr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osobné náklady</w:t>
            </w:r>
          </w:p>
        </w:tc>
        <w:tc>
          <w:tcPr>
            <w:tcW w:w="2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</w:rPr>
            </w:pPr>
            <w:r>
              <w:rPr>
                <w:b/>
              </w:rPr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521 - Mzdové náklady</w:t>
            </w:r>
          </w:p>
        </w:tc>
        <w:tc>
          <w:tcPr>
            <w:tcW w:w="2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59760,37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44333,48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524 - Zákonné sociálne náklady</w:t>
            </w:r>
          </w:p>
        </w:tc>
        <w:tc>
          <w:tcPr>
            <w:tcW w:w="2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19379,60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15477,86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525 - Ostatné sociálne náklady</w:t>
            </w:r>
          </w:p>
        </w:tc>
        <w:tc>
          <w:tcPr>
            <w:tcW w:w="2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720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660</w:t>
            </w:r>
          </w:p>
        </w:tc>
      </w:tr>
      <w:tr>
        <w:trPr>
          <w:trHeight w:val="156" w:hRule="atLeast"/>
        </w:trPr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527 - Zákonné sociálne náklady</w:t>
            </w:r>
          </w:p>
        </w:tc>
        <w:tc>
          <w:tcPr>
            <w:tcW w:w="2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2539,26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2196,79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numPr>
                <w:ilvl w:val="0"/>
                <w:numId w:val="11"/>
              </w:numPr>
              <w:ind w:left="185" w:right="0" w:hanging="185"/>
              <w:rPr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dane a poplatky</w:t>
            </w:r>
          </w:p>
        </w:tc>
        <w:tc>
          <w:tcPr>
            <w:tcW w:w="2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</w:rPr>
            </w:pPr>
            <w:r>
              <w:rPr>
                <w:b/>
              </w:rPr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532 - Daň z nehnuteľností</w:t>
            </w:r>
          </w:p>
        </w:tc>
        <w:tc>
          <w:tcPr>
            <w:tcW w:w="2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538 - Ostatné dane a poplatky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</w:r>
          </w:p>
        </w:tc>
        <w:tc>
          <w:tcPr>
            <w:tcW w:w="2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1965,89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1633,97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numPr>
                <w:ilvl w:val="0"/>
                <w:numId w:val="11"/>
              </w:numPr>
              <w:ind w:left="185" w:right="0" w:hanging="185"/>
              <w:rPr>
                <w:b/>
              </w:rPr>
            </w:pPr>
            <w:r>
              <w:rPr>
                <w:b/>
              </w:rPr>
              <w:t>893, odpisy, rezervy a opravné položky</w:t>
            </w:r>
          </w:p>
        </w:tc>
        <w:tc>
          <w:tcPr>
            <w:tcW w:w="2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</w:rPr>
            </w:pPr>
            <w:r>
              <w:rPr>
                <w:b/>
              </w:rPr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551 - Odpisy  DNM a DHM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  <w:t>odpisy z vlastných zdrojov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  <w:t>odpisy z cudzích zdrojov</w:t>
            </w:r>
          </w:p>
        </w:tc>
        <w:tc>
          <w:tcPr>
            <w:tcW w:w="2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5769,02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16083,75</w:t>
            </w:r>
          </w:p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553 - Tvorba ostatných rezerv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</w:r>
          </w:p>
        </w:tc>
        <w:tc>
          <w:tcPr>
            <w:tcW w:w="2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558 - Tvorba ostatných opravných položiek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  <w:t>k daňovým pohľadávkam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  <w:t>k nedaňovým pohľadávkam</w:t>
            </w:r>
          </w:p>
        </w:tc>
        <w:tc>
          <w:tcPr>
            <w:tcW w:w="2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3,40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numPr>
                <w:ilvl w:val="0"/>
                <w:numId w:val="11"/>
              </w:numPr>
              <w:ind w:left="185" w:right="0" w:hanging="185"/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2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</w:rPr>
            </w:pPr>
            <w:r>
              <w:rPr>
                <w:b/>
              </w:rPr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561 - Predané CP a podiely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</w:r>
          </w:p>
        </w:tc>
        <w:tc>
          <w:tcPr>
            <w:tcW w:w="2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562 - Úroky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</w:r>
          </w:p>
        </w:tc>
        <w:tc>
          <w:tcPr>
            <w:tcW w:w="2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568 - Ostatné finančné náklady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</w:r>
          </w:p>
        </w:tc>
        <w:tc>
          <w:tcPr>
            <w:tcW w:w="2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367,80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647,10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numPr>
                <w:ilvl w:val="0"/>
                <w:numId w:val="11"/>
              </w:numPr>
              <w:ind w:left="185" w:right="0" w:hanging="185"/>
              <w:rPr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mimoriadne náklady</w:t>
            </w:r>
          </w:p>
        </w:tc>
        <w:tc>
          <w:tcPr>
            <w:tcW w:w="2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</w:rPr>
            </w:pPr>
            <w:r>
              <w:rPr>
                <w:b/>
              </w:rPr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572 - Škody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</w:r>
          </w:p>
        </w:tc>
        <w:tc>
          <w:tcPr>
            <w:tcW w:w="2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numPr>
                <w:ilvl w:val="0"/>
                <w:numId w:val="11"/>
              </w:numPr>
              <w:ind w:left="185" w:right="0" w:hanging="185"/>
              <w:rPr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náklady na transfery a náklady z odvodov príjmov</w:t>
            </w:r>
          </w:p>
        </w:tc>
        <w:tc>
          <w:tcPr>
            <w:tcW w:w="2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</w:rPr>
            </w:pPr>
            <w:r>
              <w:rPr>
                <w:b/>
              </w:rPr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584 - Náklady na transfery z rozpočtu obce, VÚC do RO, PO zriadených obcou alebo VÚC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  <w:t>bežný transfer xxx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  <w:t>zúčtovanie kapitálového transferu u zriaďovateľa</w:t>
            </w:r>
          </w:p>
        </w:tc>
        <w:tc>
          <w:tcPr>
            <w:tcW w:w="2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585 - Náklady na transfery z rozpočtu obce, VÚC ostatným subjektov verejnej správy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  <w:t>bežný transfer xxx</w:t>
            </w:r>
          </w:p>
        </w:tc>
        <w:tc>
          <w:tcPr>
            <w:tcW w:w="2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586 - Náklady na transfery z rozpočtu obce, VÚC subjektov mimo verejnej správy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  <w:t>bežný transfer xxx</w:t>
            </w:r>
          </w:p>
        </w:tc>
        <w:tc>
          <w:tcPr>
            <w:tcW w:w="2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587 - Náklady na ostatné transfery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  <w:t>bežný transfer xxx</w:t>
            </w:r>
          </w:p>
        </w:tc>
        <w:tc>
          <w:tcPr>
            <w:tcW w:w="2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588 - Náklady z odvodu príjmov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  <w:t>predpis odvodu príjmov RO</w:t>
            </w:r>
          </w:p>
        </w:tc>
        <w:tc>
          <w:tcPr>
            <w:tcW w:w="2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589 - Náklady z budúceho odvodu príjmov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  <w:t>predpis budúceho odvodu príjmov RO</w:t>
            </w:r>
          </w:p>
        </w:tc>
        <w:tc>
          <w:tcPr>
            <w:tcW w:w="2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numPr>
                <w:ilvl w:val="0"/>
                <w:numId w:val="11"/>
              </w:numPr>
              <w:ind w:left="185" w:right="0" w:hanging="185"/>
              <w:rPr>
                <w:b/>
              </w:rPr>
            </w:pPr>
            <w:r>
              <w:rPr>
                <w:b/>
              </w:rPr>
              <w:t>ostatné náklady</w:t>
            </w:r>
          </w:p>
        </w:tc>
        <w:tc>
          <w:tcPr>
            <w:tcW w:w="2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>
                <w:b/>
              </w:rPr>
            </w:pPr>
            <w:r>
              <w:rPr>
                <w:b/>
              </w:rPr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541 - ZC predaného DNM a DHM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</w:r>
          </w:p>
        </w:tc>
        <w:tc>
          <w:tcPr>
            <w:tcW w:w="2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542 - Predaný materiál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</w:r>
          </w:p>
        </w:tc>
        <w:tc>
          <w:tcPr>
            <w:tcW w:w="2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544 - Zmluvné pokuty, penále a úroky z omeškania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</w:r>
          </w:p>
        </w:tc>
        <w:tc>
          <w:tcPr>
            <w:tcW w:w="2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545 - Ostatné pokuty, penále a úroky z omeškania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</w:r>
          </w:p>
        </w:tc>
        <w:tc>
          <w:tcPr>
            <w:tcW w:w="2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546 - Odpis pohľadávky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</w:r>
          </w:p>
        </w:tc>
        <w:tc>
          <w:tcPr>
            <w:tcW w:w="2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548 - Ostatné náklady na prevádzkovú činnosť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</w:r>
          </w:p>
        </w:tc>
        <w:tc>
          <w:tcPr>
            <w:tcW w:w="2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2417,63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2034,61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549 - Manká a škody z toho:</w:t>
            </w:r>
          </w:p>
          <w:p>
            <w:pPr>
              <w:pStyle w:val="Normal"/>
              <w:widowControl w:val="false"/>
              <w:numPr>
                <w:ilvl w:val="0"/>
                <w:numId w:val="15"/>
              </w:numPr>
              <w:ind w:left="318" w:right="0" w:hanging="142"/>
              <w:rPr/>
            </w:pPr>
            <w:r>
              <w:rPr/>
            </w:r>
          </w:p>
        </w:tc>
        <w:tc>
          <w:tcPr>
            <w:tcW w:w="2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1"/>
              </w:numPr>
              <w:ind w:left="185" w:right="0" w:hanging="185"/>
              <w:rPr/>
            </w:pPr>
            <w:r>
              <w:rPr>
                <w:b/>
              </w:rPr>
              <w:t>dane z príjmov</w:t>
            </w:r>
          </w:p>
          <w:p>
            <w:pPr>
              <w:pStyle w:val="Normal"/>
              <w:widowControl w:val="false"/>
              <w:rPr/>
            </w:pPr>
            <w:r>
              <w:rPr/>
              <w:t>591 - Splatná daň z príjmov</w:t>
            </w:r>
          </w:p>
        </w:tc>
        <w:tc>
          <w:tcPr>
            <w:tcW w:w="2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jc w:val="right"/>
              <w:rPr/>
            </w:pPr>
            <w:r>
              <w:rPr/>
              <w:t>0</w:t>
            </w:r>
          </w:p>
        </w:tc>
      </w:tr>
    </w:tbl>
    <w:p>
      <w:pPr>
        <w:pStyle w:val="Normal"/>
        <w:ind w:left="284" w:right="0" w:hanging="0"/>
        <w:rPr>
          <w:b/>
        </w:rPr>
      </w:pPr>
      <w:r>
        <w:rPr>
          <w:b/>
        </w:rPr>
      </w:r>
    </w:p>
    <w:p>
      <w:pPr>
        <w:pStyle w:val="Normal"/>
        <w:ind w:left="284" w:right="0" w:hanging="0"/>
        <w:jc w:val="both"/>
        <w:rPr>
          <w:b/>
        </w:rPr>
      </w:pPr>
      <w:r>
        <w:rPr>
          <w:b/>
        </w:rPr>
      </w:r>
    </w:p>
    <w:p>
      <w:pPr>
        <w:pStyle w:val="Normal"/>
        <w:numPr>
          <w:ilvl w:val="0"/>
          <w:numId w:val="15"/>
        </w:numPr>
        <w:tabs>
          <w:tab w:val="clear" w:pos="708"/>
          <w:tab w:val="left" w:pos="567" w:leader="none"/>
        </w:tabs>
        <w:ind w:left="426" w:right="0" w:hanging="142"/>
        <w:jc w:val="both"/>
        <w:rPr>
          <w:b/>
          <w:color w:val="FF0000"/>
          <w:sz w:val="24"/>
          <w:szCs w:val="24"/>
        </w:rPr>
      </w:pPr>
      <w:r>
        <w:rPr>
          <w:b/>
          <w:color w:val="FF0000"/>
          <w:sz w:val="24"/>
          <w:szCs w:val="24"/>
        </w:rPr>
      </w:r>
    </w:p>
    <w:p>
      <w:pPr>
        <w:pStyle w:val="Normal"/>
        <w:ind w:left="284" w:right="0" w:hanging="0"/>
        <w:rPr>
          <w:b/>
          <w:color w:val="FF0000"/>
          <w:sz w:val="24"/>
          <w:szCs w:val="24"/>
        </w:rPr>
      </w:pPr>
      <w:r>
        <w:rPr>
          <w:b/>
          <w:color w:val="FF0000"/>
          <w:sz w:val="24"/>
          <w:szCs w:val="24"/>
        </w:rPr>
      </w:r>
    </w:p>
    <w:p>
      <w:pPr>
        <w:pStyle w:val="Normal"/>
        <w:ind w:left="284" w:right="0" w:hanging="0"/>
        <w:rPr>
          <w:b/>
          <w:color w:val="FF0000"/>
          <w:sz w:val="24"/>
          <w:szCs w:val="24"/>
        </w:rPr>
      </w:pPr>
      <w:r>
        <w:rPr>
          <w:b/>
          <w:color w:val="FF0000"/>
          <w:sz w:val="24"/>
          <w:szCs w:val="24"/>
        </w:rPr>
      </w:r>
    </w:p>
    <w:p>
      <w:pPr>
        <w:pStyle w:val="Normal"/>
        <w:jc w:val="center"/>
        <w:rPr>
          <w:b/>
          <w:color w:val="FF0000"/>
          <w:sz w:val="24"/>
          <w:szCs w:val="24"/>
        </w:rPr>
      </w:pPr>
      <w:r>
        <w:rPr>
          <w:b/>
          <w:sz w:val="24"/>
          <w:szCs w:val="24"/>
        </w:rPr>
        <w:t>Čl. VII</w:t>
      </w:r>
    </w:p>
    <w:p>
      <w:pPr>
        <w:pStyle w:val="Normal"/>
        <w:jc w:val="center"/>
        <w:rPr>
          <w:b/>
          <w:color w:val="FF0000"/>
          <w:sz w:val="24"/>
          <w:szCs w:val="24"/>
        </w:rPr>
      </w:pPr>
      <w:r>
        <w:rPr>
          <w:b/>
          <w:sz w:val="24"/>
          <w:szCs w:val="24"/>
        </w:rPr>
        <w:t>Informácie o  iných aktívach a iných pasívach</w:t>
      </w:r>
    </w:p>
    <w:p>
      <w:pPr>
        <w:pStyle w:val="Pismenka"/>
        <w:tabs>
          <w:tab w:val="clear" w:pos="426"/>
        </w:tabs>
        <w:ind w:left="360" w:right="0" w:hanging="0"/>
        <w:rPr>
          <w:b/>
          <w:color w:val="FF0000"/>
          <w:sz w:val="24"/>
          <w:szCs w:val="24"/>
        </w:rPr>
      </w:pPr>
      <w:r>
        <w:rPr>
          <w:b/>
          <w:color w:val="FF0000"/>
          <w:sz w:val="24"/>
          <w:szCs w:val="24"/>
        </w:rPr>
      </w:r>
    </w:p>
    <w:p>
      <w:pPr>
        <w:pStyle w:val="Normal"/>
        <w:numPr>
          <w:ilvl w:val="0"/>
          <w:numId w:val="2"/>
        </w:numPr>
        <w:ind w:left="284" w:right="0" w:hanging="284"/>
        <w:rPr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>
      <w:pPr>
        <w:pStyle w:val="Pismenka"/>
        <w:numPr>
          <w:ilvl w:val="0"/>
          <w:numId w:val="18"/>
        </w:numPr>
        <w:ind w:left="284" w:right="0" w:hanging="284"/>
        <w:rPr>
          <w:b w:val="false"/>
          <w:color w:val="FF0000"/>
          <w:sz w:val="24"/>
          <w:szCs w:val="24"/>
        </w:rPr>
      </w:pPr>
      <w:r>
        <w:rPr>
          <w:sz w:val="24"/>
          <w:szCs w:val="24"/>
        </w:rPr>
        <w:t>opis a hodnota iných aktív</w:t>
      </w:r>
      <w:r>
        <w:rPr>
          <w:b w:val="false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</w:t>
      </w:r>
    </w:p>
    <w:p>
      <w:pPr>
        <w:pStyle w:val="Pismenka"/>
        <w:tabs>
          <w:tab w:val="clear" w:pos="426"/>
        </w:tabs>
        <w:ind w:left="0" w:right="0" w:hanging="0"/>
        <w:rPr>
          <w:b w:val="false"/>
          <w:color w:val="FF0000"/>
          <w:sz w:val="24"/>
          <w:szCs w:val="24"/>
        </w:rPr>
      </w:pPr>
      <w:r>
        <w:rPr>
          <w:b w:val="false"/>
          <w:color w:val="FF0000"/>
          <w:sz w:val="24"/>
          <w:szCs w:val="24"/>
        </w:rPr>
      </w:r>
    </w:p>
    <w:p>
      <w:pPr>
        <w:pStyle w:val="Pismenka"/>
        <w:numPr>
          <w:ilvl w:val="0"/>
          <w:numId w:val="18"/>
        </w:numPr>
        <w:ind w:left="284" w:right="0" w:hanging="284"/>
        <w:rPr>
          <w:sz w:val="24"/>
          <w:szCs w:val="24"/>
        </w:rPr>
      </w:pPr>
      <w:r>
        <w:rPr>
          <w:sz w:val="24"/>
          <w:szCs w:val="24"/>
        </w:rPr>
        <w:t>opis a hodnota iných pasív</w:t>
      </w:r>
      <w:r>
        <w:rPr>
          <w:b w:val="false"/>
          <w:sz w:val="24"/>
          <w:szCs w:val="24"/>
        </w:rPr>
        <w:t>, vyplývajúcich zo súdnych rozhodnutí, z poskytnutých záruk, zo všeobecne záväzných právnych predpisov, z ručenia podľa jednotlivých druhov ručenia, takýmito inými pasívami sú:</w:t>
      </w:r>
    </w:p>
    <w:p>
      <w:pPr>
        <w:pStyle w:val="Pismenka"/>
        <w:numPr>
          <w:ilvl w:val="0"/>
          <w:numId w:val="27"/>
        </w:numPr>
        <w:ind w:left="644" w:right="0" w:hanging="360"/>
        <w:rPr>
          <w:sz w:val="24"/>
          <w:szCs w:val="24"/>
        </w:rPr>
      </w:pPr>
      <w:r>
        <w:rPr>
          <w:sz w:val="24"/>
          <w:szCs w:val="24"/>
        </w:rPr>
        <w:t>možná povinnosť</w:t>
      </w:r>
      <w:r>
        <w:rPr>
          <w:b w:val="false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>
      <w:pPr>
        <w:pStyle w:val="Pismenka"/>
        <w:numPr>
          <w:ilvl w:val="0"/>
          <w:numId w:val="27"/>
        </w:numPr>
        <w:ind w:left="644" w:right="0" w:hanging="360"/>
        <w:rPr>
          <w:b/>
          <w:sz w:val="24"/>
          <w:szCs w:val="24"/>
        </w:rPr>
      </w:pPr>
      <w:r>
        <w:rPr>
          <w:sz w:val="24"/>
          <w:szCs w:val="24"/>
        </w:rPr>
        <w:t xml:space="preserve">povinnosť, </w:t>
      </w:r>
      <w:r>
        <w:rPr>
          <w:b w:val="false"/>
          <w:sz w:val="24"/>
          <w:szCs w:val="24"/>
        </w:rPr>
        <w:t xml:space="preserve">ktorá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</w:t>
      </w:r>
    </w:p>
    <w:p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účtovnej jednotky a spriaznených osôb</w:t>
      </w:r>
    </w:p>
    <w:p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>
      <w:pPr>
        <w:pStyle w:val="Normal"/>
        <w:numPr>
          <w:ilvl w:val="0"/>
          <w:numId w:val="9"/>
        </w:numPr>
        <w:ind w:left="284" w:right="0" w:hanging="284"/>
        <w:rPr>
          <w:b/>
          <w:color w:val="000000"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účtovnej jednotky a spriaznených osôb </w:t>
      </w:r>
    </w:p>
    <w:p>
      <w:pPr>
        <w:pStyle w:val="Normal"/>
        <w:numPr>
          <w:ilvl w:val="0"/>
          <w:numId w:val="8"/>
        </w:numPr>
        <w:ind w:left="284" w:right="0" w:hanging="284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</w:r>
    </w:p>
    <w:p>
      <w:pPr>
        <w:pStyle w:val="Normal"/>
        <w:jc w:val="both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Na základe usmernenia MF SR: Ako informácie o spriaznených osobách sa uvádzajú obchody a transakcie medzi účtovnou jednotkou a inými právnickými osobami, ktoré sú vo vzťahu k účtovnej jednotke dcérskou účtovnou jednotkou alebo materskou účtovnou jednotkou. Nie je potrebné uvádzať transferové vzťahy medzi obcou resp. VÚC  a rozpočtovými organizáciami a príspevkovými organizáciami</w:t>
      </w:r>
      <w:r>
        <w:rPr>
          <w:color w:val="000000"/>
        </w:rPr>
        <w:t xml:space="preserve"> v ich zriaďovateľskej pôsobnosti. Uvádzajú sa tu najmä transfery a iné vzťahy voči obchodným spoločnostiam v rámci konsolido</w:t>
      </w:r>
      <w:r>
        <w:rPr/>
        <w:t>vaného celku.</w:t>
      </w:r>
    </w:p>
    <w:tbl>
      <w:tblPr>
        <w:tblW w:w="10184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127"/>
        <w:gridCol w:w="1701"/>
        <w:gridCol w:w="1984"/>
        <w:gridCol w:w="2267"/>
        <w:gridCol w:w="2105"/>
      </w:tblGrid>
      <w:tr>
        <w:trPr/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b/>
              </w:rPr>
            </w:pPr>
            <w:r>
              <w:rPr>
                <w:b/>
              </w:rPr>
            </w:r>
          </w:p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</w:r>
          </w:p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</w:r>
          </w:p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Spriaznená osoba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b/>
              </w:rPr>
            </w:pPr>
            <w:r>
              <w:rPr>
                <w:b/>
              </w:rPr>
            </w:r>
          </w:p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</w:r>
          </w:p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</w:r>
          </w:p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Druh obchodu/</w:t>
            </w:r>
          </w:p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Hodnotové vyjadrenie obchodu/transakcie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/>
              <w:t>alebo percentuálne vyjadrenie obchodu/transakcie  k celkovému objemu obchodov/transakcií  realizovaných ÚJ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Informácia o neukončených obchodoch/transakciách v hodnotovom vyjadrení obchodu/transakcie alebo percentuálnom vyjadrení obchodu/transakcie k celkovému objemu obchodov/transakcií  realizovaných ÚJ</w:t>
            </w:r>
          </w:p>
        </w:tc>
        <w:tc>
          <w:tcPr>
            <w:tcW w:w="2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Informácia o cenách/hodnotách realizovaných obchodov/transakcií  medzi účtovnou jednotkou a spriaznenými osobami</w:t>
            </w:r>
          </w:p>
        </w:tc>
      </w:tr>
      <w:tr>
        <w:trPr/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highlight w:val="yellow"/>
              </w:rPr>
            </w:pPr>
            <w:r>
              <w:rPr>
                <w:highlight w:val="yellow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Kúpa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/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  <w:highlight w:val="yellow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/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  <w:highlight w:val="yellow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/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  <w:highlight w:val="yellow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/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  <w:highlight w:val="yellow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/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  <w:highlight w:val="yellow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Transféry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/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  <w:highlight w:val="yellow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/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  <w:highlight w:val="yellow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/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  <w:highlight w:val="yellow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/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  <w:highlight w:val="yellow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/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  <w:highlight w:val="yellow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obchody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/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FF0000"/>
                <w:sz w:val="18"/>
                <w:szCs w:val="18"/>
                <w:highlight w:val="yellow"/>
              </w:rPr>
            </w:pPr>
            <w:r>
              <w:rPr>
                <w:color w:val="FF0000"/>
                <w:sz w:val="18"/>
                <w:szCs w:val="18"/>
                <w:highlight w:val="yellow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FF0000"/>
                <w:sz w:val="18"/>
                <w:szCs w:val="18"/>
                <w:highlight w:val="yellow"/>
              </w:rPr>
            </w:pPr>
            <w:r>
              <w:rPr>
                <w:color w:val="FF0000"/>
                <w:sz w:val="18"/>
                <w:szCs w:val="18"/>
                <w:highlight w:val="yellow"/>
              </w:rPr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FF0000"/>
                <w:sz w:val="18"/>
                <w:szCs w:val="18"/>
                <w:highlight w:val="yellow"/>
              </w:rPr>
            </w:pPr>
            <w:r>
              <w:rPr>
                <w:color w:val="FF0000"/>
                <w:sz w:val="18"/>
                <w:szCs w:val="18"/>
                <w:highlight w:val="yellow"/>
              </w:rPr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FF0000"/>
                <w:sz w:val="18"/>
                <w:szCs w:val="18"/>
                <w:highlight w:val="yellow"/>
              </w:rPr>
            </w:pPr>
            <w:r>
              <w:rPr>
                <w:color w:val="FF0000"/>
                <w:sz w:val="18"/>
                <w:szCs w:val="18"/>
                <w:highlight w:val="yellow"/>
              </w:rPr>
            </w:r>
          </w:p>
        </w:tc>
        <w:tc>
          <w:tcPr>
            <w:tcW w:w="2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color w:val="FF0000"/>
                <w:sz w:val="18"/>
                <w:szCs w:val="18"/>
                <w:highlight w:val="yellow"/>
              </w:rPr>
            </w:pPr>
            <w:r>
              <w:rPr>
                <w:color w:val="FF0000"/>
                <w:sz w:val="18"/>
                <w:szCs w:val="18"/>
                <w:highlight w:val="yellow"/>
              </w:rPr>
            </w:r>
          </w:p>
        </w:tc>
      </w:tr>
      <w:tr>
        <w:trPr/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OS XXX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Vklad od základného imania obchodnej spoločnosti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/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OS XXX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/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OS XXX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/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OS XXX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Splatenie poskytnutej návratnej finančnej výpomoci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/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OS XXX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/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  <w:highlight w:val="yellow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/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  <w:highlight w:val="yellow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  <w:highlight w:val="yellow"/>
              </w:rPr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  <w:highlight w:val="yellow"/>
              </w:rPr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  <w:highlight w:val="yellow"/>
              </w:rPr>
            </w:r>
          </w:p>
        </w:tc>
        <w:tc>
          <w:tcPr>
            <w:tcW w:w="2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  <w:highlight w:val="yellow"/>
              </w:rPr>
            </w:r>
          </w:p>
        </w:tc>
      </w:tr>
      <w:tr>
        <w:trPr/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trike/>
                <w:sz w:val="18"/>
                <w:szCs w:val="18"/>
                <w:highlight w:val="yellow"/>
              </w:rPr>
            </w:pPr>
            <w:r>
              <w:rPr>
                <w:strike/>
                <w:sz w:val="18"/>
                <w:szCs w:val="18"/>
                <w:highlight w:val="yellow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trike/>
                <w:sz w:val="18"/>
                <w:szCs w:val="18"/>
                <w:highlight w:val="yellow"/>
              </w:rPr>
            </w:pPr>
            <w:r>
              <w:rPr>
                <w:strike/>
                <w:sz w:val="18"/>
                <w:szCs w:val="18"/>
                <w:highlight w:val="yellow"/>
              </w:rPr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trike/>
                <w:sz w:val="18"/>
                <w:szCs w:val="18"/>
                <w:highlight w:val="yellow"/>
              </w:rPr>
            </w:pPr>
            <w:r>
              <w:rPr>
                <w:strike/>
                <w:sz w:val="18"/>
                <w:szCs w:val="18"/>
                <w:highlight w:val="yellow"/>
              </w:rPr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trike/>
                <w:sz w:val="18"/>
                <w:szCs w:val="18"/>
                <w:highlight w:val="yellow"/>
              </w:rPr>
            </w:pPr>
            <w:r>
              <w:rPr>
                <w:strike/>
                <w:sz w:val="18"/>
                <w:szCs w:val="18"/>
                <w:highlight w:val="yellow"/>
              </w:rPr>
            </w:r>
          </w:p>
        </w:tc>
        <w:tc>
          <w:tcPr>
            <w:tcW w:w="2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trike/>
                <w:sz w:val="18"/>
                <w:szCs w:val="18"/>
                <w:highlight w:val="yellow"/>
              </w:rPr>
            </w:pPr>
            <w:r>
              <w:rPr>
                <w:strike/>
                <w:sz w:val="18"/>
                <w:szCs w:val="18"/>
                <w:highlight w:val="yellow"/>
              </w:rPr>
            </w:r>
          </w:p>
        </w:tc>
      </w:tr>
      <w:tr>
        <w:trPr/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trike/>
                <w:sz w:val="18"/>
                <w:szCs w:val="18"/>
                <w:highlight w:val="yellow"/>
              </w:rPr>
            </w:pPr>
            <w:r>
              <w:rPr>
                <w:strike/>
                <w:sz w:val="18"/>
                <w:szCs w:val="18"/>
                <w:highlight w:val="yellow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trike/>
                <w:sz w:val="18"/>
                <w:szCs w:val="18"/>
                <w:highlight w:val="yellow"/>
              </w:rPr>
            </w:pPr>
            <w:r>
              <w:rPr>
                <w:strike/>
                <w:sz w:val="18"/>
                <w:szCs w:val="18"/>
                <w:highlight w:val="yellow"/>
              </w:rPr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trike/>
                <w:sz w:val="18"/>
                <w:szCs w:val="18"/>
                <w:highlight w:val="yellow"/>
              </w:rPr>
            </w:pPr>
            <w:r>
              <w:rPr>
                <w:strike/>
                <w:sz w:val="18"/>
                <w:szCs w:val="18"/>
                <w:highlight w:val="yellow"/>
              </w:rPr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trike/>
                <w:sz w:val="18"/>
                <w:szCs w:val="18"/>
                <w:highlight w:val="yellow"/>
              </w:rPr>
            </w:pPr>
            <w:r>
              <w:rPr>
                <w:strike/>
                <w:sz w:val="18"/>
                <w:szCs w:val="18"/>
                <w:highlight w:val="yellow"/>
              </w:rPr>
            </w:r>
          </w:p>
        </w:tc>
        <w:tc>
          <w:tcPr>
            <w:tcW w:w="2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trike/>
                <w:sz w:val="18"/>
                <w:szCs w:val="18"/>
                <w:highlight w:val="yellow"/>
              </w:rPr>
            </w:pPr>
            <w:r>
              <w:rPr>
                <w:strike/>
                <w:sz w:val="18"/>
                <w:szCs w:val="18"/>
                <w:highlight w:val="yellow"/>
              </w:rPr>
            </w:r>
          </w:p>
        </w:tc>
      </w:tr>
      <w:tr>
        <w:trPr/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trike/>
                <w:sz w:val="18"/>
                <w:szCs w:val="18"/>
                <w:highlight w:val="yellow"/>
              </w:rPr>
            </w:pPr>
            <w:r>
              <w:rPr>
                <w:strike/>
                <w:sz w:val="18"/>
                <w:szCs w:val="18"/>
                <w:highlight w:val="yellow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trike/>
                <w:sz w:val="18"/>
                <w:szCs w:val="18"/>
                <w:highlight w:val="yellow"/>
              </w:rPr>
            </w:pPr>
            <w:r>
              <w:rPr>
                <w:strike/>
                <w:sz w:val="18"/>
                <w:szCs w:val="18"/>
                <w:highlight w:val="yellow"/>
              </w:rPr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trike/>
                <w:sz w:val="18"/>
                <w:szCs w:val="18"/>
                <w:highlight w:val="yellow"/>
              </w:rPr>
            </w:pPr>
            <w:r>
              <w:rPr>
                <w:strike/>
                <w:sz w:val="18"/>
                <w:szCs w:val="18"/>
                <w:highlight w:val="yellow"/>
              </w:rPr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trike/>
                <w:sz w:val="18"/>
                <w:szCs w:val="18"/>
                <w:highlight w:val="yellow"/>
              </w:rPr>
            </w:pPr>
            <w:r>
              <w:rPr>
                <w:strike/>
                <w:sz w:val="18"/>
                <w:szCs w:val="18"/>
                <w:highlight w:val="yellow"/>
              </w:rPr>
            </w:r>
          </w:p>
        </w:tc>
        <w:tc>
          <w:tcPr>
            <w:tcW w:w="2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strike/>
                <w:sz w:val="18"/>
                <w:szCs w:val="18"/>
                <w:highlight w:val="yellow"/>
              </w:rPr>
            </w:pPr>
            <w:r>
              <w:rPr>
                <w:strike/>
                <w:sz w:val="18"/>
                <w:szCs w:val="18"/>
                <w:highlight w:val="yellow"/>
              </w:rPr>
            </w:r>
          </w:p>
        </w:tc>
      </w:tr>
    </w:tbl>
    <w:p>
      <w:pPr>
        <w:pStyle w:val="Normal"/>
        <w:ind w:left="284" w:right="0" w:hanging="0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</w:r>
    </w:p>
    <w:p>
      <w:pPr>
        <w:pStyle w:val="Normal"/>
        <w:numPr>
          <w:ilvl w:val="0"/>
          <w:numId w:val="8"/>
        </w:numPr>
        <w:ind w:left="284" w:right="0" w:hanging="284"/>
        <w:rPr>
          <w:b/>
        </w:rPr>
      </w:pPr>
      <w:r>
        <w:rPr>
          <w:b/>
          <w:sz w:val="24"/>
          <w:szCs w:val="24"/>
        </w:rPr>
        <w:t xml:space="preserve">opis a hodnota podmienených záväzkov voči spriazneným osobám </w:t>
      </w:r>
    </w:p>
    <w:tbl>
      <w:tblPr>
        <w:tblW w:w="10184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83"/>
        <w:gridCol w:w="2945"/>
        <w:gridCol w:w="3556"/>
      </w:tblGrid>
      <w:tr>
        <w:trPr/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Spriaznená osoba</w:t>
            </w: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F2F2F2" w:val="clear"/>
          </w:tcPr>
          <w:p>
            <w:pPr>
              <w:pStyle w:val="Normal"/>
              <w:widowControl w:val="false"/>
              <w:jc w:val="center"/>
              <w:rPr>
                <w:b/>
              </w:rPr>
            </w:pPr>
            <w:r>
              <w:rPr>
                <w:b/>
              </w:rPr>
              <w:t>Hodnota podmienených záväzkov</w:t>
            </w:r>
          </w:p>
        </w:tc>
      </w:tr>
      <w:tr>
        <w:trPr/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</w:r>
          </w:p>
        </w:tc>
        <w:tc>
          <w:tcPr>
            <w:tcW w:w="3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</w:r>
          </w:p>
        </w:tc>
      </w:tr>
      <w:tr>
        <w:trPr/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</w: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</w:r>
          </w:p>
        </w:tc>
        <w:tc>
          <w:tcPr>
            <w:tcW w:w="3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</w:r>
          </w:p>
        </w:tc>
      </w:tr>
      <w:tr>
        <w:trPr/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</w: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</w:r>
          </w:p>
        </w:tc>
        <w:tc>
          <w:tcPr>
            <w:tcW w:w="3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</w:r>
          </w:p>
        </w:tc>
      </w:tr>
    </w:tbl>
    <w:p>
      <w:pPr>
        <w:pStyle w:val="Normal"/>
        <w:jc w:val="center"/>
        <w:rPr>
          <w:b/>
        </w:rPr>
      </w:pPr>
      <w:r>
        <w:rPr>
          <w:b/>
        </w:rPr>
      </w:r>
    </w:p>
    <w:p>
      <w:pPr>
        <w:pStyle w:val="Normal"/>
        <w:jc w:val="center"/>
        <w:rPr>
          <w:b/>
        </w:rPr>
      </w:pPr>
      <w:r>
        <w:rPr>
          <w:b/>
          <w:sz w:val="24"/>
          <w:szCs w:val="24"/>
        </w:rPr>
        <w:t>Čl. IX</w:t>
      </w:r>
    </w:p>
    <w:p>
      <w:pPr>
        <w:pStyle w:val="Normal"/>
        <w:jc w:val="center"/>
        <w:rPr>
          <w:b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>
      <w:pPr>
        <w:pStyle w:val="Normal"/>
        <w:jc w:val="center"/>
        <w:rPr>
          <w:b/>
        </w:rPr>
      </w:pPr>
      <w:r>
        <w:rPr>
          <w:b/>
        </w:rPr>
      </w:r>
    </w:p>
    <w:p>
      <w:pPr>
        <w:pStyle w:val="Normal"/>
        <w:jc w:val="both"/>
        <w:rPr>
          <w:b/>
        </w:rPr>
      </w:pPr>
      <w:r>
        <w:rPr>
          <w:b/>
          <w:sz w:val="24"/>
          <w:szCs w:val="24"/>
        </w:rPr>
        <w:t>Informácie o rozpočte a hodnotenie plnenia rozpočtu -</w:t>
      </w:r>
    </w:p>
    <w:p>
      <w:pPr>
        <w:pStyle w:val="Pismenka"/>
        <w:tabs>
          <w:tab w:val="clear" w:pos="426"/>
        </w:tabs>
        <w:ind w:left="0" w:right="0" w:hanging="0"/>
        <w:jc w:val="left"/>
        <w:rPr>
          <w:b/>
        </w:rPr>
      </w:pPr>
      <w:r>
        <w:rPr>
          <w:b w:val="false"/>
          <w:sz w:val="24"/>
          <w:szCs w:val="24"/>
        </w:rPr>
        <w:t>Textová časť k tabuľke č.12-14:</w:t>
      </w:r>
    </w:p>
    <w:p>
      <w:pPr>
        <w:pStyle w:val="Normal"/>
        <w:jc w:val="both"/>
        <w:rPr>
          <w:b/>
        </w:rPr>
      </w:pPr>
      <w:r>
        <w:rPr>
          <w:sz w:val="24"/>
          <w:szCs w:val="24"/>
        </w:rPr>
        <w:t>Rozpočet</w:t>
      </w:r>
      <w:r>
        <w:rPr>
          <w:color w:val="000000"/>
          <w:sz w:val="24"/>
          <w:szCs w:val="24"/>
        </w:rPr>
        <w:t xml:space="preserve"> obce</w:t>
      </w:r>
      <w:r>
        <w:rPr>
          <w:sz w:val="24"/>
          <w:szCs w:val="24"/>
        </w:rPr>
        <w:t xml:space="preserve"> bol schválený</w:t>
      </w:r>
      <w:r>
        <w:rPr>
          <w:color w:val="000000"/>
          <w:sz w:val="24"/>
          <w:szCs w:val="24"/>
        </w:rPr>
        <w:t xml:space="preserve"> obecným</w:t>
      </w:r>
      <w:r>
        <w:rPr>
          <w:sz w:val="24"/>
          <w:szCs w:val="24"/>
        </w:rPr>
        <w:t xml:space="preserve"> zastupiteľstvom dňa 1</w:t>
      </w:r>
      <w:r>
        <w:rPr>
          <w:sz w:val="24"/>
          <w:szCs w:val="24"/>
        </w:rPr>
        <w:t>5</w:t>
      </w:r>
      <w:r>
        <w:rPr>
          <w:sz w:val="24"/>
          <w:szCs w:val="24"/>
        </w:rPr>
        <w:t>.12.202</w:t>
      </w:r>
      <w:r>
        <w:rPr>
          <w:sz w:val="24"/>
          <w:szCs w:val="24"/>
        </w:rPr>
        <w:t>1</w:t>
      </w:r>
    </w:p>
    <w:p>
      <w:pPr>
        <w:pStyle w:val="Normal"/>
        <w:jc w:val="both"/>
        <w:rPr>
          <w:b/>
        </w:rPr>
      </w:pPr>
      <w:r>
        <w:rPr>
          <w:b/>
        </w:rPr>
      </w:r>
    </w:p>
    <w:p>
      <w:pPr>
        <w:pStyle w:val="Normal"/>
        <w:jc w:val="both"/>
        <w:rPr>
          <w:b/>
        </w:rPr>
      </w:pPr>
      <w:r>
        <w:rPr>
          <w:b/>
          <w:sz w:val="24"/>
          <w:szCs w:val="24"/>
        </w:rPr>
        <w:t xml:space="preserve">                                                                                </w:t>
      </w:r>
      <w:r>
        <w:rPr>
          <w:b/>
          <w:sz w:val="24"/>
          <w:szCs w:val="24"/>
        </w:rPr>
        <w:t>Čl. X</w:t>
      </w:r>
    </w:p>
    <w:p>
      <w:pPr>
        <w:pStyle w:val="Normal"/>
        <w:jc w:val="center"/>
        <w:rPr>
          <w:b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>
      <w:pPr>
        <w:pStyle w:val="Normal"/>
        <w:jc w:val="center"/>
        <w:rPr>
          <w:b/>
        </w:rPr>
      </w:pPr>
      <w:r>
        <w:rPr>
          <w:b/>
          <w:sz w:val="24"/>
          <w:szCs w:val="24"/>
        </w:rPr>
        <w:t>do dňa zostavenia účtovnej závierky</w:t>
      </w:r>
    </w:p>
    <w:p>
      <w:pPr>
        <w:pStyle w:val="Normal"/>
        <w:jc w:val="center"/>
        <w:rPr>
          <w:b/>
        </w:rPr>
      </w:pPr>
      <w:r>
        <w:rPr>
          <w:b/>
        </w:rPr>
      </w:r>
    </w:p>
    <w:p>
      <w:pPr>
        <w:pStyle w:val="Normal"/>
        <w:jc w:val="center"/>
        <w:rPr>
          <w:b/>
        </w:rPr>
      </w:pPr>
      <w:r>
        <w:rPr>
          <w:b/>
        </w:rPr>
      </w:r>
    </w:p>
    <w:p>
      <w:pPr>
        <w:pStyle w:val="Normal"/>
        <w:jc w:val="both"/>
        <w:rPr>
          <w:b/>
        </w:rPr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2021</w:t>
      </w:r>
      <w:r>
        <w:rPr>
          <w:sz w:val="24"/>
          <w:szCs w:val="24"/>
        </w:rPr>
        <w:t xml:space="preserve"> nenastali také udalosti, ktoré by si vyžadovali zverejnenie alebo vykázanie v účtovnej závierke za rok 2021.</w:t>
      </w:r>
    </w:p>
    <w:p>
      <w:pPr>
        <w:pStyle w:val="Normal"/>
        <w:spacing w:lineRule="auto" w:line="360"/>
        <w:rPr>
          <w:b/>
        </w:rPr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134" w:right="566" w:gutter="0" w:header="709" w:top="851" w:footer="709" w:bottom="851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Courier New">
    <w:charset w:val="ee"/>
    <w:family w:val="roman"/>
    <w:pitch w:val="variable"/>
  </w:font>
  <w:font w:name="Wingdings">
    <w:charset w:val="ee"/>
    <w:family w:val="roman"/>
    <w:pitch w:val="variable"/>
  </w:font>
  <w:font w:name="Symbol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ahoma">
    <w:charset w:val="ee"/>
    <w:family w:val="roman"/>
    <w:pitch w:val="variable"/>
  </w:font>
  <w:font w:name="Arial Narrow">
    <w:charset w:val="ee"/>
    <w:family w:val="roman"/>
    <w:pitch w:val="variable"/>
  </w:font>
  <w:font w:name="Times New Roman">
    <w:charset w:val="01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ind w:left="0" w:right="360" w:hanging="0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30">
              <wp:simplePos x="0" y="0"/>
              <wp:positionH relativeFrom="page">
                <wp:posOffset>7121525</wp:posOffset>
              </wp:positionH>
              <wp:positionV relativeFrom="paragraph">
                <wp:posOffset>48895</wp:posOffset>
              </wp:positionV>
              <wp:extent cx="118745" cy="137795"/>
              <wp:effectExtent l="0" t="0" r="0" b="0"/>
              <wp:wrapSquare wrapText="largest"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18800" cy="13788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Pta"/>
                            <w:rPr/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>
                            <w:rPr>
                              <w:rStyle w:val="Slostrany"/>
                            </w:rPr>
                            <w:t>15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lIns="9000" rIns="9000" tIns="9000" bIns="900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Rámec1" path="m0,0l-2147483645,0l-2147483645,-2147483646l0,-2147483646xe" fillcolor="white" stroked="f" o:allowincell="f" style="position:absolute;margin-left:560.75pt;margin-top:3.85pt;width:9.3pt;height:10.8pt;mso-wrap-style:square;v-text-anchor:top;mso-position-horizontal-relative:page">
              <v:fill o:detectmouseclick="t" type="solid" color2="black"/>
              <v:stroke color="#3465a4" joinstyle="round" endcap="flat"/>
              <v:textbox>
                <w:txbxContent>
                  <w:p>
                    <w:pPr>
                      <w:pStyle w:val="Pta"/>
                      <w:rPr/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>
                      <w:rPr>
                        <w:rStyle w:val="Slostrany"/>
                      </w:rPr>
                      <w:t>15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  <w10:wrap type="square" side="largest"/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Zhlavie"/>
      <w:tabs>
        <w:tab w:val="left" w:pos="708" w:leader="none"/>
        <w:tab w:val="center" w:pos="4536" w:leader="none"/>
        <w:tab w:val="right" w:pos="9072" w:leader="none"/>
      </w:tabs>
      <w:ind w:left="0" w:right="-82" w:hanging="0"/>
      <w:jc w:val="center"/>
      <w:rPr>
        <w:color w:val="FF0000"/>
        <w:sz w:val="24"/>
        <w:szCs w:val="24"/>
        <w:lang w:val="sk-SK"/>
      </w:rPr>
    </w:pPr>
    <w:r>
      <w:rPr>
        <w:i/>
        <w:sz w:val="24"/>
        <w:szCs w:val="24"/>
      </w:rPr>
      <w:t>Obec Ľuboreč,Ľuboreč 138, 98511 Halič</w:t>
    </w:r>
  </w:p>
  <w:p>
    <w:pPr>
      <w:pStyle w:val="Zhlavie"/>
      <w:pBdr>
        <w:bottom w:val="single" w:sz="4" w:space="1" w:color="000000"/>
      </w:pBdr>
      <w:jc w:val="center"/>
      <w:rPr>
        <w:color w:val="FF0000"/>
        <w:sz w:val="24"/>
        <w:szCs w:val="24"/>
        <w:lang w:val="sk-SK"/>
      </w:rPr>
    </w:pPr>
    <w:r>
      <w:rPr>
        <w:color w:val="FF0000"/>
        <w:sz w:val="24"/>
        <w:szCs w:val="24"/>
        <w:lang w:val="sk-SK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sz w:val="24"/>
        <w:b w:val="false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sz w:val="24"/>
        <w:b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sz w:val="24"/>
        <w:b w:val="false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4"/>
        <w:b/>
        <w:szCs w:val="24"/>
        <w:bCs/>
        <w:rFonts w:cs="Tahoma"/>
        <w:lang w:bidi="zxx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false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sz w:val="24"/>
        <w:b w:val="false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false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9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sz w:val="24"/>
        <w:b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0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sz w:val="24"/>
        <w:b w:val="false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1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2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false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3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sz w:val="24"/>
        <w:b w:val="false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4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sz w:val="24"/>
        <w:b w:val="false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5"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sz w:val="24"/>
        <w:szCs w:val="24"/>
        <w:color w:val="FF000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6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4"/>
        <w:b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7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8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sz w:val="24"/>
        <w:b w:val="false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9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sz w:val="24"/>
        <w:b w:val="false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0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sz w:val="24"/>
        <w:b w:val="false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1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sz w:val="24"/>
        <w:b w:val="false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2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sz w:val="24"/>
        <w:b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3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sz w:val="24"/>
        <w:b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4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4"/>
        <w:b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5">
    <w:lvl w:ilvl="0">
      <w:start w:val="1"/>
      <w:numFmt w:val="bullet"/>
      <w:lvlText w:val="-"/>
      <w:lvlJc w:val="left"/>
      <w:pPr>
        <w:tabs>
          <w:tab w:val="num" w:pos="0"/>
        </w:tabs>
        <w:ind w:left="678" w:hanging="360"/>
      </w:pPr>
      <w:rPr>
        <w:rFonts w:ascii="Times New Roman" w:hAnsi="Times New Roman" w:cs="Times New Roman" w:hint="default"/>
        <w:sz w:val="22"/>
        <w:szCs w:val="22"/>
        <w:color w:val="FF0000"/>
        <w:lang w:bidi="zxx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6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sz w:val="24"/>
        <w:b w:val="false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7">
    <w:lvl w:ilvl="0">
      <w:start w:val="1"/>
      <w:numFmt w:val="decimal"/>
      <w:lvlText w:val="%1."/>
      <w:lvlJc w:val="left"/>
      <w:pPr>
        <w:tabs>
          <w:tab w:val="num" w:pos="0"/>
        </w:tabs>
        <w:ind w:left="644" w:hanging="360"/>
      </w:pPr>
      <w:rPr>
        <w:sz w:val="24"/>
        <w:b w:val="false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8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  <w:num w:numId="16">
    <w:abstractNumId w:val="16"/>
  </w:num>
  <w:num w:numId="17">
    <w:abstractNumId w:val="17"/>
  </w:num>
  <w:num w:numId="18">
    <w:abstractNumId w:val="18"/>
  </w:num>
  <w:num w:numId="19">
    <w:abstractNumId w:val="19"/>
  </w:num>
  <w:num w:numId="20">
    <w:abstractNumId w:val="20"/>
  </w:num>
  <w:num w:numId="21">
    <w:abstractNumId w:val="21"/>
  </w:num>
  <w:num w:numId="22">
    <w:abstractNumId w:val="22"/>
  </w:num>
  <w:num w:numId="23">
    <w:abstractNumId w:val="23"/>
  </w:num>
  <w:num w:numId="24">
    <w:abstractNumId w:val="24"/>
  </w:num>
  <w:num w:numId="25">
    <w:abstractNumId w:val="25"/>
  </w:num>
  <w:num w:numId="26">
    <w:abstractNumId w:val="26"/>
  </w:num>
  <w:num w:numId="27">
    <w:abstractNumId w:val="27"/>
  </w:num>
  <w:num w:numId="28">
    <w:abstractNumId w:val="28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1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Arial"/>
        <w:sz w:val="24"/>
        <w:szCs w:val="24"/>
        <w:lang w:val="sk-SK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sk-SK" w:eastAsia="zh-CN" w:bidi="ar-SA"/>
    </w:rPr>
  </w:style>
  <w:style w:type="character" w:styleId="WW8Num1z0">
    <w:name w:val="WW8Num1z0"/>
    <w:qFormat/>
    <w:rPr>
      <w:b w:val="false"/>
      <w:sz w:val="24"/>
      <w:szCs w:val="24"/>
    </w:rPr>
  </w:style>
  <w:style w:type="character" w:styleId="WW8Num2z0">
    <w:name w:val="WW8Num2z0"/>
    <w:qFormat/>
    <w:rPr>
      <w:b/>
      <w:sz w:val="24"/>
      <w:szCs w:val="24"/>
    </w:rPr>
  </w:style>
  <w:style w:type="character" w:styleId="WW8Num3z0">
    <w:name w:val="WW8Num3z0"/>
    <w:qFormat/>
    <w:rPr>
      <w:b w:val="false"/>
      <w:sz w:val="24"/>
      <w:szCs w:val="24"/>
    </w:rPr>
  </w:style>
  <w:style w:type="character" w:styleId="WW8Num4z0">
    <w:name w:val="WW8Num4z0"/>
    <w:qFormat/>
    <w:rPr>
      <w:rFonts w:cs="Tahoma"/>
      <w:b/>
      <w:bCs/>
      <w:sz w:val="24"/>
      <w:szCs w:val="24"/>
      <w:lang w:bidi="zxx"/>
    </w:rPr>
  </w:style>
  <w:style w:type="character" w:styleId="WW8Num5z0">
    <w:name w:val="WW8Num5z0"/>
    <w:qFormat/>
    <w:rPr>
      <w:b w:val="false"/>
    </w:rPr>
  </w:style>
  <w:style w:type="character" w:styleId="WW8Num6z0">
    <w:name w:val="WW8Num6z0"/>
    <w:qFormat/>
    <w:rPr>
      <w:b w:val="false"/>
      <w:sz w:val="24"/>
      <w:szCs w:val="24"/>
    </w:rPr>
  </w:style>
  <w:style w:type="character" w:styleId="WW8Num7z0">
    <w:name w:val="WW8Num7z0"/>
    <w:qFormat/>
    <w:rPr>
      <w:b/>
    </w:rPr>
  </w:style>
  <w:style w:type="character" w:styleId="WW8Num8z0">
    <w:name w:val="WW8Num8z0"/>
    <w:qFormat/>
    <w:rPr>
      <w:b w:val="false"/>
    </w:rPr>
  </w:style>
  <w:style w:type="character" w:styleId="WW8Num9z0">
    <w:name w:val="WW8Num9z0"/>
    <w:qFormat/>
    <w:rPr>
      <w:b/>
      <w:sz w:val="24"/>
      <w:szCs w:val="24"/>
    </w:rPr>
  </w:style>
  <w:style w:type="character" w:styleId="WW8Num10z0">
    <w:name w:val="WW8Num10z0"/>
    <w:qFormat/>
    <w:rPr>
      <w:b w:val="false"/>
      <w:sz w:val="24"/>
      <w:szCs w:val="24"/>
    </w:rPr>
  </w:style>
  <w:style w:type="character" w:styleId="WW8Num11z0">
    <w:name w:val="WW8Num11z0"/>
    <w:qFormat/>
    <w:rPr>
      <w:b/>
    </w:rPr>
  </w:style>
  <w:style w:type="character" w:styleId="WW8Num12z0">
    <w:name w:val="WW8Num12z0"/>
    <w:qFormat/>
    <w:rPr>
      <w:b w:val="false"/>
    </w:rPr>
  </w:style>
  <w:style w:type="character" w:styleId="WW8Num13z0">
    <w:name w:val="WW8Num13z0"/>
    <w:qFormat/>
    <w:rPr>
      <w:b w:val="false"/>
      <w:sz w:val="24"/>
    </w:rPr>
  </w:style>
  <w:style w:type="character" w:styleId="WW8Num14z0">
    <w:name w:val="WW8Num14z0"/>
    <w:qFormat/>
    <w:rPr>
      <w:b w:val="false"/>
      <w:sz w:val="24"/>
      <w:szCs w:val="24"/>
    </w:rPr>
  </w:style>
  <w:style w:type="character" w:styleId="WW8Num15z0">
    <w:name w:val="WW8Num15z0"/>
    <w:qFormat/>
    <w:rPr>
      <w:rFonts w:ascii="Times New Roman" w:hAnsi="Times New Roman" w:cs="Times New Roman"/>
      <w:color w:val="FF0000"/>
      <w:sz w:val="24"/>
      <w:szCs w:val="24"/>
    </w:rPr>
  </w:style>
  <w:style w:type="character" w:styleId="WW8Num16z0">
    <w:name w:val="WW8Num16z0"/>
    <w:qFormat/>
    <w:rPr>
      <w:b/>
      <w:sz w:val="24"/>
      <w:szCs w:val="24"/>
    </w:rPr>
  </w:style>
  <w:style w:type="character" w:styleId="WW8Num17z0">
    <w:name w:val="WW8Num17z0"/>
    <w:qFormat/>
    <w:rPr>
      <w:sz w:val="24"/>
      <w:szCs w:val="24"/>
    </w:rPr>
  </w:style>
  <w:style w:type="character" w:styleId="WW8Num18z0">
    <w:name w:val="WW8Num18z0"/>
    <w:qFormat/>
    <w:rPr>
      <w:b w:val="false"/>
      <w:sz w:val="24"/>
      <w:szCs w:val="24"/>
    </w:rPr>
  </w:style>
  <w:style w:type="character" w:styleId="WW8Num19z0">
    <w:name w:val="WW8Num19z0"/>
    <w:qFormat/>
    <w:rPr>
      <w:b w:val="false"/>
      <w:sz w:val="24"/>
      <w:szCs w:val="24"/>
    </w:rPr>
  </w:style>
  <w:style w:type="character" w:styleId="WW8Num20z0">
    <w:name w:val="WW8Num20z0"/>
    <w:qFormat/>
    <w:rPr>
      <w:b w:val="false"/>
      <w:sz w:val="24"/>
      <w:szCs w:val="24"/>
    </w:rPr>
  </w:style>
  <w:style w:type="character" w:styleId="WW8Num21z0">
    <w:name w:val="WW8Num21z0"/>
    <w:qFormat/>
    <w:rPr>
      <w:b w:val="false"/>
      <w:sz w:val="24"/>
      <w:szCs w:val="24"/>
    </w:rPr>
  </w:style>
  <w:style w:type="character" w:styleId="WW8Num22z0">
    <w:name w:val="WW8Num22z0"/>
    <w:qFormat/>
    <w:rPr>
      <w:b/>
      <w:sz w:val="24"/>
      <w:szCs w:val="24"/>
    </w:rPr>
  </w:style>
  <w:style w:type="character" w:styleId="WW8Num23z0">
    <w:name w:val="WW8Num23z0"/>
    <w:qFormat/>
    <w:rPr>
      <w:b/>
      <w:sz w:val="24"/>
      <w:szCs w:val="24"/>
    </w:rPr>
  </w:style>
  <w:style w:type="character" w:styleId="WW8Num24z0">
    <w:name w:val="WW8Num24z0"/>
    <w:qFormat/>
    <w:rPr>
      <w:b/>
      <w:sz w:val="24"/>
      <w:szCs w:val="24"/>
    </w:rPr>
  </w:style>
  <w:style w:type="character" w:styleId="WW8Num25z0">
    <w:name w:val="WW8Num25z0"/>
    <w:qFormat/>
    <w:rPr>
      <w:rFonts w:ascii="Times New Roman" w:hAnsi="Times New Roman" w:cs="Times New Roman"/>
      <w:color w:val="FF0000"/>
      <w:sz w:val="22"/>
      <w:szCs w:val="22"/>
      <w:lang w:bidi="zxx"/>
    </w:rPr>
  </w:style>
  <w:style w:type="character" w:styleId="WW8Num26z0">
    <w:name w:val="WW8Num26z0"/>
    <w:qFormat/>
    <w:rPr>
      <w:b w:val="false"/>
      <w:sz w:val="24"/>
      <w:szCs w:val="24"/>
    </w:rPr>
  </w:style>
  <w:style w:type="character" w:styleId="WW8Num27z0">
    <w:name w:val="WW8Num27z0"/>
    <w:qFormat/>
    <w:rPr>
      <w:b w:val="false"/>
      <w:sz w:val="24"/>
      <w:szCs w:val="24"/>
    </w:rPr>
  </w:style>
  <w:style w:type="character" w:styleId="WW8Num28z0">
    <w:name w:val="WW8Num28z0"/>
    <w:qFormat/>
    <w:rPr/>
  </w:style>
  <w:style w:type="character" w:styleId="WW8Num28z1">
    <w:name w:val="WW8Num28z1"/>
    <w:qFormat/>
    <w:rPr/>
  </w:style>
  <w:style w:type="character" w:styleId="WW8Num28z2">
    <w:name w:val="WW8Num28z2"/>
    <w:qFormat/>
    <w:rPr/>
  </w:style>
  <w:style w:type="character" w:styleId="WW8Num28z3">
    <w:name w:val="WW8Num28z3"/>
    <w:qFormat/>
    <w:rPr/>
  </w:style>
  <w:style w:type="character" w:styleId="WW8Num28z4">
    <w:name w:val="WW8Num28z4"/>
    <w:qFormat/>
    <w:rPr/>
  </w:style>
  <w:style w:type="character" w:styleId="WW8Num28z5">
    <w:name w:val="WW8Num28z5"/>
    <w:qFormat/>
    <w:rPr/>
  </w:style>
  <w:style w:type="character" w:styleId="WW8Num28z6">
    <w:name w:val="WW8Num28z6"/>
    <w:qFormat/>
    <w:rPr/>
  </w:style>
  <w:style w:type="character" w:styleId="WW8Num28z7">
    <w:name w:val="WW8Num28z7"/>
    <w:qFormat/>
    <w:rPr/>
  </w:style>
  <w:style w:type="character" w:styleId="WW8Num28z8">
    <w:name w:val="WW8Num28z8"/>
    <w:qFormat/>
    <w:rPr/>
  </w:style>
  <w:style w:type="character" w:styleId="WW8Num29z0">
    <w:name w:val="WW8Num29z0"/>
    <w:qFormat/>
    <w:rPr>
      <w:rFonts w:ascii="Times New Roman" w:hAnsi="Times New Roman" w:cs="Times New Roman"/>
      <w:color w:val="FF0000"/>
      <w:sz w:val="22"/>
      <w:szCs w:val="22"/>
      <w:lang w:bidi="zxx"/>
    </w:rPr>
  </w:style>
  <w:style w:type="character" w:styleId="WW8Num30z0">
    <w:name w:val="WW8Num30z0"/>
    <w:qFormat/>
    <w:rPr>
      <w:b w:val="false"/>
      <w:sz w:val="24"/>
      <w:szCs w:val="24"/>
    </w:rPr>
  </w:style>
  <w:style w:type="character" w:styleId="WW8Num31z0">
    <w:name w:val="WW8Num31z0"/>
    <w:qFormat/>
    <w:rPr>
      <w:b w:val="false"/>
      <w:sz w:val="24"/>
      <w:szCs w:val="24"/>
    </w:rPr>
  </w:style>
  <w:style w:type="character" w:styleId="WW8Num32z0">
    <w:name w:val="WW8Num32z0"/>
    <w:qFormat/>
    <w:rPr/>
  </w:style>
  <w:style w:type="character" w:styleId="WW8Num32z1">
    <w:name w:val="WW8Num32z1"/>
    <w:qFormat/>
    <w:rPr/>
  </w:style>
  <w:style w:type="character" w:styleId="WW8Num32z2">
    <w:name w:val="WW8Num32z2"/>
    <w:qFormat/>
    <w:rPr/>
  </w:style>
  <w:style w:type="character" w:styleId="WW8Num32z3">
    <w:name w:val="WW8Num32z3"/>
    <w:qFormat/>
    <w:rPr/>
  </w:style>
  <w:style w:type="character" w:styleId="WW8Num32z4">
    <w:name w:val="WW8Num32z4"/>
    <w:qFormat/>
    <w:rPr/>
  </w:style>
  <w:style w:type="character" w:styleId="WW8Num32z5">
    <w:name w:val="WW8Num32z5"/>
    <w:qFormat/>
    <w:rPr/>
  </w:style>
  <w:style w:type="character" w:styleId="WW8Num32z6">
    <w:name w:val="WW8Num32z6"/>
    <w:qFormat/>
    <w:rPr/>
  </w:style>
  <w:style w:type="character" w:styleId="WW8Num32z7">
    <w:name w:val="WW8Num32z7"/>
    <w:qFormat/>
    <w:rPr/>
  </w:style>
  <w:style w:type="character" w:styleId="WW8Num32z8">
    <w:name w:val="WW8Num32z8"/>
    <w:qFormat/>
    <w:rPr/>
  </w:style>
  <w:style w:type="character" w:styleId="WW8Num1z1">
    <w:name w:val="WW8Num1z1"/>
    <w:qFormat/>
    <w:rPr/>
  </w:style>
  <w:style w:type="character" w:styleId="WW8Num1z2">
    <w:name w:val="WW8Num1z2"/>
    <w:qFormat/>
    <w:rPr/>
  </w:style>
  <w:style w:type="character" w:styleId="WW8Num1z3">
    <w:name w:val="WW8Num1z3"/>
    <w:qFormat/>
    <w:rPr/>
  </w:style>
  <w:style w:type="character" w:styleId="WW8Num1z4">
    <w:name w:val="WW8Num1z4"/>
    <w:qFormat/>
    <w:rPr/>
  </w:style>
  <w:style w:type="character" w:styleId="WW8Num1z5">
    <w:name w:val="WW8Num1z5"/>
    <w:qFormat/>
    <w:rPr/>
  </w:style>
  <w:style w:type="character" w:styleId="WW8Num1z6">
    <w:name w:val="WW8Num1z6"/>
    <w:qFormat/>
    <w:rPr/>
  </w:style>
  <w:style w:type="character" w:styleId="WW8Num1z7">
    <w:name w:val="WW8Num1z7"/>
    <w:qFormat/>
    <w:rPr/>
  </w:style>
  <w:style w:type="character" w:styleId="WW8Num1z8">
    <w:name w:val="WW8Num1z8"/>
    <w:qFormat/>
    <w:rPr/>
  </w:style>
  <w:style w:type="character" w:styleId="WW8Num2z1">
    <w:name w:val="WW8Num2z1"/>
    <w:qFormat/>
    <w:rPr/>
  </w:style>
  <w:style w:type="character" w:styleId="WW8Num2z2">
    <w:name w:val="WW8Num2z2"/>
    <w:qFormat/>
    <w:rPr/>
  </w:style>
  <w:style w:type="character" w:styleId="WW8Num2z3">
    <w:name w:val="WW8Num2z3"/>
    <w:qFormat/>
    <w:rPr/>
  </w:style>
  <w:style w:type="character" w:styleId="WW8Num2z4">
    <w:name w:val="WW8Num2z4"/>
    <w:qFormat/>
    <w:rPr/>
  </w:style>
  <w:style w:type="character" w:styleId="WW8Num2z5">
    <w:name w:val="WW8Num2z5"/>
    <w:qFormat/>
    <w:rPr/>
  </w:style>
  <w:style w:type="character" w:styleId="WW8Num2z6">
    <w:name w:val="WW8Num2z6"/>
    <w:qFormat/>
    <w:rPr/>
  </w:style>
  <w:style w:type="character" w:styleId="WW8Num2z7">
    <w:name w:val="WW8Num2z7"/>
    <w:qFormat/>
    <w:rPr/>
  </w:style>
  <w:style w:type="character" w:styleId="WW8Num2z8">
    <w:name w:val="WW8Num2z8"/>
    <w:qFormat/>
    <w:rPr/>
  </w:style>
  <w:style w:type="character" w:styleId="WW8Num3z1">
    <w:name w:val="WW8Num3z1"/>
    <w:qFormat/>
    <w:rPr/>
  </w:style>
  <w:style w:type="character" w:styleId="WW8Num3z2">
    <w:name w:val="WW8Num3z2"/>
    <w:qFormat/>
    <w:rPr/>
  </w:style>
  <w:style w:type="character" w:styleId="WW8Num3z3">
    <w:name w:val="WW8Num3z3"/>
    <w:qFormat/>
    <w:rPr/>
  </w:style>
  <w:style w:type="character" w:styleId="WW8Num3z4">
    <w:name w:val="WW8Num3z4"/>
    <w:qFormat/>
    <w:rPr/>
  </w:style>
  <w:style w:type="character" w:styleId="WW8Num3z5">
    <w:name w:val="WW8Num3z5"/>
    <w:qFormat/>
    <w:rPr/>
  </w:style>
  <w:style w:type="character" w:styleId="WW8Num3z6">
    <w:name w:val="WW8Num3z6"/>
    <w:qFormat/>
    <w:rPr/>
  </w:style>
  <w:style w:type="character" w:styleId="WW8Num3z7">
    <w:name w:val="WW8Num3z7"/>
    <w:qFormat/>
    <w:rPr/>
  </w:style>
  <w:style w:type="character" w:styleId="WW8Num3z8">
    <w:name w:val="WW8Num3z8"/>
    <w:qFormat/>
    <w:rPr/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1">
    <w:name w:val="WW8Num5z1"/>
    <w:qFormat/>
    <w:rPr/>
  </w:style>
  <w:style w:type="character" w:styleId="WW8Num5z2">
    <w:name w:val="WW8Num5z2"/>
    <w:qFormat/>
    <w:rPr/>
  </w:style>
  <w:style w:type="character" w:styleId="WW8Num5z3">
    <w:name w:val="WW8Num5z3"/>
    <w:qFormat/>
    <w:rPr/>
  </w:style>
  <w:style w:type="character" w:styleId="WW8Num5z4">
    <w:name w:val="WW8Num5z4"/>
    <w:qFormat/>
    <w:rPr/>
  </w:style>
  <w:style w:type="character" w:styleId="WW8Num5z5">
    <w:name w:val="WW8Num5z5"/>
    <w:qFormat/>
    <w:rPr/>
  </w:style>
  <w:style w:type="character" w:styleId="WW8Num5z6">
    <w:name w:val="WW8Num5z6"/>
    <w:qFormat/>
    <w:rPr/>
  </w:style>
  <w:style w:type="character" w:styleId="WW8Num5z7">
    <w:name w:val="WW8Num5z7"/>
    <w:qFormat/>
    <w:rPr/>
  </w:style>
  <w:style w:type="character" w:styleId="WW8Num5z8">
    <w:name w:val="WW8Num5z8"/>
    <w:qFormat/>
    <w:rPr/>
  </w:style>
  <w:style w:type="character" w:styleId="WW8Num6z1">
    <w:name w:val="WW8Num6z1"/>
    <w:qFormat/>
    <w:rPr/>
  </w:style>
  <w:style w:type="character" w:styleId="WW8Num6z2">
    <w:name w:val="WW8Num6z2"/>
    <w:qFormat/>
    <w:rPr/>
  </w:style>
  <w:style w:type="character" w:styleId="WW8Num6z3">
    <w:name w:val="WW8Num6z3"/>
    <w:qFormat/>
    <w:rPr/>
  </w:style>
  <w:style w:type="character" w:styleId="WW8Num6z4">
    <w:name w:val="WW8Num6z4"/>
    <w:qFormat/>
    <w:rPr/>
  </w:style>
  <w:style w:type="character" w:styleId="WW8Num6z5">
    <w:name w:val="WW8Num6z5"/>
    <w:qFormat/>
    <w:rPr/>
  </w:style>
  <w:style w:type="character" w:styleId="WW8Num6z6">
    <w:name w:val="WW8Num6z6"/>
    <w:qFormat/>
    <w:rPr/>
  </w:style>
  <w:style w:type="character" w:styleId="WW8Num6z7">
    <w:name w:val="WW8Num6z7"/>
    <w:qFormat/>
    <w:rPr/>
  </w:style>
  <w:style w:type="character" w:styleId="WW8Num6z8">
    <w:name w:val="WW8Num6z8"/>
    <w:qFormat/>
    <w:rPr/>
  </w:style>
  <w:style w:type="character" w:styleId="WW8Num7z1">
    <w:name w:val="WW8Num7z1"/>
    <w:qFormat/>
    <w:rPr/>
  </w:style>
  <w:style w:type="character" w:styleId="WW8Num7z2">
    <w:name w:val="WW8Num7z2"/>
    <w:qFormat/>
    <w:rPr/>
  </w:style>
  <w:style w:type="character" w:styleId="WW8Num7z3">
    <w:name w:val="WW8Num7z3"/>
    <w:qFormat/>
    <w:rPr/>
  </w:style>
  <w:style w:type="character" w:styleId="WW8Num7z4">
    <w:name w:val="WW8Num7z4"/>
    <w:qFormat/>
    <w:rPr/>
  </w:style>
  <w:style w:type="character" w:styleId="WW8Num7z5">
    <w:name w:val="WW8Num7z5"/>
    <w:qFormat/>
    <w:rPr/>
  </w:style>
  <w:style w:type="character" w:styleId="WW8Num7z6">
    <w:name w:val="WW8Num7z6"/>
    <w:qFormat/>
    <w:rPr/>
  </w:style>
  <w:style w:type="character" w:styleId="WW8Num7z7">
    <w:name w:val="WW8Num7z7"/>
    <w:qFormat/>
    <w:rPr/>
  </w:style>
  <w:style w:type="character" w:styleId="WW8Num7z8">
    <w:name w:val="WW8Num7z8"/>
    <w:qFormat/>
    <w:rPr/>
  </w:style>
  <w:style w:type="character" w:styleId="WW8Num8z1">
    <w:name w:val="WW8Num8z1"/>
    <w:qFormat/>
    <w:rPr/>
  </w:style>
  <w:style w:type="character" w:styleId="WW8Num8z2">
    <w:name w:val="WW8Num8z2"/>
    <w:qFormat/>
    <w:rPr/>
  </w:style>
  <w:style w:type="character" w:styleId="WW8Num8z3">
    <w:name w:val="WW8Num8z3"/>
    <w:qFormat/>
    <w:rPr/>
  </w:style>
  <w:style w:type="character" w:styleId="WW8Num8z4">
    <w:name w:val="WW8Num8z4"/>
    <w:qFormat/>
    <w:rPr/>
  </w:style>
  <w:style w:type="character" w:styleId="WW8Num8z5">
    <w:name w:val="WW8Num8z5"/>
    <w:qFormat/>
    <w:rPr/>
  </w:style>
  <w:style w:type="character" w:styleId="WW8Num8z6">
    <w:name w:val="WW8Num8z6"/>
    <w:qFormat/>
    <w:rPr/>
  </w:style>
  <w:style w:type="character" w:styleId="WW8Num8z7">
    <w:name w:val="WW8Num8z7"/>
    <w:qFormat/>
    <w:rPr/>
  </w:style>
  <w:style w:type="character" w:styleId="WW8Num8z8">
    <w:name w:val="WW8Num8z8"/>
    <w:qFormat/>
    <w:rPr/>
  </w:style>
  <w:style w:type="character" w:styleId="WW8Num9z1">
    <w:name w:val="WW8Num9z1"/>
    <w:qFormat/>
    <w:rPr/>
  </w:style>
  <w:style w:type="character" w:styleId="WW8Num9z2">
    <w:name w:val="WW8Num9z2"/>
    <w:qFormat/>
    <w:rPr/>
  </w:style>
  <w:style w:type="character" w:styleId="WW8Num9z3">
    <w:name w:val="WW8Num9z3"/>
    <w:qFormat/>
    <w:rPr/>
  </w:style>
  <w:style w:type="character" w:styleId="WW8Num9z4">
    <w:name w:val="WW8Num9z4"/>
    <w:qFormat/>
    <w:rPr/>
  </w:style>
  <w:style w:type="character" w:styleId="WW8Num9z5">
    <w:name w:val="WW8Num9z5"/>
    <w:qFormat/>
    <w:rPr/>
  </w:style>
  <w:style w:type="character" w:styleId="WW8Num9z6">
    <w:name w:val="WW8Num9z6"/>
    <w:qFormat/>
    <w:rPr/>
  </w:style>
  <w:style w:type="character" w:styleId="WW8Num9z7">
    <w:name w:val="WW8Num9z7"/>
    <w:qFormat/>
    <w:rPr/>
  </w:style>
  <w:style w:type="character" w:styleId="WW8Num9z8">
    <w:name w:val="WW8Num9z8"/>
    <w:qFormat/>
    <w:rPr/>
  </w:style>
  <w:style w:type="character" w:styleId="WW8Num10z1">
    <w:name w:val="WW8Num10z1"/>
    <w:qFormat/>
    <w:rPr/>
  </w:style>
  <w:style w:type="character" w:styleId="WW8Num10z2">
    <w:name w:val="WW8Num10z2"/>
    <w:qFormat/>
    <w:rPr/>
  </w:style>
  <w:style w:type="character" w:styleId="WW8Num10z3">
    <w:name w:val="WW8Num10z3"/>
    <w:qFormat/>
    <w:rPr/>
  </w:style>
  <w:style w:type="character" w:styleId="WW8Num10z4">
    <w:name w:val="WW8Num10z4"/>
    <w:qFormat/>
    <w:rPr/>
  </w:style>
  <w:style w:type="character" w:styleId="WW8Num10z5">
    <w:name w:val="WW8Num10z5"/>
    <w:qFormat/>
    <w:rPr/>
  </w:style>
  <w:style w:type="character" w:styleId="WW8Num10z6">
    <w:name w:val="WW8Num10z6"/>
    <w:qFormat/>
    <w:rPr/>
  </w:style>
  <w:style w:type="character" w:styleId="WW8Num10z7">
    <w:name w:val="WW8Num10z7"/>
    <w:qFormat/>
    <w:rPr/>
  </w:style>
  <w:style w:type="character" w:styleId="WW8Num10z8">
    <w:name w:val="WW8Num10z8"/>
    <w:qFormat/>
    <w:rPr/>
  </w:style>
  <w:style w:type="character" w:styleId="WW8Num11z1">
    <w:name w:val="WW8Num11z1"/>
    <w:qFormat/>
    <w:rPr/>
  </w:style>
  <w:style w:type="character" w:styleId="WW8Num11z2">
    <w:name w:val="WW8Num11z2"/>
    <w:qFormat/>
    <w:rPr/>
  </w:style>
  <w:style w:type="character" w:styleId="WW8Num11z3">
    <w:name w:val="WW8Num11z3"/>
    <w:qFormat/>
    <w:rPr/>
  </w:style>
  <w:style w:type="character" w:styleId="WW8Num11z4">
    <w:name w:val="WW8Num11z4"/>
    <w:qFormat/>
    <w:rPr/>
  </w:style>
  <w:style w:type="character" w:styleId="WW8Num11z5">
    <w:name w:val="WW8Num11z5"/>
    <w:qFormat/>
    <w:rPr/>
  </w:style>
  <w:style w:type="character" w:styleId="WW8Num11z6">
    <w:name w:val="WW8Num11z6"/>
    <w:qFormat/>
    <w:rPr/>
  </w:style>
  <w:style w:type="character" w:styleId="WW8Num11z7">
    <w:name w:val="WW8Num11z7"/>
    <w:qFormat/>
    <w:rPr/>
  </w:style>
  <w:style w:type="character" w:styleId="WW8Num11z8">
    <w:name w:val="WW8Num11z8"/>
    <w:qFormat/>
    <w:rPr/>
  </w:style>
  <w:style w:type="character" w:styleId="WW8Num12z1">
    <w:name w:val="WW8Num12z1"/>
    <w:qFormat/>
    <w:rPr/>
  </w:style>
  <w:style w:type="character" w:styleId="WW8Num12z2">
    <w:name w:val="WW8Num12z2"/>
    <w:qFormat/>
    <w:rPr/>
  </w:style>
  <w:style w:type="character" w:styleId="WW8Num12z3">
    <w:name w:val="WW8Num12z3"/>
    <w:qFormat/>
    <w:rPr/>
  </w:style>
  <w:style w:type="character" w:styleId="WW8Num12z4">
    <w:name w:val="WW8Num12z4"/>
    <w:qFormat/>
    <w:rPr/>
  </w:style>
  <w:style w:type="character" w:styleId="WW8Num12z5">
    <w:name w:val="WW8Num12z5"/>
    <w:qFormat/>
    <w:rPr/>
  </w:style>
  <w:style w:type="character" w:styleId="WW8Num12z6">
    <w:name w:val="WW8Num12z6"/>
    <w:qFormat/>
    <w:rPr/>
  </w:style>
  <w:style w:type="character" w:styleId="WW8Num12z7">
    <w:name w:val="WW8Num12z7"/>
    <w:qFormat/>
    <w:rPr/>
  </w:style>
  <w:style w:type="character" w:styleId="WW8Num12z8">
    <w:name w:val="WW8Num12z8"/>
    <w:qFormat/>
    <w:rPr/>
  </w:style>
  <w:style w:type="character" w:styleId="WW8Num13z1">
    <w:name w:val="WW8Num13z1"/>
    <w:qFormat/>
    <w:rPr/>
  </w:style>
  <w:style w:type="character" w:styleId="WW8Num13z2">
    <w:name w:val="WW8Num13z2"/>
    <w:qFormat/>
    <w:rPr/>
  </w:style>
  <w:style w:type="character" w:styleId="WW8Num13z3">
    <w:name w:val="WW8Num13z3"/>
    <w:qFormat/>
    <w:rPr/>
  </w:style>
  <w:style w:type="character" w:styleId="WW8Num13z4">
    <w:name w:val="WW8Num13z4"/>
    <w:qFormat/>
    <w:rPr/>
  </w:style>
  <w:style w:type="character" w:styleId="WW8Num13z5">
    <w:name w:val="WW8Num13z5"/>
    <w:qFormat/>
    <w:rPr/>
  </w:style>
  <w:style w:type="character" w:styleId="WW8Num13z6">
    <w:name w:val="WW8Num13z6"/>
    <w:qFormat/>
    <w:rPr/>
  </w:style>
  <w:style w:type="character" w:styleId="WW8Num13z7">
    <w:name w:val="WW8Num13z7"/>
    <w:qFormat/>
    <w:rPr/>
  </w:style>
  <w:style w:type="character" w:styleId="WW8Num13z8">
    <w:name w:val="WW8Num13z8"/>
    <w:qFormat/>
    <w:rPr/>
  </w:style>
  <w:style w:type="character" w:styleId="WW8Num14z1">
    <w:name w:val="WW8Num14z1"/>
    <w:qFormat/>
    <w:rPr/>
  </w:style>
  <w:style w:type="character" w:styleId="WW8Num14z2">
    <w:name w:val="WW8Num14z2"/>
    <w:qFormat/>
    <w:rPr/>
  </w:style>
  <w:style w:type="character" w:styleId="WW8Num14z3">
    <w:name w:val="WW8Num14z3"/>
    <w:qFormat/>
    <w:rPr/>
  </w:style>
  <w:style w:type="character" w:styleId="WW8Num14z4">
    <w:name w:val="WW8Num14z4"/>
    <w:qFormat/>
    <w:rPr/>
  </w:style>
  <w:style w:type="character" w:styleId="WW8Num14z5">
    <w:name w:val="WW8Num14z5"/>
    <w:qFormat/>
    <w:rPr/>
  </w:style>
  <w:style w:type="character" w:styleId="WW8Num14z6">
    <w:name w:val="WW8Num14z6"/>
    <w:qFormat/>
    <w:rPr/>
  </w:style>
  <w:style w:type="character" w:styleId="WW8Num14z7">
    <w:name w:val="WW8Num14z7"/>
    <w:qFormat/>
    <w:rPr/>
  </w:style>
  <w:style w:type="character" w:styleId="WW8Num14z8">
    <w:name w:val="WW8Num14z8"/>
    <w:qFormat/>
    <w:rPr/>
  </w:style>
  <w:style w:type="character" w:styleId="WW8Num15z1">
    <w:name w:val="WW8Num15z1"/>
    <w:qFormat/>
    <w:rPr/>
  </w:style>
  <w:style w:type="character" w:styleId="WW8Num15z2">
    <w:name w:val="WW8Num15z2"/>
    <w:qFormat/>
    <w:rPr/>
  </w:style>
  <w:style w:type="character" w:styleId="WW8Num15z3">
    <w:name w:val="WW8Num15z3"/>
    <w:qFormat/>
    <w:rPr/>
  </w:style>
  <w:style w:type="character" w:styleId="WW8Num15z4">
    <w:name w:val="WW8Num15z4"/>
    <w:qFormat/>
    <w:rPr/>
  </w:style>
  <w:style w:type="character" w:styleId="WW8Num15z5">
    <w:name w:val="WW8Num15z5"/>
    <w:qFormat/>
    <w:rPr/>
  </w:style>
  <w:style w:type="character" w:styleId="WW8Num15z6">
    <w:name w:val="WW8Num15z6"/>
    <w:qFormat/>
    <w:rPr/>
  </w:style>
  <w:style w:type="character" w:styleId="WW8Num15z7">
    <w:name w:val="WW8Num15z7"/>
    <w:qFormat/>
    <w:rPr/>
  </w:style>
  <w:style w:type="character" w:styleId="WW8Num15z8">
    <w:name w:val="WW8Num15z8"/>
    <w:qFormat/>
    <w:rPr/>
  </w:style>
  <w:style w:type="character" w:styleId="WW8Num16z1">
    <w:name w:val="WW8Num16z1"/>
    <w:qFormat/>
    <w:rPr/>
  </w:style>
  <w:style w:type="character" w:styleId="WW8Num16z2">
    <w:name w:val="WW8Num16z2"/>
    <w:qFormat/>
    <w:rPr/>
  </w:style>
  <w:style w:type="character" w:styleId="WW8Num16z3">
    <w:name w:val="WW8Num16z3"/>
    <w:qFormat/>
    <w:rPr/>
  </w:style>
  <w:style w:type="character" w:styleId="WW8Num16z4">
    <w:name w:val="WW8Num16z4"/>
    <w:qFormat/>
    <w:rPr/>
  </w:style>
  <w:style w:type="character" w:styleId="WW8Num16z5">
    <w:name w:val="WW8Num16z5"/>
    <w:qFormat/>
    <w:rPr/>
  </w:style>
  <w:style w:type="character" w:styleId="WW8Num16z6">
    <w:name w:val="WW8Num16z6"/>
    <w:qFormat/>
    <w:rPr/>
  </w:style>
  <w:style w:type="character" w:styleId="WW8Num16z7">
    <w:name w:val="WW8Num16z7"/>
    <w:qFormat/>
    <w:rPr/>
  </w:style>
  <w:style w:type="character" w:styleId="WW8Num16z8">
    <w:name w:val="WW8Num16z8"/>
    <w:qFormat/>
    <w:rPr/>
  </w:style>
  <w:style w:type="character" w:styleId="WW8Num17z1">
    <w:name w:val="WW8Num17z1"/>
    <w:qFormat/>
    <w:rPr/>
  </w:style>
  <w:style w:type="character" w:styleId="WW8Num17z2">
    <w:name w:val="WW8Num17z2"/>
    <w:qFormat/>
    <w:rPr/>
  </w:style>
  <w:style w:type="character" w:styleId="WW8Num17z3">
    <w:name w:val="WW8Num17z3"/>
    <w:qFormat/>
    <w:rPr/>
  </w:style>
  <w:style w:type="character" w:styleId="WW8Num17z4">
    <w:name w:val="WW8Num17z4"/>
    <w:qFormat/>
    <w:rPr/>
  </w:style>
  <w:style w:type="character" w:styleId="WW8Num17z5">
    <w:name w:val="WW8Num17z5"/>
    <w:qFormat/>
    <w:rPr/>
  </w:style>
  <w:style w:type="character" w:styleId="WW8Num17z6">
    <w:name w:val="WW8Num17z6"/>
    <w:qFormat/>
    <w:rPr/>
  </w:style>
  <w:style w:type="character" w:styleId="WW8Num17z7">
    <w:name w:val="WW8Num17z7"/>
    <w:qFormat/>
    <w:rPr/>
  </w:style>
  <w:style w:type="character" w:styleId="WW8Num17z8">
    <w:name w:val="WW8Num17z8"/>
    <w:qFormat/>
    <w:rPr/>
  </w:style>
  <w:style w:type="character" w:styleId="WW8Num18z1">
    <w:name w:val="WW8Num18z1"/>
    <w:qFormat/>
    <w:rPr/>
  </w:style>
  <w:style w:type="character" w:styleId="WW8Num18z2">
    <w:name w:val="WW8Num18z2"/>
    <w:qFormat/>
    <w:rPr/>
  </w:style>
  <w:style w:type="character" w:styleId="WW8Num18z3">
    <w:name w:val="WW8Num18z3"/>
    <w:qFormat/>
    <w:rPr/>
  </w:style>
  <w:style w:type="character" w:styleId="WW8Num18z4">
    <w:name w:val="WW8Num18z4"/>
    <w:qFormat/>
    <w:rPr/>
  </w:style>
  <w:style w:type="character" w:styleId="WW8Num18z5">
    <w:name w:val="WW8Num18z5"/>
    <w:qFormat/>
    <w:rPr/>
  </w:style>
  <w:style w:type="character" w:styleId="WW8Num18z6">
    <w:name w:val="WW8Num18z6"/>
    <w:qFormat/>
    <w:rPr/>
  </w:style>
  <w:style w:type="character" w:styleId="WW8Num18z7">
    <w:name w:val="WW8Num18z7"/>
    <w:qFormat/>
    <w:rPr/>
  </w:style>
  <w:style w:type="character" w:styleId="WW8Num18z8">
    <w:name w:val="WW8Num18z8"/>
    <w:qFormat/>
    <w:rPr/>
  </w:style>
  <w:style w:type="character" w:styleId="WW8Num19z1">
    <w:name w:val="WW8Num19z1"/>
    <w:qFormat/>
    <w:rPr/>
  </w:style>
  <w:style w:type="character" w:styleId="WW8Num19z2">
    <w:name w:val="WW8Num19z2"/>
    <w:qFormat/>
    <w:rPr/>
  </w:style>
  <w:style w:type="character" w:styleId="WW8Num19z3">
    <w:name w:val="WW8Num19z3"/>
    <w:qFormat/>
    <w:rPr/>
  </w:style>
  <w:style w:type="character" w:styleId="WW8Num19z4">
    <w:name w:val="WW8Num19z4"/>
    <w:qFormat/>
    <w:rPr/>
  </w:style>
  <w:style w:type="character" w:styleId="WW8Num19z5">
    <w:name w:val="WW8Num19z5"/>
    <w:qFormat/>
    <w:rPr/>
  </w:style>
  <w:style w:type="character" w:styleId="WW8Num19z6">
    <w:name w:val="WW8Num19z6"/>
    <w:qFormat/>
    <w:rPr/>
  </w:style>
  <w:style w:type="character" w:styleId="WW8Num19z7">
    <w:name w:val="WW8Num19z7"/>
    <w:qFormat/>
    <w:rPr/>
  </w:style>
  <w:style w:type="character" w:styleId="WW8Num19z8">
    <w:name w:val="WW8Num19z8"/>
    <w:qFormat/>
    <w:rPr/>
  </w:style>
  <w:style w:type="character" w:styleId="WW8Num20z1">
    <w:name w:val="WW8Num20z1"/>
    <w:qFormat/>
    <w:rPr>
      <w:rFonts w:ascii="Courier New" w:hAnsi="Courier New" w:cs="Courier New"/>
    </w:rPr>
  </w:style>
  <w:style w:type="character" w:styleId="WW8Num20z2">
    <w:name w:val="WW8Num20z2"/>
    <w:qFormat/>
    <w:rPr>
      <w:rFonts w:ascii="Wingdings" w:hAnsi="Wingdings" w:cs="Wingdings"/>
    </w:rPr>
  </w:style>
  <w:style w:type="character" w:styleId="WW8Num20z3">
    <w:name w:val="WW8Num20z3"/>
    <w:qFormat/>
    <w:rPr>
      <w:rFonts w:ascii="Symbol" w:hAnsi="Symbol" w:cs="Symbol"/>
    </w:rPr>
  </w:style>
  <w:style w:type="character" w:styleId="WW8Num21z1">
    <w:name w:val="WW8Num21z1"/>
    <w:qFormat/>
    <w:rPr>
      <w:rFonts w:ascii="Courier New" w:hAnsi="Courier New" w:cs="Courier New"/>
    </w:rPr>
  </w:style>
  <w:style w:type="character" w:styleId="WW8Num21z2">
    <w:name w:val="WW8Num21z2"/>
    <w:qFormat/>
    <w:rPr>
      <w:rFonts w:ascii="Wingdings" w:hAnsi="Wingdings" w:cs="Wingdings"/>
    </w:rPr>
  </w:style>
  <w:style w:type="character" w:styleId="WW8Num21z3">
    <w:name w:val="WW8Num21z3"/>
    <w:qFormat/>
    <w:rPr>
      <w:rFonts w:ascii="Symbol" w:hAnsi="Symbol" w:cs="Symbol"/>
    </w:rPr>
  </w:style>
  <w:style w:type="character" w:styleId="WW8Num22z1">
    <w:name w:val="WW8Num22z1"/>
    <w:qFormat/>
    <w:rPr/>
  </w:style>
  <w:style w:type="character" w:styleId="WW8Num22z2">
    <w:name w:val="WW8Num22z2"/>
    <w:qFormat/>
    <w:rPr/>
  </w:style>
  <w:style w:type="character" w:styleId="WW8Num22z3">
    <w:name w:val="WW8Num22z3"/>
    <w:qFormat/>
    <w:rPr/>
  </w:style>
  <w:style w:type="character" w:styleId="WW8Num22z4">
    <w:name w:val="WW8Num22z4"/>
    <w:qFormat/>
    <w:rPr/>
  </w:style>
  <w:style w:type="character" w:styleId="WW8Num22z5">
    <w:name w:val="WW8Num22z5"/>
    <w:qFormat/>
    <w:rPr/>
  </w:style>
  <w:style w:type="character" w:styleId="WW8Num22z6">
    <w:name w:val="WW8Num22z6"/>
    <w:qFormat/>
    <w:rPr/>
  </w:style>
  <w:style w:type="character" w:styleId="WW8Num22z7">
    <w:name w:val="WW8Num22z7"/>
    <w:qFormat/>
    <w:rPr/>
  </w:style>
  <w:style w:type="character" w:styleId="WW8Num22z8">
    <w:name w:val="WW8Num22z8"/>
    <w:qFormat/>
    <w:rPr/>
  </w:style>
  <w:style w:type="character" w:styleId="WW8Num23z1">
    <w:name w:val="WW8Num23z1"/>
    <w:qFormat/>
    <w:rPr/>
  </w:style>
  <w:style w:type="character" w:styleId="WW8Num23z2">
    <w:name w:val="WW8Num23z2"/>
    <w:qFormat/>
    <w:rPr/>
  </w:style>
  <w:style w:type="character" w:styleId="WW8Num23z3">
    <w:name w:val="WW8Num23z3"/>
    <w:qFormat/>
    <w:rPr/>
  </w:style>
  <w:style w:type="character" w:styleId="WW8Num23z4">
    <w:name w:val="WW8Num23z4"/>
    <w:qFormat/>
    <w:rPr/>
  </w:style>
  <w:style w:type="character" w:styleId="WW8Num23z5">
    <w:name w:val="WW8Num23z5"/>
    <w:qFormat/>
    <w:rPr/>
  </w:style>
  <w:style w:type="character" w:styleId="WW8Num23z6">
    <w:name w:val="WW8Num23z6"/>
    <w:qFormat/>
    <w:rPr/>
  </w:style>
  <w:style w:type="character" w:styleId="WW8Num23z7">
    <w:name w:val="WW8Num23z7"/>
    <w:qFormat/>
    <w:rPr/>
  </w:style>
  <w:style w:type="character" w:styleId="WW8Num23z8">
    <w:name w:val="WW8Num23z8"/>
    <w:qFormat/>
    <w:rPr/>
  </w:style>
  <w:style w:type="character" w:styleId="WW8Num24z1">
    <w:name w:val="WW8Num24z1"/>
    <w:qFormat/>
    <w:rPr>
      <w:rFonts w:ascii="Courier New" w:hAnsi="Courier New" w:cs="Courier New"/>
    </w:rPr>
  </w:style>
  <w:style w:type="character" w:styleId="WW8Num24z2">
    <w:name w:val="WW8Num24z2"/>
    <w:qFormat/>
    <w:rPr>
      <w:rFonts w:ascii="Wingdings" w:hAnsi="Wingdings" w:cs="Wingdings"/>
    </w:rPr>
  </w:style>
  <w:style w:type="character" w:styleId="WW8Num24z3">
    <w:name w:val="WW8Num24z3"/>
    <w:qFormat/>
    <w:rPr>
      <w:rFonts w:ascii="Symbol" w:hAnsi="Symbol" w:cs="Symbol"/>
    </w:rPr>
  </w:style>
  <w:style w:type="character" w:styleId="WW8Num25z1">
    <w:name w:val="WW8Num25z1"/>
    <w:qFormat/>
    <w:rPr/>
  </w:style>
  <w:style w:type="character" w:styleId="WW8Num25z2">
    <w:name w:val="WW8Num25z2"/>
    <w:qFormat/>
    <w:rPr/>
  </w:style>
  <w:style w:type="character" w:styleId="WW8Num25z3">
    <w:name w:val="WW8Num25z3"/>
    <w:qFormat/>
    <w:rPr/>
  </w:style>
  <w:style w:type="character" w:styleId="WW8Num25z4">
    <w:name w:val="WW8Num25z4"/>
    <w:qFormat/>
    <w:rPr/>
  </w:style>
  <w:style w:type="character" w:styleId="WW8Num25z5">
    <w:name w:val="WW8Num25z5"/>
    <w:qFormat/>
    <w:rPr/>
  </w:style>
  <w:style w:type="character" w:styleId="WW8Num25z6">
    <w:name w:val="WW8Num25z6"/>
    <w:qFormat/>
    <w:rPr/>
  </w:style>
  <w:style w:type="character" w:styleId="WW8Num25z7">
    <w:name w:val="WW8Num25z7"/>
    <w:qFormat/>
    <w:rPr/>
  </w:style>
  <w:style w:type="character" w:styleId="WW8Num25z8">
    <w:name w:val="WW8Num25z8"/>
    <w:qFormat/>
    <w:rPr/>
  </w:style>
  <w:style w:type="character" w:styleId="WW8Num26z1">
    <w:name w:val="WW8Num26z1"/>
    <w:qFormat/>
    <w:rPr/>
  </w:style>
  <w:style w:type="character" w:styleId="WW8Num26z2">
    <w:name w:val="WW8Num26z2"/>
    <w:qFormat/>
    <w:rPr/>
  </w:style>
  <w:style w:type="character" w:styleId="WW8Num26z3">
    <w:name w:val="WW8Num26z3"/>
    <w:qFormat/>
    <w:rPr/>
  </w:style>
  <w:style w:type="character" w:styleId="WW8Num26z4">
    <w:name w:val="WW8Num26z4"/>
    <w:qFormat/>
    <w:rPr/>
  </w:style>
  <w:style w:type="character" w:styleId="WW8Num26z5">
    <w:name w:val="WW8Num26z5"/>
    <w:qFormat/>
    <w:rPr/>
  </w:style>
  <w:style w:type="character" w:styleId="WW8Num26z6">
    <w:name w:val="WW8Num26z6"/>
    <w:qFormat/>
    <w:rPr/>
  </w:style>
  <w:style w:type="character" w:styleId="WW8Num26z7">
    <w:name w:val="WW8Num26z7"/>
    <w:qFormat/>
    <w:rPr/>
  </w:style>
  <w:style w:type="character" w:styleId="WW8Num26z8">
    <w:name w:val="WW8Num26z8"/>
    <w:qFormat/>
    <w:rPr/>
  </w:style>
  <w:style w:type="character" w:styleId="WW8Num27z1">
    <w:name w:val="WW8Num27z1"/>
    <w:qFormat/>
    <w:rPr/>
  </w:style>
  <w:style w:type="character" w:styleId="WW8Num27z2">
    <w:name w:val="WW8Num27z2"/>
    <w:qFormat/>
    <w:rPr/>
  </w:style>
  <w:style w:type="character" w:styleId="WW8Num27z3">
    <w:name w:val="WW8Num27z3"/>
    <w:qFormat/>
    <w:rPr/>
  </w:style>
  <w:style w:type="character" w:styleId="WW8Num27z4">
    <w:name w:val="WW8Num27z4"/>
    <w:qFormat/>
    <w:rPr/>
  </w:style>
  <w:style w:type="character" w:styleId="WW8Num27z5">
    <w:name w:val="WW8Num27z5"/>
    <w:qFormat/>
    <w:rPr/>
  </w:style>
  <w:style w:type="character" w:styleId="WW8Num27z6">
    <w:name w:val="WW8Num27z6"/>
    <w:qFormat/>
    <w:rPr/>
  </w:style>
  <w:style w:type="character" w:styleId="WW8Num27z7">
    <w:name w:val="WW8Num27z7"/>
    <w:qFormat/>
    <w:rPr/>
  </w:style>
  <w:style w:type="character" w:styleId="WW8Num27z8">
    <w:name w:val="WW8Num27z8"/>
    <w:qFormat/>
    <w:rPr/>
  </w:style>
  <w:style w:type="character" w:styleId="WW8Num29z1">
    <w:name w:val="WW8Num29z1"/>
    <w:qFormat/>
    <w:rPr/>
  </w:style>
  <w:style w:type="character" w:styleId="WW8Num29z2">
    <w:name w:val="WW8Num29z2"/>
    <w:qFormat/>
    <w:rPr/>
  </w:style>
  <w:style w:type="character" w:styleId="WW8Num29z3">
    <w:name w:val="WW8Num29z3"/>
    <w:qFormat/>
    <w:rPr/>
  </w:style>
  <w:style w:type="character" w:styleId="WW8Num29z4">
    <w:name w:val="WW8Num29z4"/>
    <w:qFormat/>
    <w:rPr/>
  </w:style>
  <w:style w:type="character" w:styleId="WW8Num29z5">
    <w:name w:val="WW8Num29z5"/>
    <w:qFormat/>
    <w:rPr/>
  </w:style>
  <w:style w:type="character" w:styleId="WW8Num29z6">
    <w:name w:val="WW8Num29z6"/>
    <w:qFormat/>
    <w:rPr/>
  </w:style>
  <w:style w:type="character" w:styleId="WW8Num29z7">
    <w:name w:val="WW8Num29z7"/>
    <w:qFormat/>
    <w:rPr/>
  </w:style>
  <w:style w:type="character" w:styleId="WW8Num29z8">
    <w:name w:val="WW8Num29z8"/>
    <w:qFormat/>
    <w:rPr/>
  </w:style>
  <w:style w:type="character" w:styleId="WW8Num30z1">
    <w:name w:val="WW8Num30z1"/>
    <w:qFormat/>
    <w:rPr/>
  </w:style>
  <w:style w:type="character" w:styleId="WW8Num30z2">
    <w:name w:val="WW8Num30z2"/>
    <w:qFormat/>
    <w:rPr/>
  </w:style>
  <w:style w:type="character" w:styleId="WW8Num30z3">
    <w:name w:val="WW8Num30z3"/>
    <w:qFormat/>
    <w:rPr/>
  </w:style>
  <w:style w:type="character" w:styleId="WW8Num30z4">
    <w:name w:val="WW8Num30z4"/>
    <w:qFormat/>
    <w:rPr/>
  </w:style>
  <w:style w:type="character" w:styleId="WW8Num30z5">
    <w:name w:val="WW8Num30z5"/>
    <w:qFormat/>
    <w:rPr/>
  </w:style>
  <w:style w:type="character" w:styleId="WW8Num30z6">
    <w:name w:val="WW8Num30z6"/>
    <w:qFormat/>
    <w:rPr/>
  </w:style>
  <w:style w:type="character" w:styleId="WW8Num30z7">
    <w:name w:val="WW8Num30z7"/>
    <w:qFormat/>
    <w:rPr/>
  </w:style>
  <w:style w:type="character" w:styleId="WW8Num30z8">
    <w:name w:val="WW8Num30z8"/>
    <w:qFormat/>
    <w:rPr/>
  </w:style>
  <w:style w:type="character" w:styleId="WW8Num31z1">
    <w:name w:val="WW8Num31z1"/>
    <w:qFormat/>
    <w:rPr/>
  </w:style>
  <w:style w:type="character" w:styleId="WW8Num31z2">
    <w:name w:val="WW8Num31z2"/>
    <w:qFormat/>
    <w:rPr/>
  </w:style>
  <w:style w:type="character" w:styleId="WW8Num31z3">
    <w:name w:val="WW8Num31z3"/>
    <w:qFormat/>
    <w:rPr/>
  </w:style>
  <w:style w:type="character" w:styleId="WW8Num31z4">
    <w:name w:val="WW8Num31z4"/>
    <w:qFormat/>
    <w:rPr/>
  </w:style>
  <w:style w:type="character" w:styleId="WW8Num31z5">
    <w:name w:val="WW8Num31z5"/>
    <w:qFormat/>
    <w:rPr/>
  </w:style>
  <w:style w:type="character" w:styleId="WW8Num31z6">
    <w:name w:val="WW8Num31z6"/>
    <w:qFormat/>
    <w:rPr/>
  </w:style>
  <w:style w:type="character" w:styleId="WW8Num31z7">
    <w:name w:val="WW8Num31z7"/>
    <w:qFormat/>
    <w:rPr/>
  </w:style>
  <w:style w:type="character" w:styleId="WW8Num31z8">
    <w:name w:val="WW8Num31z8"/>
    <w:qFormat/>
    <w:rPr/>
  </w:style>
  <w:style w:type="character" w:styleId="WW8Num33z0">
    <w:name w:val="WW8Num33z0"/>
    <w:qFormat/>
    <w:rPr>
      <w:rFonts w:ascii="Times New Roman" w:hAnsi="Times New Roman" w:eastAsia="Times New Roman" w:cs="Times New Roman"/>
      <w:color w:val="FF0000"/>
      <w:sz w:val="22"/>
      <w:szCs w:val="22"/>
      <w:lang w:bidi="zxx"/>
    </w:rPr>
  </w:style>
  <w:style w:type="character" w:styleId="WW8Num33z1">
    <w:name w:val="WW8Num33z1"/>
    <w:qFormat/>
    <w:rPr>
      <w:rFonts w:ascii="Courier New" w:hAnsi="Courier New" w:cs="Courier New"/>
    </w:rPr>
  </w:style>
  <w:style w:type="character" w:styleId="WW8Num33z2">
    <w:name w:val="WW8Num33z2"/>
    <w:qFormat/>
    <w:rPr>
      <w:rFonts w:ascii="Wingdings" w:hAnsi="Wingdings" w:cs="Wingdings"/>
    </w:rPr>
  </w:style>
  <w:style w:type="character" w:styleId="WW8Num33z3">
    <w:name w:val="WW8Num33z3"/>
    <w:qFormat/>
    <w:rPr>
      <w:rFonts w:ascii="Symbol" w:hAnsi="Symbol" w:cs="Symbol"/>
    </w:rPr>
  </w:style>
  <w:style w:type="character" w:styleId="WW8Num34z0">
    <w:name w:val="WW8Num34z0"/>
    <w:qFormat/>
    <w:rPr>
      <w:b w:val="false"/>
      <w:color w:val="000000"/>
    </w:rPr>
  </w:style>
  <w:style w:type="character" w:styleId="WW8Num34z1">
    <w:name w:val="WW8Num34z1"/>
    <w:qFormat/>
    <w:rPr/>
  </w:style>
  <w:style w:type="character" w:styleId="WW8Num34z2">
    <w:name w:val="WW8Num34z2"/>
    <w:qFormat/>
    <w:rPr/>
  </w:style>
  <w:style w:type="character" w:styleId="WW8Num34z3">
    <w:name w:val="WW8Num34z3"/>
    <w:qFormat/>
    <w:rPr/>
  </w:style>
  <w:style w:type="character" w:styleId="WW8Num34z4">
    <w:name w:val="WW8Num34z4"/>
    <w:qFormat/>
    <w:rPr/>
  </w:style>
  <w:style w:type="character" w:styleId="WW8Num34z5">
    <w:name w:val="WW8Num34z5"/>
    <w:qFormat/>
    <w:rPr/>
  </w:style>
  <w:style w:type="character" w:styleId="WW8Num34z6">
    <w:name w:val="WW8Num34z6"/>
    <w:qFormat/>
    <w:rPr/>
  </w:style>
  <w:style w:type="character" w:styleId="WW8Num34z7">
    <w:name w:val="WW8Num34z7"/>
    <w:qFormat/>
    <w:rPr/>
  </w:style>
  <w:style w:type="character" w:styleId="WW8Num34z8">
    <w:name w:val="WW8Num34z8"/>
    <w:qFormat/>
    <w:rPr/>
  </w:style>
  <w:style w:type="character" w:styleId="WW8Num35z0">
    <w:name w:val="WW8Num35z0"/>
    <w:qFormat/>
    <w:rPr>
      <w:b w:val="false"/>
      <w:sz w:val="24"/>
      <w:szCs w:val="24"/>
    </w:rPr>
  </w:style>
  <w:style w:type="character" w:styleId="WW8Num35z1">
    <w:name w:val="WW8Num35z1"/>
    <w:qFormat/>
    <w:rPr/>
  </w:style>
  <w:style w:type="character" w:styleId="WW8Num35z2">
    <w:name w:val="WW8Num35z2"/>
    <w:qFormat/>
    <w:rPr/>
  </w:style>
  <w:style w:type="character" w:styleId="WW8Num35z3">
    <w:name w:val="WW8Num35z3"/>
    <w:qFormat/>
    <w:rPr/>
  </w:style>
  <w:style w:type="character" w:styleId="WW8Num35z4">
    <w:name w:val="WW8Num35z4"/>
    <w:qFormat/>
    <w:rPr/>
  </w:style>
  <w:style w:type="character" w:styleId="WW8Num35z5">
    <w:name w:val="WW8Num35z5"/>
    <w:qFormat/>
    <w:rPr/>
  </w:style>
  <w:style w:type="character" w:styleId="WW8Num35z6">
    <w:name w:val="WW8Num35z6"/>
    <w:qFormat/>
    <w:rPr/>
  </w:style>
  <w:style w:type="character" w:styleId="WW8Num35z7">
    <w:name w:val="WW8Num35z7"/>
    <w:qFormat/>
    <w:rPr/>
  </w:style>
  <w:style w:type="character" w:styleId="WW8Num35z8">
    <w:name w:val="WW8Num35z8"/>
    <w:qFormat/>
    <w:rPr/>
  </w:style>
  <w:style w:type="character" w:styleId="WW8Num36z0">
    <w:name w:val="WW8Num36z0"/>
    <w:qFormat/>
    <w:rPr>
      <w:b w:val="false"/>
      <w:sz w:val="24"/>
      <w:szCs w:val="24"/>
    </w:rPr>
  </w:style>
  <w:style w:type="character" w:styleId="WW8Num36z1">
    <w:name w:val="WW8Num36z1"/>
    <w:qFormat/>
    <w:rPr/>
  </w:style>
  <w:style w:type="character" w:styleId="WW8Num36z2">
    <w:name w:val="WW8Num36z2"/>
    <w:qFormat/>
    <w:rPr/>
  </w:style>
  <w:style w:type="character" w:styleId="WW8Num36z3">
    <w:name w:val="WW8Num36z3"/>
    <w:qFormat/>
    <w:rPr/>
  </w:style>
  <w:style w:type="character" w:styleId="WW8Num36z4">
    <w:name w:val="WW8Num36z4"/>
    <w:qFormat/>
    <w:rPr/>
  </w:style>
  <w:style w:type="character" w:styleId="WW8Num36z5">
    <w:name w:val="WW8Num36z5"/>
    <w:qFormat/>
    <w:rPr/>
  </w:style>
  <w:style w:type="character" w:styleId="WW8Num36z6">
    <w:name w:val="WW8Num36z6"/>
    <w:qFormat/>
    <w:rPr/>
  </w:style>
  <w:style w:type="character" w:styleId="WW8Num36z7">
    <w:name w:val="WW8Num36z7"/>
    <w:qFormat/>
    <w:rPr/>
  </w:style>
  <w:style w:type="character" w:styleId="WW8Num36z8">
    <w:name w:val="WW8Num36z8"/>
    <w:qFormat/>
    <w:rPr/>
  </w:style>
  <w:style w:type="character" w:styleId="Predvolenpsmoodseku">
    <w:name w:val="Predvolené písmo odseku"/>
    <w:qFormat/>
    <w:rPr/>
  </w:style>
  <w:style w:type="character" w:styleId="Slostrany">
    <w:name w:val="Page Number"/>
    <w:basedOn w:val="Predvolenpsmoodseku"/>
    <w:rPr/>
  </w:style>
  <w:style w:type="character" w:styleId="ZkladntextChar">
    <w:name w:val="Základný text Char"/>
    <w:qFormat/>
    <w:rPr>
      <w:sz w:val="18"/>
    </w:rPr>
  </w:style>
  <w:style w:type="character" w:styleId="HlavikaChar">
    <w:name w:val="Hlavička Char"/>
    <w:basedOn w:val="Predvolenpsmoodseku"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;Arial" w:hAnsi="Liberation Sans;Arial" w:eastAsia="Microsoft YaHei" w:cs="Arial"/>
      <w:sz w:val="28"/>
      <w:szCs w:val="28"/>
    </w:rPr>
  </w:style>
  <w:style w:type="paragraph" w:styleId="Telotextu">
    <w:name w:val="Body Text"/>
    <w:basedOn w:val="Normal"/>
    <w:pPr>
      <w:ind w:left="426" w:right="0" w:hanging="0"/>
      <w:jc w:val="both"/>
    </w:pPr>
    <w:rPr>
      <w:sz w:val="18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>
      <w:suppressLineNumbers/>
      <w:tabs>
        <w:tab w:val="clear" w:pos="708"/>
        <w:tab w:val="center" w:pos="4819" w:leader="none"/>
        <w:tab w:val="right" w:pos="9638" w:leader="none"/>
      </w:tabs>
    </w:pPr>
    <w:rPr/>
  </w:style>
  <w:style w:type="paragraph" w:styleId="Pta">
    <w:name w:val="Footer"/>
    <w:basedOn w:val="Normal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Textbubliny">
    <w:name w:val="Text bubliny"/>
    <w:basedOn w:val="Normal"/>
    <w:qFormat/>
    <w:pPr/>
    <w:rPr>
      <w:rFonts w:ascii="Tahoma" w:hAnsi="Tahoma" w:cs="Tahoma"/>
      <w:sz w:val="16"/>
      <w:szCs w:val="16"/>
    </w:rPr>
  </w:style>
  <w:style w:type="paragraph" w:styleId="Zkladntext1">
    <w:name w:val="Základní text1"/>
    <w:qFormat/>
    <w:pPr>
      <w:widowControl/>
      <w:suppressAutoHyphens w:val="true"/>
      <w:bidi w:val="0"/>
      <w:spacing w:before="144" w:after="144"/>
      <w:ind w:left="0" w:right="0" w:firstLine="709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sk-SK" w:eastAsia="zh-CN" w:bidi="ar-SA"/>
    </w:rPr>
  </w:style>
  <w:style w:type="paragraph" w:styleId="Pismenka">
    <w:name w:val="Pismenka"/>
    <w:basedOn w:val="Telotextu"/>
    <w:qFormat/>
    <w:pPr>
      <w:tabs>
        <w:tab w:val="clear" w:pos="708"/>
        <w:tab w:val="left" w:pos="426" w:leader="none"/>
      </w:tabs>
      <w:ind w:left="426" w:right="0" w:hanging="426"/>
    </w:pPr>
    <w:rPr>
      <w:b/>
    </w:rPr>
  </w:style>
  <w:style w:type="paragraph" w:styleId="Zhlavie">
    <w:name w:val="Header"/>
    <w:basedOn w:val="Normal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TltlTextopatreniaArialNarrow11ptZa0pt">
    <w:name w:val="Štýl Štýl Text opatrenia + Arial Narrow 11 pt + Za:  0 pt"/>
    <w:basedOn w:val="Normal"/>
    <w:qFormat/>
    <w:pPr>
      <w:spacing w:before="240" w:after="0"/>
      <w:jc w:val="both"/>
    </w:pPr>
    <w:rPr>
      <w:rFonts w:ascii="Arial Narrow" w:hAnsi="Arial Narrow" w:cs="Arial Narrow"/>
      <w:sz w:val="22"/>
      <w:szCs w:val="22"/>
    </w:rPr>
  </w:style>
  <w:style w:type="paragraph" w:styleId="Odstavec">
    <w:name w:val="odstavec"/>
    <w:basedOn w:val="Normal"/>
    <w:qFormat/>
    <w:pPr>
      <w:ind w:left="0" w:right="-79" w:hanging="0"/>
      <w:jc w:val="both"/>
    </w:pPr>
    <w:rPr>
      <w:sz w:val="24"/>
      <w:szCs w:val="24"/>
    </w:rPr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paragraph" w:styleId="Obsahrmca">
    <w:name w:val="Obsah rámca"/>
    <w:basedOn w:val="Normal"/>
    <w:qFormat/>
    <w:pPr/>
    <w:rPr/>
  </w:style>
  <w:style w:type="paragraph" w:styleId="Zhlavietabuky">
    <w:name w:val="Záhlavie tabuľky"/>
    <w:basedOn w:val="Obsahtabuky"/>
    <w:qFormat/>
    <w:pPr>
      <w:suppressLineNumbers/>
      <w:jc w:val="center"/>
    </w:pPr>
    <w:rPr>
      <w:b/>
      <w:bCs/>
    </w:rPr>
  </w:style>
  <w:style w:type="numbering" w:styleId="WW8Num1">
    <w:name w:val="WW8Num1"/>
    <w:qFormat/>
  </w:style>
  <w:style w:type="numbering" w:styleId="WW8Num2">
    <w:name w:val="WW8Num2"/>
    <w:qFormat/>
  </w:style>
  <w:style w:type="numbering" w:styleId="WW8Num3">
    <w:name w:val="WW8Num3"/>
    <w:qFormat/>
  </w:style>
  <w:style w:type="numbering" w:styleId="WW8Num4">
    <w:name w:val="WW8Num4"/>
    <w:qFormat/>
  </w:style>
  <w:style w:type="numbering" w:styleId="WW8Num5">
    <w:name w:val="WW8Num5"/>
    <w:qFormat/>
  </w:style>
  <w:style w:type="numbering" w:styleId="WW8Num6">
    <w:name w:val="WW8Num6"/>
    <w:qFormat/>
  </w:style>
  <w:style w:type="numbering" w:styleId="WW8Num7">
    <w:name w:val="WW8Num7"/>
    <w:qFormat/>
  </w:style>
  <w:style w:type="numbering" w:styleId="WW8Num8">
    <w:name w:val="WW8Num8"/>
    <w:qFormat/>
  </w:style>
  <w:style w:type="numbering" w:styleId="WW8Num9">
    <w:name w:val="WW8Num9"/>
    <w:qFormat/>
  </w:style>
  <w:style w:type="numbering" w:styleId="WW8Num10">
    <w:name w:val="WW8Num10"/>
    <w:qFormat/>
  </w:style>
  <w:style w:type="numbering" w:styleId="WW8Num11">
    <w:name w:val="WW8Num11"/>
    <w:qFormat/>
  </w:style>
  <w:style w:type="numbering" w:styleId="WW8Num12">
    <w:name w:val="WW8Num12"/>
    <w:qFormat/>
  </w:style>
  <w:style w:type="numbering" w:styleId="WW8Num13">
    <w:name w:val="WW8Num13"/>
    <w:qFormat/>
  </w:style>
  <w:style w:type="numbering" w:styleId="WW8Num14">
    <w:name w:val="WW8Num14"/>
    <w:qFormat/>
  </w:style>
  <w:style w:type="numbering" w:styleId="WW8Num15">
    <w:name w:val="WW8Num15"/>
    <w:qFormat/>
  </w:style>
  <w:style w:type="numbering" w:styleId="WW8Num16">
    <w:name w:val="WW8Num16"/>
    <w:qFormat/>
  </w:style>
  <w:style w:type="numbering" w:styleId="WW8Num17">
    <w:name w:val="WW8Num17"/>
    <w:qFormat/>
  </w:style>
  <w:style w:type="numbering" w:styleId="WW8Num18">
    <w:name w:val="WW8Num18"/>
    <w:qFormat/>
  </w:style>
  <w:style w:type="numbering" w:styleId="WW8Num19">
    <w:name w:val="WW8Num19"/>
    <w:qFormat/>
  </w:style>
  <w:style w:type="numbering" w:styleId="WW8Num20">
    <w:name w:val="WW8Num20"/>
    <w:qFormat/>
  </w:style>
  <w:style w:type="numbering" w:styleId="WW8Num21">
    <w:name w:val="WW8Num21"/>
    <w:qFormat/>
  </w:style>
  <w:style w:type="numbering" w:styleId="WW8Num22">
    <w:name w:val="WW8Num22"/>
    <w:qFormat/>
  </w:style>
  <w:style w:type="numbering" w:styleId="WW8Num23">
    <w:name w:val="WW8Num23"/>
    <w:qFormat/>
  </w:style>
  <w:style w:type="numbering" w:styleId="WW8Num24">
    <w:name w:val="WW8Num24"/>
    <w:qFormat/>
  </w:style>
  <w:style w:type="numbering" w:styleId="WW8Num25">
    <w:name w:val="WW8Num25"/>
    <w:qFormat/>
  </w:style>
  <w:style w:type="numbering" w:styleId="WW8Num26">
    <w:name w:val="WW8Num26"/>
    <w:qFormat/>
  </w:style>
  <w:style w:type="numbering" w:styleId="WW8Num27">
    <w:name w:val="WW8Num27"/>
    <w:qFormat/>
  </w:style>
  <w:style w:type="numbering" w:styleId="WW8Num28">
    <w:name w:val="WW8Num28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Normal_x005F_x0000_</Template>
  <TotalTime>3657</TotalTime>
  <Application>LibreOffice/7.5.1.2$Windows_X86_64 LibreOffice_project/fcbaee479e84c6cd81291587d2ee68cba099e129</Application>
  <AppVersion>15.0000</AppVersion>
  <Pages>15</Pages>
  <Words>4069</Words>
  <Characters>24517</Characters>
  <CharactersWithSpaces>28424</CharactersWithSpaces>
  <Paragraphs>875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2008-09-28T10:21:00Z</dcterms:created>
  <dc:creator>admin</dc:creator>
  <dc:description/>
  <dc:language>sk-SK</dc:language>
  <cp:lastModifiedBy/>
  <cp:lastPrinted>2015-01-04T10:45:00Z</cp:lastPrinted>
  <dcterms:modified xsi:type="dcterms:W3CDTF">2023-03-31T12:46:29Z</dcterms:modified>
  <cp:revision>1912</cp:revision>
  <dc:subject/>
  <dc:title>Poznámky k 31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