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61B0E" w:rsidRDefault="00200D67">
      <w:pPr>
        <w:spacing w:after="874" w:line="250" w:lineRule="auto"/>
        <w:ind w:left="-5" w:right="0"/>
      </w:pPr>
      <w:r>
        <w:rPr>
          <w:b/>
          <w:sz w:val="24"/>
        </w:rPr>
        <w:t>Čl. I Všeobecné údaje o účtovnej jednotke</w:t>
      </w:r>
      <w:bookmarkStart w:id="0" w:name="_GoBack"/>
      <w:bookmarkEnd w:id="0"/>
    </w:p>
    <w:p w:rsidR="00F61B0E" w:rsidRDefault="00200D67">
      <w:pPr>
        <w:pStyle w:val="Nadpis1"/>
        <w:spacing w:after="388"/>
        <w:ind w:left="-5"/>
      </w:pPr>
      <w:r>
        <w:t>Čl. I (1) , (3) Všeobecné údaje</w:t>
      </w:r>
    </w:p>
    <w:p w:rsidR="00F61B0E" w:rsidRDefault="00424686" w:rsidP="00424686">
      <w:pPr>
        <w:spacing w:after="534"/>
        <w:ind w:left="0" w:firstLine="0"/>
      </w:pPr>
      <w:r>
        <w:t xml:space="preserve">Názov </w:t>
      </w:r>
      <w:r w:rsidR="00200D67">
        <w:t>Čl. I (1) Obchodné meno účtovnej jednotky:</w:t>
      </w:r>
      <w:r w:rsidR="00E71329">
        <w:t xml:space="preserve">         </w:t>
      </w:r>
      <w:r w:rsidR="00BA0E89">
        <w:t xml:space="preserve">   </w:t>
      </w:r>
      <w:r w:rsidR="00E71329">
        <w:t>V&amp;S GROUP SK s.r.o.</w:t>
      </w:r>
    </w:p>
    <w:p w:rsidR="00E71329" w:rsidRDefault="00BA0E89">
      <w:pPr>
        <w:spacing w:after="524"/>
        <w:ind w:left="2318" w:right="5541" w:firstLine="1253"/>
      </w:pPr>
      <w:r>
        <w:t xml:space="preserve">        </w:t>
      </w:r>
      <w:r w:rsidR="00E71329">
        <w:t>S</w:t>
      </w:r>
      <w:r w:rsidR="00200D67">
        <w:t>ídlo:</w:t>
      </w:r>
      <w:r w:rsidR="00424686">
        <w:t xml:space="preserve"> </w:t>
      </w:r>
      <w:r w:rsidR="00E71329">
        <w:t xml:space="preserve">Uralská ,   </w:t>
      </w:r>
    </w:p>
    <w:p w:rsidR="00F61B0E" w:rsidRDefault="00E71329">
      <w:pPr>
        <w:spacing w:after="524"/>
        <w:ind w:left="2318" w:right="5541" w:firstLine="1253"/>
      </w:pPr>
      <w:r>
        <w:t xml:space="preserve">  </w:t>
      </w:r>
      <w:r w:rsidR="00BA0E89">
        <w:t xml:space="preserve">      </w:t>
      </w:r>
      <w:r w:rsidR="00424686">
        <w:t xml:space="preserve"> </w:t>
      </w:r>
      <w:r w:rsidR="00BA0E89">
        <w:t>071 01 Michalovce</w:t>
      </w:r>
      <w:r w:rsidR="00424686">
        <w:t xml:space="preserve">          </w:t>
      </w:r>
      <w:r>
        <w:t xml:space="preserve">                                </w:t>
      </w:r>
    </w:p>
    <w:p w:rsidR="00424686" w:rsidRDefault="00424686">
      <w:pPr>
        <w:spacing w:after="337"/>
        <w:ind w:left="0" w:right="7062" w:firstLine="3571"/>
      </w:pPr>
    </w:p>
    <w:p w:rsidR="00F61B0E" w:rsidRDefault="00200D67">
      <w:pPr>
        <w:spacing w:after="337"/>
        <w:ind w:left="0" w:right="7062" w:firstLine="3571"/>
      </w:pPr>
      <w:r>
        <w:t>I (3) Priemerný počet zamestnancov:</w:t>
      </w:r>
      <w:r w:rsidR="00424686">
        <w:t xml:space="preserve">          </w:t>
      </w:r>
      <w:r w:rsidR="00BA0E89">
        <w:t>0</w:t>
      </w:r>
    </w:p>
    <w:p w:rsidR="00F61B0E" w:rsidRDefault="00200D67">
      <w:pPr>
        <w:pStyle w:val="Nadpis1"/>
        <w:ind w:left="-5"/>
      </w:pPr>
      <w:r>
        <w:t>Čl. I (2) Údaje o konsolidovanom celku</w:t>
      </w:r>
    </w:p>
    <w:p w:rsidR="00F61B0E" w:rsidRDefault="00200D67">
      <w:pPr>
        <w:spacing w:after="407"/>
        <w:ind w:right="68"/>
      </w:pPr>
      <w:r>
        <w:t>Čl I (2) a) Obchod. meno a sídlo konsolidovanej účtovnej jednotky, ktorá zostavuje konsolidovanú účtovnú závierku za tú skupinu účtovných jednotliek konsolidovaného celku, ktorého súčasťou je aj účtovná jednotka:</w:t>
      </w:r>
    </w:p>
    <w:p w:rsidR="00F61B0E" w:rsidRDefault="00200D67">
      <w:pPr>
        <w:spacing w:after="430"/>
        <w:ind w:left="701" w:right="68"/>
      </w:pPr>
      <w:r>
        <w:t>Obchod. meno a sídlo účtovnej jednotky, ktorá je bezprostredne konsolidujúcou účtovnou jednotkou:</w:t>
      </w:r>
    </w:p>
    <w:p w:rsidR="00F61B0E" w:rsidRDefault="00200D67">
      <w:pPr>
        <w:spacing w:after="181"/>
        <w:ind w:right="68"/>
      </w:pPr>
      <w:r>
        <w:t>Čl. I (2) b) Účtovná jednotka je materskou účtovnou jednotkou</w:t>
      </w:r>
    </w:p>
    <w:p w:rsidR="00F61B0E" w:rsidRDefault="00200D67">
      <w:pPr>
        <w:tabs>
          <w:tab w:val="center" w:pos="928"/>
          <w:tab w:val="center" w:pos="2450"/>
        </w:tabs>
        <w:spacing w:after="299"/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1341" name="Group 1134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067" name="Shape 1506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68" name="Shape 1506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341" style="width:9.75pt;height:9.75pt;mso-position-horizontal-relative:char;mso-position-vertical-relative:line" coordsize="1238,1238">
                <v:shape id="Shape 15069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070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1342" name="Group 1134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071" name="Shape 15071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72" name="Shape 15072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8" name="Shape 108"/>
                        <wps:cNvSpPr/>
                        <wps:spPr>
                          <a:xfrm>
                            <a:off x="27517" y="27516"/>
                            <a:ext cx="68791" cy="687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2">
                                <a:moveTo>
                                  <a:pt x="68791" y="0"/>
                                </a:moveTo>
                                <a:lnTo>
                                  <a:pt x="68791" y="27517"/>
                                </a:lnTo>
                                <a:lnTo>
                                  <a:pt x="27516" y="68792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9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342" style="width:9.75pt;height:9.75pt;mso-position-horizontal-relative:char;mso-position-vertical-relative:line" coordsize="1238,1238">
                <v:shape id="Shape 15073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074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08" style="position:absolute;width:687;height:687;left:275;top:275;" coordsize="68791,68792" path="m68791,0l68791,27517l27516,68792l0,41275l0,13759l27516,41275l68791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t xml:space="preserve"> Nie</w:t>
      </w:r>
    </w:p>
    <w:p w:rsidR="00F61B0E" w:rsidRDefault="00200D67">
      <w:pPr>
        <w:spacing w:after="181"/>
        <w:ind w:left="701" w:right="68"/>
      </w:pPr>
      <w:r>
        <w:t>Účtovná jednotka je oslobodená od povinnosti zostaviť konsolidovanú účtovnú závierku a konsolidovanú výročnú správu podľa § 22</w:t>
      </w:r>
    </w:p>
    <w:p w:rsidR="00F61B0E" w:rsidRDefault="00200D67">
      <w:pPr>
        <w:tabs>
          <w:tab w:val="center" w:pos="928"/>
          <w:tab w:val="center" w:pos="2450"/>
        </w:tabs>
        <w:spacing w:after="299"/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1343" name="Group 1134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075" name="Shape 15075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76" name="Shape 15076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3" name="Shape 113"/>
                        <wps:cNvSpPr/>
                        <wps:spPr>
                          <a:xfrm>
                            <a:off x="27517" y="27517"/>
                            <a:ext cx="68791" cy="687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1">
                                <a:moveTo>
                                  <a:pt x="68791" y="0"/>
                                </a:moveTo>
                                <a:lnTo>
                                  <a:pt x="68791" y="27517"/>
                                </a:lnTo>
                                <a:lnTo>
                                  <a:pt x="27516" y="68791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8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343" style="width:9.75pt;height:9.75pt;mso-position-horizontal-relative:char;mso-position-vertical-relative:line" coordsize="1238,1238">
                <v:shape id="Shape 15077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078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13" style="position:absolute;width:687;height:687;left:275;top:275;" coordsize="68791,68791" path="m68791,0l68791,27517l27516,68791l0,41275l0,13758l27516,41275l68791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1344" name="Group 1134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079" name="Shape 15079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80" name="Shape 15080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344" style="width:9.75pt;height:9.75pt;mso-position-horizontal-relative:char;mso-position-vertical-relative:line" coordsize="1238,1238">
                <v:shape id="Shape 15081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082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Nie</w:t>
      </w:r>
    </w:p>
    <w:p w:rsidR="00F61B0E" w:rsidRDefault="00200D67">
      <w:pPr>
        <w:numPr>
          <w:ilvl w:val="0"/>
          <w:numId w:val="1"/>
        </w:numPr>
        <w:spacing w:after="456" w:line="265" w:lineRule="auto"/>
        <w:ind w:left="502" w:right="89" w:hanging="156"/>
      </w:pPr>
      <w:r>
        <w:t>Obchodné meno a sídlo materskej účtovnej jednotky zostavujúcej konsolidovanú účtovnú závierku podľa osobitných predpisov pri oslobodení podľa § 22 ods. 8:</w:t>
      </w:r>
    </w:p>
    <w:p w:rsidR="00F61B0E" w:rsidRDefault="00200D67">
      <w:pPr>
        <w:numPr>
          <w:ilvl w:val="0"/>
          <w:numId w:val="1"/>
        </w:numPr>
        <w:spacing w:after="424"/>
        <w:ind w:left="502" w:right="89" w:hanging="156"/>
      </w:pPr>
      <w:r>
        <w:t>Obchodné meno a sídlo dcérskych účtovných jednotiek pri oslobodení podľa § 22 ods. 12:</w:t>
      </w:r>
    </w:p>
    <w:p w:rsidR="00F61B0E" w:rsidRDefault="00200D67">
      <w:pPr>
        <w:spacing w:after="874" w:line="250" w:lineRule="auto"/>
        <w:ind w:left="-5" w:right="0"/>
      </w:pPr>
      <w:r>
        <w:rPr>
          <w:b/>
          <w:sz w:val="24"/>
        </w:rPr>
        <w:t>Čl. II Informácie o prijatých postupoch</w:t>
      </w:r>
    </w:p>
    <w:p w:rsidR="00F61B0E" w:rsidRDefault="00200D67">
      <w:pPr>
        <w:pStyle w:val="Nadpis1"/>
        <w:ind w:left="-5"/>
      </w:pPr>
      <w:r>
        <w:t>Čl. II (1) Nepretržité pokračovanie účtovnej jednotky</w:t>
      </w:r>
    </w:p>
    <w:p w:rsidR="00F61B0E" w:rsidRDefault="00200D67">
      <w:pPr>
        <w:spacing w:after="310"/>
        <w:ind w:right="68"/>
      </w:pPr>
      <w:r>
        <w:t>Čl. II (1) Účtovná závierka je zostavená za splnenia predpokladu, že účtovná jednotka bude nepretržite pokračovať vo svojej činnosti:</w:t>
      </w:r>
    </w:p>
    <w:p w:rsidR="00F61B0E" w:rsidRDefault="00200D67">
      <w:pPr>
        <w:tabs>
          <w:tab w:val="center" w:pos="784"/>
          <w:tab w:val="center" w:pos="2262"/>
        </w:tabs>
        <w:spacing w:after="303"/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1345" name="Group 1134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087" name="Shape 1508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88" name="Shape 1508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3" name="Shape 123"/>
                        <wps:cNvSpPr/>
                        <wps:spPr>
                          <a:xfrm>
                            <a:off x="27517" y="27516"/>
                            <a:ext cx="68791" cy="687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2">
                                <a:moveTo>
                                  <a:pt x="68791" y="0"/>
                                </a:moveTo>
                                <a:lnTo>
                                  <a:pt x="68791" y="27517"/>
                                </a:lnTo>
                                <a:lnTo>
                                  <a:pt x="27516" y="68792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9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345" style="width:9.75pt;height:9.75pt;mso-position-horizontal-relative:char;mso-position-vertical-relative:line" coordsize="1238,1238">
                <v:shape id="Shape 15089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090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23" style="position:absolute;width:687;height:687;left:275;top:275;" coordsize="68791,68792" path="m68791,0l68791,27517l27516,68792l0,41275l0,13759l27516,41275l68791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1346" name="Group 1134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091" name="Shape 15091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92" name="Shape 15092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346" style="width:9.75pt;height:9.75pt;mso-position-horizontal-relative:char;mso-position-vertical-relative:line" coordsize="1238,1238">
                <v:shape id="Shape 15093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094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Nie</w:t>
      </w:r>
    </w:p>
    <w:p w:rsidR="00F61B0E" w:rsidRDefault="00200D67">
      <w:pPr>
        <w:pStyle w:val="Nadpis1"/>
        <w:spacing w:after="107"/>
        <w:ind w:left="-5"/>
      </w:pPr>
      <w:r>
        <w:t>Čl. II (2) Spôsob oceňovania jednotlivých položiek majetku a záväzkov</w:t>
      </w:r>
    </w:p>
    <w:p w:rsidR="00F61B0E" w:rsidRDefault="00200D67">
      <w:pPr>
        <w:spacing w:after="286"/>
        <w:ind w:right="68"/>
      </w:pPr>
      <w:r>
        <w:t>Účtovná jednotka nemá dlhodobý nehmotný majetok.</w:t>
      </w:r>
    </w:p>
    <w:p w:rsidR="00F61B0E" w:rsidRDefault="00200D67">
      <w:pPr>
        <w:ind w:right="68"/>
      </w:pPr>
      <w:r>
        <w:t>Čl. II (2) Spôsob oceňovania jednotlivých položiek majetku a záväzkov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4805"/>
        <w:gridCol w:w="3452"/>
        <w:gridCol w:w="2761"/>
      </w:tblGrid>
      <w:tr w:rsidR="00F61B0E">
        <w:trPr>
          <w:trHeight w:val="338"/>
        </w:trPr>
        <w:tc>
          <w:tcPr>
            <w:tcW w:w="48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Popis položky</w:t>
            </w:r>
          </w:p>
        </w:tc>
        <w:tc>
          <w:tcPr>
            <w:tcW w:w="34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Ocenenie majetku a záväzkov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Poznámka k oceneniu</w:t>
            </w:r>
          </w:p>
        </w:tc>
      </w:tr>
      <w:tr w:rsidR="00F61B0E">
        <w:trPr>
          <w:trHeight w:val="303"/>
        </w:trPr>
        <w:tc>
          <w:tcPr>
            <w:tcW w:w="48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lastRenderedPageBreak/>
              <w:t>Dlhodobý nehmotný majetok</w:t>
            </w:r>
          </w:p>
        </w:tc>
        <w:tc>
          <w:tcPr>
            <w:tcW w:w="345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424686">
            <w:pPr>
              <w:spacing w:after="160" w:line="259" w:lineRule="auto"/>
              <w:ind w:left="0" w:right="0" w:firstLine="0"/>
            </w:pPr>
            <w:r>
              <w:t>V obstarávacích cenách</w:t>
            </w:r>
          </w:p>
        </w:tc>
        <w:tc>
          <w:tcPr>
            <w:tcW w:w="27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Dlhodobý hmotný majetok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Dlhodobý finančný majetok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Zásoby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Pohľadávky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Krátkodobý finančný majetok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Záväzky vrátane rezerv, dlhopisov, pôžičiek, úverov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Derivátové operácie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pStyle w:val="Nadpis1"/>
        <w:ind w:left="-5"/>
      </w:pPr>
      <w:r>
        <w:t>Čl. II (2) Spôsob oceňovania jednotlivých položiek majetku a záväzkov (účtovanie a úbytok zásob)</w:t>
      </w:r>
    </w:p>
    <w:p w:rsidR="00F61B0E" w:rsidRDefault="00200D67">
      <w:pPr>
        <w:spacing w:after="401"/>
        <w:ind w:right="68"/>
      </w:pPr>
      <w:r>
        <w:t>Čl. II (2) Spôsob oceňovania jednotlivých položiek majetku a záväzkov (účtovanie a úbytok zásob)</w:t>
      </w:r>
    </w:p>
    <w:p w:rsidR="00F61B0E" w:rsidRDefault="00200D67">
      <w:pPr>
        <w:spacing w:after="358"/>
        <w:ind w:right="68"/>
      </w:pPr>
      <w:r>
        <w:t>Pri účtovaní zásob postupovala účtovná jednotka podľa § 43 postupov účtovania v PÚ:</w:t>
      </w:r>
    </w:p>
    <w:p w:rsidR="00FA36C1" w:rsidRDefault="00FA36C1">
      <w:pPr>
        <w:spacing w:after="358"/>
        <w:ind w:right="68"/>
      </w:pPr>
      <w:r>
        <w:t>Účtovná jednotka pri účtovaní zásob uplatňuje spôsob A účtovania zásob.</w:t>
      </w:r>
    </w:p>
    <w:p w:rsidR="00F61B0E" w:rsidRDefault="00200D67">
      <w:pPr>
        <w:spacing w:after="287" w:line="538" w:lineRule="auto"/>
        <w:ind w:left="615" w:right="7578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384048</wp:posOffset>
                </wp:positionH>
                <wp:positionV relativeFrom="paragraph">
                  <wp:posOffset>-12253</wp:posOffset>
                </wp:positionV>
                <wp:extent cx="123825" cy="352425"/>
                <wp:effectExtent l="0" t="0" r="0" b="0"/>
                <wp:wrapSquare wrapText="bothSides"/>
                <wp:docPr id="13249" name="Group 1324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352425"/>
                          <a:chOff x="0" y="0"/>
                          <a:chExt cx="123825" cy="352425"/>
                        </a:xfrm>
                      </wpg:grpSpPr>
                      <wps:wsp>
                        <wps:cNvPr id="15095" name="Shape 15095"/>
                        <wps:cNvSpPr/>
                        <wps:spPr>
                          <a:xfrm>
                            <a:off x="0" y="22860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96" name="Shape 15096"/>
                        <wps:cNvSpPr/>
                        <wps:spPr>
                          <a:xfrm>
                            <a:off x="9525" y="2381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97" name="Shape 1509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98" name="Shape 1509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3249" style="width:9.75pt;height:27.75pt;position:absolute;mso-position-horizontal-relative:text;mso-position-horizontal:absolute;margin-left:30.24pt;mso-position-vertical-relative:text;margin-top:-0.964905pt;" coordsize="1238,3524">
                <v:shape id="Shape 15099" style="position:absolute;width:1238;height:1238;left:0;top:228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100" style="position:absolute;width:1047;height:1047;left:95;top:2381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5101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102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w10:wrap type="square"/>
              </v:group>
            </w:pict>
          </mc:Fallback>
        </mc:AlternateContent>
      </w:r>
      <w:r>
        <w:t>spôsobom A účtovania zásob spôsobom B účtovania zásob</w:t>
      </w:r>
    </w:p>
    <w:p w:rsidR="00F61B0E" w:rsidRDefault="00200D67">
      <w:pPr>
        <w:spacing w:after="402"/>
        <w:ind w:right="68"/>
      </w:pPr>
      <w:r>
        <w:t>Úbytok zásob rovnakého druhu účtovná jednotka oceňovala:</w:t>
      </w:r>
    </w:p>
    <w:p w:rsidR="00F61B0E" w:rsidRDefault="00200D67">
      <w:pPr>
        <w:spacing w:after="111" w:line="570" w:lineRule="auto"/>
        <w:ind w:left="615" w:right="3663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384048</wp:posOffset>
                </wp:positionH>
                <wp:positionV relativeFrom="paragraph">
                  <wp:posOffset>-12253</wp:posOffset>
                </wp:positionV>
                <wp:extent cx="123825" cy="608457"/>
                <wp:effectExtent l="0" t="0" r="0" b="0"/>
                <wp:wrapSquare wrapText="bothSides"/>
                <wp:docPr id="13248" name="Group 1324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608457"/>
                          <a:chOff x="0" y="0"/>
                          <a:chExt cx="123825" cy="608457"/>
                        </a:xfrm>
                      </wpg:grpSpPr>
                      <wps:wsp>
                        <wps:cNvPr id="15103" name="Shape 15103"/>
                        <wps:cNvSpPr/>
                        <wps:spPr>
                          <a:xfrm>
                            <a:off x="0" y="484632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04" name="Shape 15104"/>
                        <wps:cNvSpPr/>
                        <wps:spPr>
                          <a:xfrm>
                            <a:off x="9525" y="494157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05" name="Shape 15105"/>
                        <wps:cNvSpPr/>
                        <wps:spPr>
                          <a:xfrm>
                            <a:off x="0" y="22860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06" name="Shape 15106"/>
                        <wps:cNvSpPr/>
                        <wps:spPr>
                          <a:xfrm>
                            <a:off x="9525" y="2381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07" name="Shape 1510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08" name="Shape 1510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3248" style="width:9.75pt;height:47.91pt;position:absolute;mso-position-horizontal-relative:text;mso-position-horizontal:absolute;margin-left:30.24pt;mso-position-vertical-relative:text;margin-top:-0.964874pt;" coordsize="1238,6084">
                <v:shape id="Shape 15109" style="position:absolute;width:1238;height:1238;left:0;top:484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110" style="position:absolute;width:1047;height:1047;left:95;top:4941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5111" style="position:absolute;width:1238;height:1238;left:0;top:228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112" style="position:absolute;width:1047;height:1047;left:95;top:2381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5113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114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w10:wrap type="square"/>
              </v:group>
            </w:pict>
          </mc:Fallback>
        </mc:AlternateContent>
      </w:r>
      <w:r>
        <w:t>váženým aritmetickým priemerom z obstarávacích cien alebo vlastných nákladov metódou FIFO (1. cena na ocenenie prírastku zásob sa použila ako 1. cena na ocenenie úbytku zásob) iným spôsobom:</w:t>
      </w:r>
    </w:p>
    <w:p w:rsidR="00F61B0E" w:rsidRDefault="00200D67">
      <w:pPr>
        <w:pStyle w:val="Nadpis1"/>
        <w:spacing w:after="107"/>
        <w:ind w:left="-5"/>
      </w:pPr>
      <w:r>
        <w:t>Čl. II (3) Spôsob zostavenia odpisového plánu pre jednotlivé druhy dlhodobého majetku</w:t>
      </w:r>
    </w:p>
    <w:p w:rsidR="00F61B0E" w:rsidRDefault="00200D67">
      <w:pPr>
        <w:spacing w:after="286"/>
        <w:ind w:right="68"/>
      </w:pPr>
      <w:r>
        <w:t>Účtovn</w:t>
      </w:r>
      <w:r w:rsidR="00FA36C1">
        <w:t>á jednotka odpisuje dlhodobý hmotný majetok rovnomerne.</w:t>
      </w:r>
    </w:p>
    <w:p w:rsidR="00F61B0E" w:rsidRDefault="00200D67">
      <w:pPr>
        <w:spacing w:after="198"/>
        <w:ind w:right="68"/>
      </w:pPr>
      <w:r>
        <w:t>Čl. II (3) Spôsob zostavenia odpisového plánu pre jednotlivé druhy dlhodobého majetku</w:t>
      </w:r>
    </w:p>
    <w:p w:rsidR="00F61B0E" w:rsidRDefault="00200D67">
      <w:pPr>
        <w:spacing w:after="204"/>
        <w:ind w:left="2540" w:right="68" w:hanging="254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margin">
                  <wp:align>left</wp:align>
                </wp:positionH>
                <wp:positionV relativeFrom="paragraph">
                  <wp:posOffset>5711</wp:posOffset>
                </wp:positionV>
                <wp:extent cx="123825" cy="892513"/>
                <wp:effectExtent l="0" t="0" r="9525" b="3175"/>
                <wp:wrapSquare wrapText="bothSides"/>
                <wp:docPr id="13250" name="Group 1325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892513"/>
                          <a:chOff x="0" y="0"/>
                          <a:chExt cx="123825" cy="892513"/>
                        </a:xfrm>
                      </wpg:grpSpPr>
                      <wps:wsp>
                        <wps:cNvPr id="15115" name="Shape 15115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16" name="Shape 15116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txbx>
                          <w:txbxContent>
                            <w:p w:rsidR="00FA36C1" w:rsidRDefault="00FA36C1" w:rsidP="00FA36C1">
                              <w:pPr>
                                <w:ind w:left="0"/>
                                <w:jc w:val="center"/>
                              </w:pPr>
                              <w:r>
                                <w:t>x</w:t>
                              </w:r>
                            </w:p>
                          </w:txbxContent>
                        </wps:txbx>
                        <wps:bodyPr/>
                      </wps:wsp>
                      <wps:wsp>
                        <wps:cNvPr id="15117" name="Shape 15117"/>
                        <wps:cNvSpPr/>
                        <wps:spPr>
                          <a:xfrm>
                            <a:off x="0" y="435458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18" name="Shape 15118"/>
                        <wps:cNvSpPr/>
                        <wps:spPr>
                          <a:xfrm>
                            <a:off x="9525" y="444983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19" name="Shape 15119"/>
                        <wps:cNvSpPr/>
                        <wps:spPr>
                          <a:xfrm>
                            <a:off x="0" y="768688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20" name="Shape 15120"/>
                        <wps:cNvSpPr/>
                        <wps:spPr>
                          <a:xfrm>
                            <a:off x="9525" y="778213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13250" o:spid="_x0000_s1026" style="position:absolute;left:0;text-align:left;margin-left:0;margin-top:.45pt;width:9.75pt;height:70.3pt;z-index:251660288;mso-position-horizontal:left;mso-position-horizontal-relative:margin" coordsize="1238,8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">
                <v:shape id="Shape 15115" o:spid="_x0000_s1027" style="position:absolute;width:1238;height:1238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15116" o:spid="_x0000_s1028" style="position:absolute;left:95;top:95;width:1048;height:1048;visibility:visible;mso-wrap-style:square;v-text-anchor:top" coordsize="104775,104775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" adj="-11796480,,5400" path="m,l104775,r,104775l,104775,,e" stroked="f" strokeweight="0">
                  <v:stroke miterlimit="83231f" joinstyle="miter"/>
                  <v:formulas/>
                  <v:path arrowok="t" o:connecttype="custom" textboxrect="0,0,104775,104775"/>
                  <v:textbox>
                    <w:txbxContent>
                      <w:p w:rsidR="00FA36C1" w:rsidRDefault="00FA36C1" w:rsidP="00FA36C1">
                        <w:pPr>
                          <w:ind w:left="0"/>
                          <w:jc w:val="center"/>
                        </w:pPr>
                        <w:r>
                          <w:t>x</w:t>
                        </w:r>
                      </w:p>
                    </w:txbxContent>
                  </v:textbox>
                </v:shape>
                <v:shape id="Shape 15117" o:spid="_x0000_s1029" style="position:absolute;top:4354;width:1238;height:1238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15118" o:spid="_x0000_s1030" style="position:absolute;left:95;top:4449;width:1048;height:1048;visibility:visible;mso-wrap-style:square;v-text-anchor:top" coordsize="104775,1047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" path="m,l104775,r,104775l,104775,,e" stroked="f" strokeweight="0">
                  <v:stroke miterlimit="83231f" joinstyle="miter"/>
                  <v:path arrowok="t" textboxrect="0,0,104775,104775"/>
                </v:shape>
                <v:shape id="Shape 15119" o:spid="_x0000_s1031" style="position:absolute;top:7686;width:1238;height:1239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15120" o:spid="_x0000_s1032" style="position:absolute;left:95;top:7782;width:1048;height:1047;visibility:visible;mso-wrap-style:square;v-text-anchor:top" coordsize="104775,1047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" path="m,l104775,r,104775l,104775,,e" stroked="f" strokeweight="0">
                  <v:stroke miterlimit="83231f" joinstyle="miter"/>
                  <v:path arrowok="t" textboxrect="0,0,104775,104775"/>
                </v:shape>
                <w10:wrap type="square" anchorx="margin"/>
              </v:group>
            </w:pict>
          </mc:Fallback>
        </mc:AlternateContent>
      </w:r>
      <w:r>
        <w:t>Dlhodobý nehmotný majetok:</w:t>
      </w:r>
      <w:r>
        <w:tab/>
        <w:t>odpisový plán účtovných odpisov vychádzal z požiadavky zákona č. 431/2002 o účtovníctve. Majetok sa odpisoval počas predpokladanej doby používania zodpovedajúcej spotrebe budúcich ekonomických úžitkov z majetku. Odpisové sadzby pre účtovné a daňové odpisy dlhodobého nehmotného majetku sa rovnajú.</w:t>
      </w:r>
    </w:p>
    <w:p w:rsidR="00F61B0E" w:rsidRDefault="00200D67">
      <w:pPr>
        <w:tabs>
          <w:tab w:val="center" w:pos="1054"/>
          <w:tab w:val="center" w:pos="6543"/>
        </w:tabs>
        <w:spacing w:after="0" w:line="259" w:lineRule="auto"/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t>Dlhodobý hmotný majetok:</w:t>
      </w:r>
      <w:r>
        <w:tab/>
        <w:t>odpisový plán účtovných odpisov sa zostavil interným predpisom, v ktorom sa vychádzalo z predpokladaného opotrebenia</w:t>
      </w:r>
    </w:p>
    <w:p w:rsidR="00F61B0E" w:rsidRDefault="00200D67">
      <w:pPr>
        <w:spacing w:after="200" w:line="265" w:lineRule="auto"/>
        <w:ind w:right="638"/>
        <w:jc w:val="right"/>
      </w:pPr>
      <w:r>
        <w:t>zaraďovaného majetku zodpovedajúceho bežným podmienkam jeho používania. Účtovné a daňové odpisy sa nerovnajú.</w:t>
      </w:r>
    </w:p>
    <w:p w:rsidR="00F61B0E" w:rsidRDefault="00200D67">
      <w:pPr>
        <w:spacing w:after="190"/>
        <w:ind w:left="2540" w:right="68" w:hanging="2540"/>
      </w:pPr>
      <w:r>
        <w:t>Dlhodobý hmotný majetok:</w:t>
      </w:r>
      <w:r>
        <w:tab/>
        <w:t>odpisový plán účtovných odpisov sa zostavil interným predpisom, v ktorom sa vychádzalo z metód používaných pri vyčíslovaní daňových odpisov. Účtovné a daňové odpisy sa rovnajú.</w:t>
      </w:r>
    </w:p>
    <w:p w:rsidR="00F61B0E" w:rsidRDefault="00200D67">
      <w:pPr>
        <w:spacing w:after="271"/>
        <w:ind w:right="68"/>
      </w:pPr>
      <w:r>
        <w:t>Odpisový plán bol ovplyvnený týmito skutočnosťami:</w:t>
      </w:r>
    </w:p>
    <w:p w:rsidR="00F61B0E" w:rsidRDefault="00200D67">
      <w:pPr>
        <w:spacing w:after="0"/>
        <w:ind w:right="68"/>
      </w:pPr>
      <w:r>
        <w:t>Spôsob zostavenia odpisového plánu pre jednotlivé druhy dlhodobého nehmotného a hmotného majetku</w:t>
      </w:r>
    </w:p>
    <w:tbl>
      <w:tblPr>
        <w:tblStyle w:val="TableGrid"/>
        <w:tblW w:w="11018" w:type="dxa"/>
        <w:tblInd w:w="11" w:type="dxa"/>
        <w:tblCellMar>
          <w:top w:w="30" w:type="dxa"/>
          <w:bottom w:w="35" w:type="dxa"/>
          <w:right w:w="113" w:type="dxa"/>
        </w:tblCellMar>
        <w:tblLook w:val="04A0" w:firstRow="1" w:lastRow="0" w:firstColumn="1" w:lastColumn="0" w:noHBand="0" w:noVBand="1"/>
      </w:tblPr>
      <w:tblGrid>
        <w:gridCol w:w="3917"/>
        <w:gridCol w:w="2367"/>
        <w:gridCol w:w="592"/>
        <w:gridCol w:w="1775"/>
        <w:gridCol w:w="296"/>
        <w:gridCol w:w="2071"/>
      </w:tblGrid>
      <w:tr w:rsidR="00F61B0E">
        <w:trPr>
          <w:trHeight w:val="330"/>
        </w:trPr>
        <w:tc>
          <w:tcPr>
            <w:tcW w:w="39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117" w:right="0" w:firstLine="0"/>
              <w:jc w:val="center"/>
            </w:pPr>
            <w:r>
              <w:rPr>
                <w:b/>
              </w:rPr>
              <w:t>Druh majetku</w:t>
            </w:r>
          </w:p>
        </w:tc>
        <w:tc>
          <w:tcPr>
            <w:tcW w:w="23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113" w:right="0" w:firstLine="0"/>
              <w:jc w:val="center"/>
            </w:pPr>
            <w:r>
              <w:rPr>
                <w:b/>
              </w:rPr>
              <w:t>Doba odpisovania</w:t>
            </w:r>
          </w:p>
        </w:tc>
        <w:tc>
          <w:tcPr>
            <w:tcW w:w="5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7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59" w:right="0" w:firstLine="0"/>
            </w:pPr>
            <w:r>
              <w:rPr>
                <w:b/>
              </w:rPr>
              <w:t>Sadzba odpisov</w:t>
            </w:r>
          </w:p>
        </w:tc>
        <w:tc>
          <w:tcPr>
            <w:tcW w:w="2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300" w:right="0" w:firstLine="0"/>
            </w:pPr>
            <w:r>
              <w:rPr>
                <w:b/>
              </w:rPr>
              <w:t>Odpisová metóda</w:t>
            </w:r>
          </w:p>
        </w:tc>
      </w:tr>
      <w:tr w:rsidR="00F61B0E">
        <w:trPr>
          <w:trHeight w:val="1895"/>
        </w:trPr>
        <w:tc>
          <w:tcPr>
            <w:tcW w:w="6877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vAlign w:val="bottom"/>
          </w:tcPr>
          <w:p w:rsidR="00F61B0E" w:rsidRDefault="00200D67">
            <w:pPr>
              <w:spacing w:after="97" w:line="259" w:lineRule="auto"/>
              <w:ind w:left="-11" w:right="0" w:firstLine="0"/>
              <w:jc w:val="both"/>
            </w:pPr>
            <w:r>
              <w:rPr>
                <w:b/>
                <w:sz w:val="24"/>
              </w:rPr>
              <w:lastRenderedPageBreak/>
              <w:t>Čl. II (4) Zmeny účtovných zásad a zmeny účtovných metód</w:t>
            </w:r>
          </w:p>
          <w:p w:rsidR="00F61B0E" w:rsidRDefault="00200D67">
            <w:pPr>
              <w:spacing w:after="287" w:line="259" w:lineRule="auto"/>
              <w:ind w:left="-11" w:right="0" w:firstLine="0"/>
            </w:pPr>
            <w:r>
              <w:t>Neboli zmeny účtovných zásad a zmeny účtovných metód</w:t>
            </w:r>
          </w:p>
          <w:p w:rsidR="00F61B0E" w:rsidRDefault="00200D67">
            <w:pPr>
              <w:spacing w:after="330" w:line="259" w:lineRule="auto"/>
              <w:ind w:left="-11" w:right="0" w:firstLine="0"/>
            </w:pPr>
            <w:r>
              <w:t>Čl. II (4) Zmeny účtovných zásad a zmeny účtovných metód</w:t>
            </w:r>
          </w:p>
          <w:p w:rsidR="00F61B0E" w:rsidRDefault="00200D67">
            <w:pPr>
              <w:spacing w:after="0" w:line="259" w:lineRule="auto"/>
              <w:ind w:left="-11" w:right="0" w:firstLine="0"/>
            </w:pPr>
            <w:r>
              <w:t>Účtovné metódy a zásady boli aplikované v rámci plat. zákona o účtovníctve, s osobitosťami:</w:t>
            </w:r>
          </w:p>
        </w:tc>
        <w:tc>
          <w:tcPr>
            <w:tcW w:w="1775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96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382"/>
        </w:trPr>
        <w:tc>
          <w:tcPr>
            <w:tcW w:w="687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61B0E" w:rsidRDefault="00200D67">
            <w:pPr>
              <w:spacing w:after="0" w:line="259" w:lineRule="auto"/>
              <w:ind w:left="117" w:right="0" w:firstLine="0"/>
              <w:jc w:val="center"/>
            </w:pPr>
            <w:r>
              <w:rPr>
                <w:b/>
              </w:rPr>
              <w:t>Druh zmeny zásady alebo metódy</w:t>
            </w:r>
          </w:p>
        </w:tc>
        <w:tc>
          <w:tcPr>
            <w:tcW w:w="17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  <w:vAlign w:val="center"/>
          </w:tcPr>
          <w:p w:rsidR="00F61B0E" w:rsidRDefault="00200D67">
            <w:pPr>
              <w:spacing w:after="0" w:line="259" w:lineRule="auto"/>
              <w:ind w:left="580" w:right="0" w:firstLine="0"/>
            </w:pPr>
            <w:r>
              <w:rPr>
                <w:b/>
              </w:rPr>
              <w:t>Dôvod zmeny</w:t>
            </w:r>
          </w:p>
        </w:tc>
        <w:tc>
          <w:tcPr>
            <w:tcW w:w="29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113" w:right="0" w:firstLine="0"/>
              <w:jc w:val="center"/>
            </w:pPr>
            <w:r>
              <w:rPr>
                <w:b/>
              </w:rPr>
              <w:t>Hodnota vplyvu na prísl.</w:t>
            </w:r>
          </w:p>
          <w:p w:rsidR="00F61B0E" w:rsidRDefault="00200D67">
            <w:pPr>
              <w:spacing w:after="0" w:line="259" w:lineRule="auto"/>
              <w:ind w:left="113" w:right="0" w:firstLine="0"/>
              <w:jc w:val="center"/>
            </w:pPr>
            <w:r>
              <w:rPr>
                <w:b/>
              </w:rPr>
              <w:t>zložku bilancie</w:t>
            </w:r>
          </w:p>
        </w:tc>
      </w:tr>
    </w:tbl>
    <w:p w:rsidR="00F61B0E" w:rsidRDefault="00200D67">
      <w:pPr>
        <w:pStyle w:val="Nadpis1"/>
        <w:ind w:left="-5"/>
      </w:pPr>
      <w:r>
        <w:t>Čl. II (5) Informácie o dotáciách a ich ocenenie v účtovníctve</w:t>
      </w:r>
    </w:p>
    <w:p w:rsidR="00F61B0E" w:rsidRDefault="00200D67">
      <w:pPr>
        <w:spacing w:after="286"/>
        <w:ind w:right="68"/>
      </w:pPr>
      <w:r>
        <w:t>Účtovná jednotka</w:t>
      </w:r>
      <w:r w:rsidR="004110B1">
        <w:t xml:space="preserve"> </w:t>
      </w:r>
      <w:r>
        <w:t>čerpala dotácie.</w:t>
      </w:r>
    </w:p>
    <w:p w:rsidR="00F61B0E" w:rsidRDefault="00200D67">
      <w:pPr>
        <w:ind w:right="68"/>
      </w:pPr>
      <w:r>
        <w:t>Čl. II (5) Informácie o dotáciách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F61B0E">
        <w:trPr>
          <w:trHeight w:val="330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Dotácia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Ocenenie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Výška dotácie</w:t>
            </w:r>
          </w:p>
        </w:tc>
      </w:tr>
      <w:tr w:rsidR="00424686">
        <w:trPr>
          <w:trHeight w:val="330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424686" w:rsidRDefault="004110B1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  <w:r>
              <w:rPr>
                <w:b/>
              </w:rPr>
              <w:t>Poľnohospodárska platobná agentúra PPA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424686" w:rsidRDefault="00424686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424686" w:rsidRDefault="00EF67EA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  <w:r>
              <w:rPr>
                <w:b/>
              </w:rPr>
              <w:t>51247,14</w:t>
            </w:r>
          </w:p>
        </w:tc>
      </w:tr>
    </w:tbl>
    <w:p w:rsidR="00F61B0E" w:rsidRDefault="00200D67">
      <w:pPr>
        <w:pStyle w:val="Nadpis1"/>
        <w:spacing w:after="117"/>
        <w:ind w:left="-5"/>
      </w:pPr>
      <w:r>
        <w:t>Čl. II (6) Informácie o oprave významných chýb minulých účtovných období účtovaných v bežnom účtovnom období</w:t>
      </w:r>
    </w:p>
    <w:p w:rsidR="00F61B0E" w:rsidRDefault="00200D67">
      <w:pPr>
        <w:spacing w:after="286"/>
        <w:ind w:right="68"/>
      </w:pPr>
      <w:r>
        <w:t>Neboli významné chyby</w:t>
      </w:r>
    </w:p>
    <w:p w:rsidR="00F61B0E" w:rsidRDefault="00200D67">
      <w:pPr>
        <w:ind w:right="68"/>
      </w:pPr>
      <w:r>
        <w:t>Čl. II (6) Oprava významných chýb minulých účtovných období účtovaných v bežnom účtovnom období</w:t>
      </w:r>
    </w:p>
    <w:tbl>
      <w:tblPr>
        <w:tblStyle w:val="TableGrid"/>
        <w:tblW w:w="11014" w:type="dxa"/>
        <w:tblInd w:w="15" w:type="dxa"/>
        <w:tblCellMar>
          <w:top w:w="30" w:type="dxa"/>
          <w:left w:w="114" w:type="dxa"/>
          <w:right w:w="113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F61B0E">
        <w:trPr>
          <w:trHeight w:val="382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  <w:r>
              <w:rPr>
                <w:b/>
              </w:rPr>
              <w:t>Popis významnej chyby</w:t>
            </w:r>
          </w:p>
          <w:p w:rsidR="0025026C" w:rsidRDefault="0025026C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</w:p>
          <w:p w:rsidR="0025026C" w:rsidRDefault="0025026C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</w:p>
          <w:p w:rsidR="0025026C" w:rsidRDefault="0025026C" w:rsidP="0025026C">
            <w:pPr>
              <w:spacing w:after="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Vplyv na nerozdelený zisk minulých rokov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Vplyv na neuhradenú stratu minulých rokov</w:t>
            </w:r>
          </w:p>
        </w:tc>
      </w:tr>
      <w:tr w:rsidR="0025026C">
        <w:trPr>
          <w:trHeight w:val="382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25026C" w:rsidRDefault="0025026C" w:rsidP="00EF67EA">
            <w:pPr>
              <w:spacing w:after="0" w:line="259" w:lineRule="auto"/>
              <w:ind w:left="0" w:right="0" w:firstLine="0"/>
              <w:rPr>
                <w:b/>
              </w:rPr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5026C" w:rsidRDefault="0025026C" w:rsidP="00EF67EA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5026C" w:rsidRDefault="0025026C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</w:p>
        </w:tc>
      </w:tr>
    </w:tbl>
    <w:p w:rsidR="00F61B0E" w:rsidRDefault="00200D67">
      <w:pPr>
        <w:pStyle w:val="Nadpis1"/>
        <w:spacing w:after="117"/>
        <w:ind w:left="-5"/>
      </w:pPr>
      <w:r>
        <w:t>Čl. II (6) Informácie o oprave nevýznamných chýb minulých účtovných období účtovaných v bežnom účtovnom období</w:t>
      </w:r>
    </w:p>
    <w:p w:rsidR="00F61B0E" w:rsidRDefault="00200D67">
      <w:pPr>
        <w:spacing w:after="286"/>
        <w:ind w:right="68"/>
      </w:pPr>
      <w:r>
        <w:t>Neboli nevýznamné chyby</w:t>
      </w:r>
    </w:p>
    <w:p w:rsidR="00F61B0E" w:rsidRDefault="00200D67">
      <w:pPr>
        <w:ind w:right="68"/>
      </w:pPr>
      <w:r>
        <w:t>Čl. II (6) Oprava nevýznamných chýb minulých účtovných období účtovaných v bežnom účtovnom období</w:t>
      </w:r>
    </w:p>
    <w:tbl>
      <w:tblPr>
        <w:tblStyle w:val="TableGrid"/>
        <w:tblW w:w="11014" w:type="dxa"/>
        <w:tblInd w:w="15" w:type="dxa"/>
        <w:tblCellMar>
          <w:top w:w="30" w:type="dxa"/>
          <w:left w:w="131" w:type="dxa"/>
          <w:right w:w="115" w:type="dxa"/>
        </w:tblCellMar>
        <w:tblLook w:val="04A0" w:firstRow="1" w:lastRow="0" w:firstColumn="1" w:lastColumn="0" w:noHBand="0" w:noVBand="1"/>
      </w:tblPr>
      <w:tblGrid>
        <w:gridCol w:w="8466"/>
        <w:gridCol w:w="2548"/>
      </w:tblGrid>
      <w:tr w:rsidR="00F61B0E">
        <w:trPr>
          <w:trHeight w:val="382"/>
        </w:trPr>
        <w:tc>
          <w:tcPr>
            <w:tcW w:w="84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61B0E" w:rsidRDefault="00200D67">
            <w:pPr>
              <w:spacing w:after="0" w:line="259" w:lineRule="auto"/>
              <w:ind w:left="0" w:right="15" w:firstLine="0"/>
              <w:jc w:val="center"/>
            </w:pPr>
            <w:r>
              <w:rPr>
                <w:b/>
              </w:rPr>
              <w:t>Popis nevýznamnej chyby</w:t>
            </w:r>
          </w:p>
        </w:tc>
        <w:tc>
          <w:tcPr>
            <w:tcW w:w="25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Vplyv na výsledok hospodárenia v</w:t>
            </w:r>
          </w:p>
          <w:p w:rsidR="00F61B0E" w:rsidRDefault="00200D67">
            <w:pPr>
              <w:spacing w:after="0" w:line="259" w:lineRule="auto"/>
              <w:ind w:left="0" w:right="15" w:firstLine="0"/>
              <w:jc w:val="center"/>
            </w:pPr>
            <w:r>
              <w:rPr>
                <w:b/>
              </w:rPr>
              <w:t>BO</w:t>
            </w:r>
          </w:p>
        </w:tc>
      </w:tr>
    </w:tbl>
    <w:p w:rsidR="00F61B0E" w:rsidRDefault="00200D67">
      <w:pPr>
        <w:spacing w:after="874" w:line="250" w:lineRule="auto"/>
        <w:ind w:left="-5" w:right="0"/>
      </w:pPr>
      <w:r>
        <w:rPr>
          <w:b/>
          <w:sz w:val="24"/>
        </w:rPr>
        <w:t>Čl. III Informácie, ktoré vysvetľujú a dopĺňajú súvahu a výkaz ziskov a strát</w:t>
      </w:r>
    </w:p>
    <w:p w:rsidR="00F61B0E" w:rsidRDefault="00200D67">
      <w:pPr>
        <w:pStyle w:val="Nadpis1"/>
        <w:ind w:left="-5"/>
      </w:pPr>
      <w:r>
        <w:t>Čl. III (1) Náklady/výnosy, ktoré majú výnimočný rozsah alebo výskyt</w:t>
      </w:r>
    </w:p>
    <w:p w:rsidR="00F61B0E" w:rsidRDefault="00200D67">
      <w:pPr>
        <w:ind w:right="68"/>
      </w:pPr>
      <w:r>
        <w:t>Čl. III (1) Náklady/výnosy, ktoré majú výnimočný rozsah alebo výskyt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6876"/>
        <w:gridCol w:w="2071"/>
        <w:gridCol w:w="2071"/>
      </w:tblGrid>
      <w:tr w:rsidR="00F61B0E">
        <w:trPr>
          <w:trHeight w:val="338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Náklady / Výnosy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Hodnota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Dôvod vzniku</w:t>
            </w:r>
          </w:p>
        </w:tc>
      </w:tr>
      <w:tr w:rsidR="00F61B0E">
        <w:trPr>
          <w:trHeight w:val="303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Výnosy z predaja podniku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Výnosy z predaja časti podniku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Náklady z predaja podniku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Náklady z predaja časti podniku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Škody z dôvodu živelných pohrôm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pStyle w:val="Nadpis1"/>
        <w:ind w:left="-5"/>
      </w:pPr>
      <w:r>
        <w:t>Čl. III (2) a) Celková suma záväzkov so zostatkovou dobou splatnosti dlhšou ako 5 rokov</w:t>
      </w:r>
    </w:p>
    <w:p w:rsidR="00F61B0E" w:rsidRDefault="00200D67">
      <w:pPr>
        <w:ind w:right="68"/>
      </w:pPr>
      <w:r>
        <w:t>ČL. III (2) a) Celková suma záväzkov so zostatkovou dobou splatnosti dlhšou ako 5 rokov</w:t>
      </w:r>
    </w:p>
    <w:tbl>
      <w:tblPr>
        <w:tblStyle w:val="TableGrid"/>
        <w:tblW w:w="11020" w:type="dxa"/>
        <w:tblInd w:w="11" w:type="dxa"/>
        <w:tblCellMar>
          <w:top w:w="87" w:type="dxa"/>
          <w:right w:w="115" w:type="dxa"/>
        </w:tblCellMar>
        <w:tblLook w:val="04A0" w:firstRow="1" w:lastRow="0" w:firstColumn="1" w:lastColumn="0" w:noHBand="0" w:noVBand="1"/>
      </w:tblPr>
      <w:tblGrid>
        <w:gridCol w:w="6878"/>
        <w:gridCol w:w="1593"/>
        <w:gridCol w:w="478"/>
        <w:gridCol w:w="2071"/>
      </w:tblGrid>
      <w:tr w:rsidR="00F61B0E">
        <w:trPr>
          <w:trHeight w:val="338"/>
        </w:trPr>
        <w:tc>
          <w:tcPr>
            <w:tcW w:w="687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F61B0E" w:rsidRDefault="00200D67">
            <w:pPr>
              <w:spacing w:after="0" w:line="259" w:lineRule="auto"/>
              <w:ind w:left="1710" w:right="0" w:firstLine="0"/>
              <w:jc w:val="center"/>
            </w:pPr>
            <w:r>
              <w:rPr>
                <w:b/>
              </w:rPr>
              <w:lastRenderedPageBreak/>
              <w:t>Názov položky</w:t>
            </w:r>
          </w:p>
        </w:tc>
        <w:tc>
          <w:tcPr>
            <w:tcW w:w="1593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4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231" w:right="0" w:firstLine="0"/>
            </w:pPr>
            <w:r>
              <w:rPr>
                <w:b/>
              </w:rPr>
              <w:t>Celková hodnota</w:t>
            </w:r>
          </w:p>
        </w:tc>
      </w:tr>
      <w:tr w:rsidR="00F61B0E">
        <w:trPr>
          <w:trHeight w:val="360"/>
        </w:trPr>
        <w:tc>
          <w:tcPr>
            <w:tcW w:w="687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F61B0E" w:rsidRDefault="00200D67">
            <w:pPr>
              <w:spacing w:after="0" w:line="259" w:lineRule="auto"/>
              <w:ind w:left="47" w:right="0" w:firstLine="0"/>
            </w:pPr>
            <w:r>
              <w:t>Záväzky so zostatkovou dobou splatnosti nad päť rokov</w:t>
            </w:r>
          </w:p>
        </w:tc>
        <w:tc>
          <w:tcPr>
            <w:tcW w:w="1593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4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1278"/>
        </w:trPr>
        <w:tc>
          <w:tcPr>
            <w:tcW w:w="6879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  <w:vAlign w:val="center"/>
          </w:tcPr>
          <w:p w:rsidR="00F61B0E" w:rsidRDefault="00200D67">
            <w:pPr>
              <w:spacing w:after="292" w:line="259" w:lineRule="auto"/>
              <w:ind w:left="-11" w:right="0" w:firstLine="0"/>
            </w:pPr>
            <w:r>
              <w:rPr>
                <w:b/>
                <w:sz w:val="24"/>
              </w:rPr>
              <w:t>Čl. III (2) b) Celková suma zabezpečených záväzkov</w:t>
            </w:r>
          </w:p>
          <w:p w:rsidR="00F61B0E" w:rsidRDefault="00200D67">
            <w:pPr>
              <w:spacing w:after="0" w:line="259" w:lineRule="auto"/>
              <w:ind w:left="-11" w:right="0" w:firstLine="0"/>
            </w:pPr>
            <w:r>
              <w:t>Čl. III (2) b) Celková suma zabezpečených záväzkov</w:t>
            </w:r>
          </w:p>
        </w:tc>
        <w:tc>
          <w:tcPr>
            <w:tcW w:w="1593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478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338"/>
        </w:trPr>
        <w:tc>
          <w:tcPr>
            <w:tcW w:w="687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117" w:right="0" w:firstLine="0"/>
              <w:jc w:val="center"/>
            </w:pPr>
            <w:r>
              <w:rPr>
                <w:b/>
              </w:rPr>
              <w:t>Opis zabezpečeného záväzku</w:t>
            </w:r>
          </w:p>
        </w:tc>
        <w:tc>
          <w:tcPr>
            <w:tcW w:w="159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F61B0E" w:rsidRDefault="00200D67">
            <w:pPr>
              <w:spacing w:after="0" w:line="259" w:lineRule="auto"/>
              <w:ind w:left="750" w:right="0" w:firstLine="0"/>
            </w:pPr>
            <w:r>
              <w:rPr>
                <w:b/>
              </w:rPr>
              <w:t>Hodnota</w:t>
            </w:r>
          </w:p>
        </w:tc>
        <w:tc>
          <w:tcPr>
            <w:tcW w:w="478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112" w:right="0" w:firstLine="0"/>
              <w:jc w:val="center"/>
            </w:pPr>
            <w:r>
              <w:rPr>
                <w:b/>
              </w:rPr>
              <w:t>Spôsob zabezpečenia</w:t>
            </w:r>
          </w:p>
        </w:tc>
      </w:tr>
      <w:tr w:rsidR="00F61B0E">
        <w:trPr>
          <w:trHeight w:val="360"/>
        </w:trPr>
        <w:tc>
          <w:tcPr>
            <w:tcW w:w="687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47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59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478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56" w:right="0" w:firstLine="0"/>
            </w:pPr>
            <w:r>
              <w:rPr>
                <w:b/>
              </w:rPr>
              <w:t xml:space="preserve">             x</w:t>
            </w:r>
          </w:p>
        </w:tc>
      </w:tr>
    </w:tbl>
    <w:p w:rsidR="00F61B0E" w:rsidRDefault="00200D67">
      <w:pPr>
        <w:spacing w:after="303" w:line="250" w:lineRule="auto"/>
        <w:ind w:left="-5" w:right="0"/>
      </w:pPr>
      <w:r>
        <w:rPr>
          <w:b/>
          <w:sz w:val="24"/>
        </w:rPr>
        <w:t>Čl. III (3) a) Dôvod nadobudnutia vlastných akcií počas účtovného obdobia</w:t>
      </w:r>
    </w:p>
    <w:p w:rsidR="00F61B0E" w:rsidRDefault="00200D67">
      <w:pPr>
        <w:spacing w:after="419"/>
        <w:ind w:right="68"/>
      </w:pPr>
      <w:r>
        <w:t>Čl. III (3) a) Dôvod nadobudnutia vlastných akcií počas účtovného obdobia</w:t>
      </w:r>
    </w:p>
    <w:p w:rsidR="00F61B0E" w:rsidRDefault="00200D67">
      <w:pPr>
        <w:pStyle w:val="Nadpis1"/>
        <w:ind w:left="-5"/>
      </w:pPr>
      <w:r>
        <w:t>Čl. III (3) b) 1. Nadobudnuté vlastné akcie/prevedené vlastné akcie počas účtovného obdobia</w:t>
      </w:r>
    </w:p>
    <w:p w:rsidR="00F61B0E" w:rsidRDefault="00200D67">
      <w:pPr>
        <w:ind w:right="68"/>
      </w:pPr>
      <w:r>
        <w:t>Čl. III (3) b) 1. Nadobudnuté vlastné akcie a prevedené vlastné akcie počas účtovného obdobia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5786"/>
        <w:gridCol w:w="1744"/>
        <w:gridCol w:w="1744"/>
        <w:gridCol w:w="1744"/>
      </w:tblGrid>
      <w:tr w:rsidR="00F61B0E">
        <w:trPr>
          <w:trHeight w:val="338"/>
        </w:trPr>
        <w:tc>
          <w:tcPr>
            <w:tcW w:w="57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Menovitá hodnota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% hodnota na ZI</w:t>
            </w:r>
          </w:p>
        </w:tc>
      </w:tr>
      <w:tr w:rsidR="00F61B0E">
        <w:trPr>
          <w:trHeight w:val="303"/>
        </w:trPr>
        <w:tc>
          <w:tcPr>
            <w:tcW w:w="57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Nadobudnuté vlastné akcie</w:t>
            </w: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Prevedené vlastné akcie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pStyle w:val="Nadpis1"/>
        <w:ind w:left="-5"/>
      </w:pPr>
      <w:r>
        <w:t>Čl. III (3) b) 2. Nadobudnuté vlastné akcie/prevedené vlastné akcie počas účtovného obdobia</w:t>
      </w:r>
    </w:p>
    <w:p w:rsidR="00F61B0E" w:rsidRDefault="00200D67">
      <w:pPr>
        <w:spacing w:after="0"/>
        <w:ind w:right="68"/>
      </w:pPr>
      <w:r>
        <w:t>Čl. III (3) b) 2. Nadobudnuté vlastné akcie a prevedené vlastné akcie počas účtovného obdobia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6876"/>
        <w:gridCol w:w="2071"/>
        <w:gridCol w:w="2071"/>
      </w:tblGrid>
      <w:tr w:rsidR="00F61B0E">
        <w:trPr>
          <w:trHeight w:val="337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F61B0E">
        <w:trPr>
          <w:trHeight w:val="303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Nadobudnuté vlastné akcie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Prevedené vlastné akcie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pStyle w:val="Nadpis1"/>
        <w:ind w:left="-5"/>
      </w:pPr>
      <w:r>
        <w:t>Čl. III (3) c) Nadobudnuté vlastné akcie v držbe účtovnej jednotky k poslednému dňu účtovného obdobia</w:t>
      </w:r>
    </w:p>
    <w:p w:rsidR="00F61B0E" w:rsidRDefault="00200D67">
      <w:pPr>
        <w:ind w:right="68"/>
      </w:pPr>
      <w:r>
        <w:t>Čl. III (3) c) Nadobudnuté vlastné akcie v držbe účtovnej jednotky k poslednému dňu účtovného obdobia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4990"/>
        <w:gridCol w:w="1506"/>
        <w:gridCol w:w="1506"/>
        <w:gridCol w:w="1506"/>
        <w:gridCol w:w="1506"/>
      </w:tblGrid>
      <w:tr w:rsidR="00F61B0E">
        <w:trPr>
          <w:trHeight w:val="330"/>
        </w:trPr>
        <w:tc>
          <w:tcPr>
            <w:tcW w:w="49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Menovitá hodnota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% podiel na ZI</w:t>
            </w:r>
          </w:p>
        </w:tc>
      </w:tr>
    </w:tbl>
    <w:p w:rsidR="00F61B0E" w:rsidRDefault="00200D67">
      <w:pPr>
        <w:spacing w:after="303" w:line="250" w:lineRule="auto"/>
        <w:ind w:left="-5" w:right="0"/>
      </w:pPr>
      <w:r>
        <w:rPr>
          <w:b/>
          <w:sz w:val="24"/>
        </w:rPr>
        <w:t>Čl. III (4) Informácie o vytvorení kapitálového fondu z príspevkov</w:t>
      </w:r>
    </w:p>
    <w:p w:rsidR="00F61B0E" w:rsidRDefault="00200D67">
      <w:pPr>
        <w:spacing w:after="424"/>
        <w:ind w:right="68"/>
      </w:pPr>
      <w:r>
        <w:t>Čl. III (4) Informácie, či účtovná jednotka vytvorila kapitálový fond z príspevkov podľa § 123 ods. 2 a 217a Obchodného zákonníka</w:t>
      </w:r>
    </w:p>
    <w:p w:rsidR="00F61B0E" w:rsidRDefault="00200D67">
      <w:pPr>
        <w:pStyle w:val="Nadpis1"/>
        <w:ind w:left="-5"/>
      </w:pPr>
      <w:r>
        <w:t>Čl. III (5) a) Výška jednotlivých druhov záruk alebo iných zabezpečení poskytnutých pre členov orgánov spoločnosti</w:t>
      </w:r>
    </w:p>
    <w:p w:rsidR="00F61B0E" w:rsidRDefault="00200D67">
      <w:pPr>
        <w:ind w:right="68"/>
      </w:pPr>
      <w:r>
        <w:t>Čl. III (5) a) Výška jednotlivých druhov záruk alebo iných zabezpečení poskytnutých pre členov orgánov spoločnosti</w:t>
      </w:r>
    </w:p>
    <w:tbl>
      <w:tblPr>
        <w:tblStyle w:val="TableGrid"/>
        <w:tblW w:w="11014" w:type="dxa"/>
        <w:tblInd w:w="15" w:type="dxa"/>
        <w:tblCellMar>
          <w:top w:w="30" w:type="dxa"/>
          <w:left w:w="106" w:type="dxa"/>
          <w:right w:w="105" w:type="dxa"/>
        </w:tblCellMar>
        <w:tblLook w:val="04A0" w:firstRow="1" w:lastRow="0" w:firstColumn="1" w:lastColumn="0" w:noHBand="0" w:noVBand="1"/>
      </w:tblPr>
      <w:tblGrid>
        <w:gridCol w:w="5782"/>
        <w:gridCol w:w="1744"/>
        <w:gridCol w:w="1744"/>
        <w:gridCol w:w="1744"/>
      </w:tblGrid>
      <w:tr w:rsidR="00F61B0E">
        <w:trPr>
          <w:trHeight w:val="382"/>
        </w:trPr>
        <w:tc>
          <w:tcPr>
            <w:tcW w:w="57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Druh záruky / iné zabezpečenie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záruky členov štatutárnych orgánov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záruky členov dozorných orgánov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záruky členov iných orgánov</w:t>
            </w:r>
          </w:p>
        </w:tc>
      </w:tr>
    </w:tbl>
    <w:p w:rsidR="00F61B0E" w:rsidRDefault="00200D67">
      <w:pPr>
        <w:pStyle w:val="Nadpis1"/>
        <w:ind w:left="-5"/>
      </w:pPr>
      <w:r>
        <w:t>Čl. III (5) b) Informácie o pôžičkách poskytnutých členom orgánov spoločnosti k poslednému dňu účtovného obdobia</w:t>
      </w:r>
    </w:p>
    <w:p w:rsidR="00F61B0E" w:rsidRDefault="00200D67">
      <w:pPr>
        <w:ind w:right="68"/>
      </w:pPr>
      <w:r>
        <w:t>Čl. III (5) b) Informácie o pôžičkách poskytnutých členom orgánov spoločnosti k poslednému dňu účtovného obdobia</w:t>
      </w:r>
    </w:p>
    <w:tbl>
      <w:tblPr>
        <w:tblStyle w:val="TableGrid"/>
        <w:tblW w:w="11018" w:type="dxa"/>
        <w:tblInd w:w="13" w:type="dxa"/>
        <w:tblCellMar>
          <w:top w:w="30" w:type="dxa"/>
          <w:left w:w="45" w:type="dxa"/>
          <w:right w:w="72" w:type="dxa"/>
        </w:tblCellMar>
        <w:tblLook w:val="04A0" w:firstRow="1" w:lastRow="0" w:firstColumn="1" w:lastColumn="0" w:noHBand="0" w:noVBand="1"/>
      </w:tblPr>
      <w:tblGrid>
        <w:gridCol w:w="5786"/>
        <w:gridCol w:w="1744"/>
        <w:gridCol w:w="1744"/>
        <w:gridCol w:w="1744"/>
      </w:tblGrid>
      <w:tr w:rsidR="00F61B0E">
        <w:trPr>
          <w:trHeight w:val="389"/>
        </w:trPr>
        <w:tc>
          <w:tcPr>
            <w:tcW w:w="57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F61B0E" w:rsidRDefault="00200D67">
            <w:pPr>
              <w:spacing w:after="0" w:line="259" w:lineRule="auto"/>
              <w:ind w:left="27" w:right="0" w:firstLine="0"/>
              <w:jc w:val="center"/>
            </w:pPr>
            <w:r>
              <w:rPr>
                <w:b/>
              </w:rPr>
              <w:t>Druh pôžičky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pôžičky členov štatutárnych orgánov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pôžičky členov dozorných orgánov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pôžičky členov iných orgánov</w:t>
            </w:r>
          </w:p>
        </w:tc>
      </w:tr>
      <w:tr w:rsidR="00F61B0E">
        <w:trPr>
          <w:trHeight w:val="303"/>
        </w:trPr>
        <w:tc>
          <w:tcPr>
            <w:tcW w:w="57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lastRenderedPageBreak/>
              <w:t>Celková suma poskytnutých pôžičiek</w:t>
            </w: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Celková suma odpustených pôžičiek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Celková suma odpísaných pôžičiek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pStyle w:val="Nadpis1"/>
        <w:ind w:left="-5"/>
      </w:pPr>
      <w:r>
        <w:t>Čl. III (5) c) Informácie o hlavných podmienkach, na základe ktorých boli členom orgánov spoločnosti záruky alebo iné zabezpečenia a pôžičky poskytnuté</w:t>
      </w:r>
    </w:p>
    <w:p w:rsidR="00F61B0E" w:rsidRDefault="00200D67">
      <w:pPr>
        <w:spacing w:after="130"/>
        <w:ind w:right="68"/>
      </w:pPr>
      <w:r>
        <w:t>Čl. III (5) c) Informácie o hlavných podmienkach, na základe ktorých boli členom orgánov spoločnosti poskytnuté záruky alebo iné zabezpečenia a pôžičky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7333"/>
        <w:gridCol w:w="3681"/>
      </w:tblGrid>
      <w:tr w:rsidR="00F61B0E">
        <w:trPr>
          <w:trHeight w:val="330"/>
        </w:trPr>
        <w:tc>
          <w:tcPr>
            <w:tcW w:w="73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36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Hlavné podmienky</w:t>
            </w:r>
          </w:p>
        </w:tc>
      </w:tr>
    </w:tbl>
    <w:p w:rsidR="00F61B0E" w:rsidRDefault="00200D67">
      <w:pPr>
        <w:pStyle w:val="Nadpis1"/>
        <w:ind w:left="-5"/>
      </w:pPr>
      <w:r>
        <w:t>Čl. III (5) d) Informácie o celkovej sume použitých finančných prostriedkov alebo iného plnenia na súkromné účely členmi orgánov spoločnosti, ktoré sa vyúčtovávajú</w:t>
      </w:r>
    </w:p>
    <w:p w:rsidR="00F61B0E" w:rsidRDefault="00200D67">
      <w:pPr>
        <w:spacing w:after="0"/>
        <w:ind w:right="68"/>
      </w:pPr>
      <w:r>
        <w:t>Čl. III (5) d) Celková suma použitých finančných prostriedkov alebo iného plnenia na súkromné účely členmi štaturáneho, dozorného a iného orgánu účtovnej jednotky, ktoré sa vyúčtovávajú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F61B0E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F61B0E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pStyle w:val="Nadpis1"/>
        <w:ind w:left="-5"/>
      </w:pPr>
      <w:r>
        <w:t>Čl. III (6) a) Informácie o celkovej sume finančných povinností, ktoré sa nevykazujú v súvahe, ale sú významné na posúdenie finančnej situácie účtovnej jednotky</w:t>
      </w:r>
    </w:p>
    <w:p w:rsidR="00F61B0E" w:rsidRDefault="00200D67">
      <w:pPr>
        <w:spacing w:after="0"/>
        <w:ind w:right="68"/>
      </w:pPr>
      <w:r>
        <w:t>Čl. III (6) a) Informácie o celkovej sume finančných povinností, ktoré sa nevykazujú v súvahe, ale sú významné na posúdenie finančnej situácie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8470"/>
        <w:gridCol w:w="2548"/>
      </w:tblGrid>
      <w:tr w:rsidR="00F61B0E">
        <w:trPr>
          <w:trHeight w:val="338"/>
        </w:trPr>
        <w:tc>
          <w:tcPr>
            <w:tcW w:w="847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54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F61B0E">
        <w:trPr>
          <w:trHeight w:val="360"/>
        </w:trPr>
        <w:tc>
          <w:tcPr>
            <w:tcW w:w="847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254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pStyle w:val="Nadpis1"/>
        <w:ind w:left="-5"/>
      </w:pPr>
      <w:r>
        <w:t>Čl. III (6) b) 1. Informácie o celkovej sume významných podmienených záväzkov – možná povinnosť, ktorá vznikla ako dôsledok minulej udalosti</w:t>
      </w:r>
    </w:p>
    <w:p w:rsidR="00F61B0E" w:rsidRDefault="00200D67">
      <w:pPr>
        <w:spacing w:after="0"/>
        <w:ind w:right="68"/>
      </w:pPr>
      <w:r>
        <w:t>Čl. III (6) b) 1. Informácie o celkovej sume významných podmienených záväzkov, ktorými sa rozumie možná povinnosť, ktorá vznikla ako dôsledok minulej udalosti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F61B0E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F61B0E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pStyle w:val="Nadpis1"/>
        <w:ind w:left="-5"/>
      </w:pPr>
      <w:r>
        <w:t>Čl. III (6) b) 2. Informácie o celkovej sume významných podmienených záväzkov – existujúca povinnosť, ktorá vznikla ako dôsledok minulej udalosti, ale ktorá sa nevykazuje v súvahe</w:t>
      </w:r>
    </w:p>
    <w:p w:rsidR="00F61B0E" w:rsidRDefault="00200D67">
      <w:pPr>
        <w:spacing w:after="0"/>
        <w:ind w:right="2422"/>
      </w:pPr>
      <w:r>
        <w:t>Čl. III (6) b) Informácie o celkovej sume významných podmienených záväzkov, ktorými sa rozumie existujúca povinnosť, ktorá vznikla ako dôsledok minulej udalosti, ale ktorá sa nevykazuje v súvahe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F61B0E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F61B0E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spacing w:after="303" w:line="250" w:lineRule="auto"/>
        <w:ind w:left="-5" w:right="0"/>
      </w:pPr>
      <w:r>
        <w:rPr>
          <w:b/>
          <w:sz w:val="24"/>
        </w:rPr>
        <w:t>Čl. III (6) c) Opis významných finančných povinností a významných podmienených záväzkov</w:t>
      </w:r>
    </w:p>
    <w:p w:rsidR="00F61B0E" w:rsidRDefault="00200D67">
      <w:pPr>
        <w:spacing w:after="419"/>
        <w:ind w:right="68"/>
      </w:pPr>
      <w:r>
        <w:t>Čl. III (6) c) Opis významných finančných povinností a významných podmienených záväzkov</w:t>
      </w:r>
    </w:p>
    <w:p w:rsidR="00F61B0E" w:rsidRDefault="00200D67">
      <w:pPr>
        <w:pStyle w:val="Nadpis1"/>
        <w:ind w:left="-5"/>
      </w:pPr>
      <w:r>
        <w:t>Čl. III (6) d) Informácie o celkovej sume významných finančných povinností a významných podmienených záväzkov voči dcérskej účt. jednotke a účt. jednotke s podstatným vplyvom</w:t>
      </w:r>
    </w:p>
    <w:p w:rsidR="00F61B0E" w:rsidRDefault="00200D67">
      <w:pPr>
        <w:spacing w:after="0"/>
        <w:ind w:right="68"/>
      </w:pPr>
      <w:r>
        <w:t>Čl. III (6) d) Informácie o celkovej sume významných finančných povinností a významných podmienených záväzkov voči dcérskej účtovnej jednotke a účtovnej jednotke s podstatným vplyvom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F61B0E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F61B0E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rPr>
                <w:b/>
              </w:rPr>
              <w:lastRenderedPageBreak/>
              <w:t>Spolu</w:t>
            </w:r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spacing w:after="303" w:line="250" w:lineRule="auto"/>
        <w:ind w:left="-5" w:right="0"/>
      </w:pPr>
      <w:r>
        <w:rPr>
          <w:b/>
          <w:sz w:val="24"/>
        </w:rPr>
        <w:t>Čl. III (6) e) Opis významných povinností účtovnej jednotky vyplývajúcich z dôchodkových programov pre zamestnancov</w:t>
      </w:r>
    </w:p>
    <w:p w:rsidR="00F61B0E" w:rsidRDefault="00200D67">
      <w:pPr>
        <w:spacing w:after="419"/>
        <w:ind w:right="68"/>
      </w:pPr>
      <w:r>
        <w:t>Čl. III (6) e) Opis významných povinností účtovnej jednotky vyplývajúcich z dôchodkových programov pre zamestnancov</w:t>
      </w:r>
    </w:p>
    <w:p w:rsidR="00F61B0E" w:rsidRDefault="00200D67">
      <w:pPr>
        <w:pStyle w:val="Nadpis1"/>
        <w:ind w:left="-5"/>
      </w:pPr>
      <w:r>
        <w:t>Čl. III (7) Informácie o udelení výlučného práva alebo osobitného práva, ktorým sa udelilo právo poskytovať služby vo verejnom záujme a iných zároveň vykonávajúcich činnostiach</w:t>
      </w:r>
    </w:p>
    <w:p w:rsidR="00F61B0E" w:rsidRDefault="00200D67">
      <w:pPr>
        <w:spacing w:after="464"/>
        <w:ind w:right="68"/>
      </w:pPr>
      <w:r>
        <w:t>ČL. III (7) Informácie o udelení výlučného práva alebo osobitného práva, ktorým sa udelilo právo poskytovať služby vo verejnom záujme, pričom sa uvádza aj náhrada za túto činnosť v akejkoľvek forme:</w:t>
      </w:r>
    </w:p>
    <w:p w:rsidR="00F61B0E" w:rsidRDefault="00200D67">
      <w:pPr>
        <w:spacing w:after="401"/>
        <w:ind w:right="68"/>
      </w:pPr>
      <w:r>
        <w:t>Podnik zároveň vykonáva aj iné činnosti</w:t>
      </w:r>
      <w:r w:rsidR="00BA0E89">
        <w:t>, podnik nevykonáva  iné činnosti.</w:t>
      </w:r>
    </w:p>
    <w:p w:rsidR="00F61B0E" w:rsidRDefault="00200D67">
      <w:pPr>
        <w:tabs>
          <w:tab w:val="center" w:pos="1629"/>
        </w:tabs>
        <w:spacing w:after="303"/>
        <w:ind w:left="0" w:right="0" w:firstLine="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2943" name="Group 1294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127" name="Shape 1512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28" name="Shape 1512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2943" style="width:9.75pt;height:9.75pt;mso-position-horizontal-relative:char;mso-position-vertical-relative:line" coordsize="1238,1238">
                <v:shape id="Shape 15129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130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Áno</w:t>
      </w:r>
      <w:r>
        <w:tab/>
      </w:r>
      <w:r w:rsidR="0025026C">
        <w:t>x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9525" b="9525"/>
                <wp:docPr id="12944" name="Group 1294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131" name="Shape 15131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32" name="Shape 15132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txbx>
                          <w:txbxContent>
                            <w:p w:rsidR="0025026C" w:rsidRDefault="0025026C" w:rsidP="0025026C">
                              <w:pPr>
                                <w:ind w:left="0"/>
                                <w:jc w:val="center"/>
                              </w:pPr>
                              <w:r>
                                <w:t>x</w:t>
                              </w:r>
                            </w:p>
                          </w:txbxContent>
                        </wps:txbx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2944" o:spid="_x0000_s1033" style="width:9.75pt;height:9.75pt;mso-position-horizontal-relative:char;mso-position-vertical-relative:line" coordsize="123825,1238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">
                <v:shape id="Shape 15131" o:spid="_x0000_s1034" style="position:absolute;width:123825;height:123825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15132" o:spid="_x0000_s1035" style="position:absolute;left:9525;top:9525;width:104775;height:104775;visibility:visible;mso-wrap-style:square;v-text-anchor:top" coordsize="104775,104775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" adj="-11796480,,5400" path="m,l104775,r,104775l,104775,,e" stroked="f" strokeweight="0">
                  <v:stroke miterlimit="83231f" joinstyle="miter"/>
                  <v:formulas/>
                  <v:path arrowok="t" o:connecttype="custom" textboxrect="0,0,104775,104775"/>
                  <v:textbox>
                    <w:txbxContent>
                      <w:p w:rsidR="0025026C" w:rsidRDefault="0025026C" w:rsidP="0025026C">
                        <w:pPr>
                          <w:ind w:left="0"/>
                          <w:jc w:val="center"/>
                        </w:pPr>
                        <w:r>
                          <w:t>x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  <w:r>
        <w:t xml:space="preserve"> Nie</w:t>
      </w:r>
    </w:p>
    <w:p w:rsidR="00F61B0E" w:rsidRDefault="00200D67">
      <w:pPr>
        <w:pStyle w:val="Nadpis1"/>
        <w:ind w:left="-5"/>
      </w:pPr>
      <w:r>
        <w:t>Miesto pre ďalšie záznamy</w:t>
      </w:r>
    </w:p>
    <w:p w:rsidR="00F61B0E" w:rsidRDefault="00200D67">
      <w:pPr>
        <w:ind w:right="68"/>
      </w:pPr>
      <w:r>
        <w:t>Miesto pre ďalšie záznamy</w:t>
      </w:r>
    </w:p>
    <w:sectPr w:rsidR="00F61B0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023" w:right="441" w:bottom="1089" w:left="576" w:header="576" w:footer="57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D6BD8" w:rsidRDefault="005D6BD8">
      <w:pPr>
        <w:spacing w:after="0" w:line="240" w:lineRule="auto"/>
      </w:pPr>
      <w:r>
        <w:separator/>
      </w:r>
    </w:p>
  </w:endnote>
  <w:endnote w:type="continuationSeparator" w:id="0">
    <w:p w:rsidR="005D6BD8" w:rsidRDefault="005D6B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61B0E" w:rsidRDefault="00200D67">
    <w:pPr>
      <w:spacing w:after="0" w:line="259" w:lineRule="auto"/>
      <w:ind w:left="8236" w:right="0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:rsidR="00F61B0E" w:rsidRDefault="00200D67">
    <w:pPr>
      <w:spacing w:after="0" w:line="259" w:lineRule="auto"/>
      <w:ind w:left="1442" w:right="0" w:firstLine="0"/>
    </w:pPr>
    <w:r>
      <w:rPr>
        <w:sz w:val="12"/>
      </w:rPr>
      <w:t>Vytvorené v programe OMEGA - podvojné účtovníctvo a legislatíva bez starostí.  © KROS a.s., www.kros.sk/omega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61B0E" w:rsidRDefault="00200D67">
    <w:pPr>
      <w:spacing w:after="0" w:line="259" w:lineRule="auto"/>
      <w:ind w:left="8236" w:right="0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 w:rsidR="00BF6E05" w:rsidRPr="00BF6E05">
      <w:rPr>
        <w:noProof/>
        <w:sz w:val="16"/>
      </w:rPr>
      <w:t>2</w:t>
    </w:r>
    <w:r>
      <w:rPr>
        <w:sz w:val="16"/>
      </w:rPr>
      <w:fldChar w:fldCharType="end"/>
    </w:r>
  </w:p>
  <w:p w:rsidR="00F61B0E" w:rsidRDefault="00200D67">
    <w:pPr>
      <w:spacing w:after="0" w:line="259" w:lineRule="auto"/>
      <w:ind w:left="1442" w:right="0" w:firstLine="0"/>
    </w:pPr>
    <w:r>
      <w:rPr>
        <w:sz w:val="12"/>
      </w:rPr>
      <w:t>Vytvorené v programe OMEGA - podvojné účtovníctvo a legislatíva bez starostí.  © KROS a.s., www.kros.sk/omega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61B0E" w:rsidRDefault="00200D67">
    <w:pPr>
      <w:spacing w:after="0" w:line="259" w:lineRule="auto"/>
      <w:ind w:left="8236" w:right="0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:rsidR="00F61B0E" w:rsidRDefault="00200D67">
    <w:pPr>
      <w:spacing w:after="0" w:line="259" w:lineRule="auto"/>
      <w:ind w:left="1442" w:right="0" w:firstLine="0"/>
    </w:pPr>
    <w:r>
      <w:rPr>
        <w:sz w:val="12"/>
      </w:rPr>
      <w:t>Vytvorené v programe OMEGA - podvojné účtovníctvo a legislatíva bez starostí.  © KROS a.s., www.kros.sk/omega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D6BD8" w:rsidRDefault="005D6BD8">
      <w:pPr>
        <w:spacing w:after="0" w:line="240" w:lineRule="auto"/>
      </w:pPr>
      <w:r>
        <w:separator/>
      </w:r>
    </w:p>
  </w:footnote>
  <w:footnote w:type="continuationSeparator" w:id="0">
    <w:p w:rsidR="005D6BD8" w:rsidRDefault="005D6BD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F61B0E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</w:pPr>
          <w:r>
            <w:t>Poznámky Úč MÚJ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1"/>
      <w:gridCol w:w="216"/>
      <w:gridCol w:w="216"/>
      <w:gridCol w:w="216"/>
      <w:gridCol w:w="216"/>
      <w:gridCol w:w="216"/>
      <w:gridCol w:w="216"/>
      <w:gridCol w:w="216"/>
      <w:gridCol w:w="591"/>
      <w:gridCol w:w="201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F61B0E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  <w:jc w:val="center"/>
          </w:pPr>
          <w: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</w:tr>
  </w:tbl>
  <w:p w:rsidR="00F61B0E" w:rsidRDefault="00200D67">
    <w:pPr>
      <w:spacing w:after="0" w:line="259" w:lineRule="auto"/>
      <w:ind w:left="8" w:right="0" w:firstLine="0"/>
      <w:jc w:val="center"/>
    </w:pPr>
    <w:r>
      <w:t>IČO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F61B0E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</w:pPr>
          <w:r>
            <w:t>Poznámky Úč MÚJ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607" w:type="dxa"/>
      <w:tblInd w:w="0" w:type="dxa"/>
      <w:tblCellMar>
        <w:top w:w="80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360"/>
      <w:gridCol w:w="215"/>
      <w:gridCol w:w="216"/>
      <w:gridCol w:w="216"/>
      <w:gridCol w:w="216"/>
      <w:gridCol w:w="216"/>
      <w:gridCol w:w="216"/>
      <w:gridCol w:w="216"/>
      <w:gridCol w:w="590"/>
      <w:gridCol w:w="202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424686" w:rsidTr="00E71329">
      <w:trPr>
        <w:trHeight w:val="345"/>
      </w:trPr>
      <w:tc>
        <w:tcPr>
          <w:tcW w:w="36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E71329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E71329" w:rsidP="00E71329">
          <w:pPr>
            <w:spacing w:after="0" w:line="259" w:lineRule="auto"/>
            <w:ind w:right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E71329" w:rsidP="00424686">
          <w:pPr>
            <w:spacing w:after="0" w:line="259" w:lineRule="auto"/>
            <w:ind w:right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E71329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E71329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E71329">
          <w:pPr>
            <w:spacing w:after="0" w:line="259" w:lineRule="auto"/>
            <w:ind w:left="8" w:right="0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E71329">
          <w:pPr>
            <w:spacing w:after="0" w:line="259" w:lineRule="auto"/>
            <w:ind w:left="8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E71329">
          <w:pPr>
            <w:spacing w:after="0" w:line="259" w:lineRule="auto"/>
            <w:ind w:left="8" w:right="0" w:firstLine="0"/>
            <w:jc w:val="both"/>
          </w:pPr>
          <w:r>
            <w:t>5</w:t>
          </w:r>
        </w:p>
      </w:tc>
      <w:tc>
        <w:tcPr>
          <w:tcW w:w="590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  <w:jc w:val="center"/>
          </w:pPr>
          <w:r>
            <w:t>DIČ</w:t>
          </w:r>
        </w:p>
      </w:tc>
      <w:tc>
        <w:tcPr>
          <w:tcW w:w="202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E71329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E71329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E71329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E71329">
          <w:pPr>
            <w:spacing w:after="0" w:line="259" w:lineRule="auto"/>
            <w:ind w:left="8" w:right="0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E71329">
          <w:pPr>
            <w:spacing w:after="0" w:line="259" w:lineRule="auto"/>
            <w:ind w:left="8" w:right="0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E71329">
          <w:pPr>
            <w:spacing w:after="0" w:line="259" w:lineRule="auto"/>
            <w:ind w:left="8" w:right="0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E71329">
          <w:pPr>
            <w:spacing w:after="0" w:line="259" w:lineRule="auto"/>
            <w:ind w:left="8" w:right="0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E71329">
          <w:pPr>
            <w:spacing w:after="0" w:line="259" w:lineRule="auto"/>
            <w:ind w:left="8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E71329">
          <w:pPr>
            <w:spacing w:after="0" w:line="259" w:lineRule="auto"/>
            <w:ind w:left="8" w:right="0" w:firstLine="0"/>
            <w:jc w:val="both"/>
          </w:pPr>
          <w:r>
            <w:t>6</w:t>
          </w:r>
        </w:p>
      </w:tc>
    </w:tr>
  </w:tbl>
  <w:p w:rsidR="00F61B0E" w:rsidRDefault="00E71329">
    <w:pPr>
      <w:spacing w:after="0" w:line="259" w:lineRule="auto"/>
      <w:ind w:left="8" w:right="0" w:firstLine="0"/>
      <w:jc w:val="center"/>
    </w:pPr>
    <w:r>
      <w:t>2</w:t>
    </w:r>
    <w:r w:rsidR="00200D67">
      <w:t>IČO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F61B0E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</w:pPr>
          <w:r>
            <w:t>Poznámky Úč MÚJ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1"/>
      <w:gridCol w:w="216"/>
      <w:gridCol w:w="216"/>
      <w:gridCol w:w="216"/>
      <w:gridCol w:w="216"/>
      <w:gridCol w:w="216"/>
      <w:gridCol w:w="216"/>
      <w:gridCol w:w="216"/>
      <w:gridCol w:w="591"/>
      <w:gridCol w:w="201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F61B0E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  <w:jc w:val="center"/>
          </w:pPr>
          <w: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</w:tr>
  </w:tbl>
  <w:p w:rsidR="00F61B0E" w:rsidRDefault="00200D67">
    <w:pPr>
      <w:spacing w:after="0" w:line="259" w:lineRule="auto"/>
      <w:ind w:left="8" w:right="0" w:firstLine="0"/>
      <w:jc w:val="center"/>
    </w:pPr>
    <w: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D45596"/>
    <w:multiLevelType w:val="hybridMultilevel"/>
    <w:tmpl w:val="4170B9EA"/>
    <w:lvl w:ilvl="0" w:tplc="BBAC2E54">
      <w:start w:val="1"/>
      <w:numFmt w:val="decimal"/>
      <w:lvlText w:val="%1."/>
      <w:lvlJc w:val="left"/>
      <w:pPr>
        <w:ind w:left="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1" w:tplc="B584186A">
      <w:start w:val="1"/>
      <w:numFmt w:val="lowerLetter"/>
      <w:lvlText w:val="%2"/>
      <w:lvlJc w:val="left"/>
      <w:pPr>
        <w:ind w:left="177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2" w:tplc="099E76D2">
      <w:start w:val="1"/>
      <w:numFmt w:val="lowerRoman"/>
      <w:lvlText w:val="%3"/>
      <w:lvlJc w:val="left"/>
      <w:pPr>
        <w:ind w:left="249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3" w:tplc="DA1CF174">
      <w:start w:val="1"/>
      <w:numFmt w:val="decimal"/>
      <w:lvlText w:val="%4"/>
      <w:lvlJc w:val="left"/>
      <w:pPr>
        <w:ind w:left="32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4" w:tplc="6E24C82A">
      <w:start w:val="1"/>
      <w:numFmt w:val="lowerLetter"/>
      <w:lvlText w:val="%5"/>
      <w:lvlJc w:val="left"/>
      <w:pPr>
        <w:ind w:left="393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5" w:tplc="7ED0586A">
      <w:start w:val="1"/>
      <w:numFmt w:val="lowerRoman"/>
      <w:lvlText w:val="%6"/>
      <w:lvlJc w:val="left"/>
      <w:pPr>
        <w:ind w:left="465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6" w:tplc="46A6A5E2">
      <w:start w:val="1"/>
      <w:numFmt w:val="decimal"/>
      <w:lvlText w:val="%7"/>
      <w:lvlJc w:val="left"/>
      <w:pPr>
        <w:ind w:left="537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7" w:tplc="53D804BE">
      <w:start w:val="1"/>
      <w:numFmt w:val="lowerLetter"/>
      <w:lvlText w:val="%8"/>
      <w:lvlJc w:val="left"/>
      <w:pPr>
        <w:ind w:left="609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8" w:tplc="5A968494">
      <w:start w:val="1"/>
      <w:numFmt w:val="lowerRoman"/>
      <w:lvlText w:val="%9"/>
      <w:lvlJc w:val="left"/>
      <w:pPr>
        <w:ind w:left="68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1B0E"/>
    <w:rsid w:val="00200D67"/>
    <w:rsid w:val="0025026C"/>
    <w:rsid w:val="004110B1"/>
    <w:rsid w:val="00424686"/>
    <w:rsid w:val="004F1C23"/>
    <w:rsid w:val="005D6BD8"/>
    <w:rsid w:val="00BA0E89"/>
    <w:rsid w:val="00BF6E05"/>
    <w:rsid w:val="00CA1830"/>
    <w:rsid w:val="00E71329"/>
    <w:rsid w:val="00E962E1"/>
    <w:rsid w:val="00EF67EA"/>
    <w:rsid w:val="00F61B0E"/>
    <w:rsid w:val="00FA36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8EC93B"/>
  <w15:docId w15:val="{4505027A-4196-45B0-A83F-C0A6B3D934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74" w:line="261" w:lineRule="auto"/>
      <w:ind w:left="10" w:right="5717" w:hanging="10"/>
    </w:pPr>
    <w:rPr>
      <w:rFonts w:ascii="Arial CE" w:eastAsia="Arial CE" w:hAnsi="Arial CE" w:cs="Arial CE"/>
      <w:color w:val="000000"/>
      <w:sz w:val="1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303" w:line="250" w:lineRule="auto"/>
      <w:ind w:left="10" w:hanging="10"/>
      <w:outlineLvl w:val="0"/>
    </w:pPr>
    <w:rPr>
      <w:rFonts w:ascii="Arial CE" w:eastAsia="Arial CE" w:hAnsi="Arial CE" w:cs="Arial CE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 CE" w:eastAsia="Arial CE" w:hAnsi="Arial CE" w:cs="Arial CE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F67E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F67EA"/>
    <w:rPr>
      <w:rFonts w:ascii="Segoe UI" w:eastAsia="Arial CE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1631</Words>
  <Characters>9297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Emília Hajduková</dc:creator>
  <cp:keywords/>
  <cp:lastModifiedBy>Emília Hajduková</cp:lastModifiedBy>
  <cp:revision>2</cp:revision>
  <cp:lastPrinted>2023-03-28T22:18:00Z</cp:lastPrinted>
  <dcterms:created xsi:type="dcterms:W3CDTF">2023-03-28T22:20:00Z</dcterms:created>
  <dcterms:modified xsi:type="dcterms:W3CDTF">2023-03-28T22:20:00Z</dcterms:modified>
</cp:coreProperties>
</file>