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07.Informácie o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jednotke: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3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Balmod s.r.o., bola založen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v obchodnom registri zakladate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ľskou listinou dňa 17.2.2021  . Je zap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ísaná v obchodnom registri Okresného súdu Banská Bystrica, oddiel s.r.o., vlo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 40673/S. Deň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ápisu 17.2.2021.</w:t>
      </w:r>
    </w:p>
    <w:p>
      <w:pPr>
        <w:numPr>
          <w:ilvl w:val="0"/>
          <w:numId w:val="3"/>
        </w:numPr>
        <w:spacing w:before="0" w:after="0" w:line="240"/>
        <w:ind w:right="0" w:left="14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Hlavné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činnosti spoločnosti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ú: 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Kúpa tovaru na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čely jeho predaja konečn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spotrebite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ľovi (maloobchod) alebo in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prevádzkovate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živnosti (veľkoobchod).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Sprostredkovate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ľsk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činnost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Reklamné a marketingové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Administratívne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Vedenie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Organizovanie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športov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ých, kultúrnych a iných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čensk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podujatí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Poskytovanie 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žie 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ýchleho 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čerstvenia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Prenájom hnute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vecí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Čistiace a upratovacie služby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Odevná výroba</w:t>
      </w:r>
    </w:p>
    <w:p>
      <w:pPr>
        <w:spacing w:before="0" w:after="0" w:line="240"/>
        <w:ind w:right="0" w:left="1416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Výroba svie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čok a tieniacej techniky</w:t>
      </w:r>
    </w:p>
    <w:p>
      <w:pPr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 dátumu zostavenia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uz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mala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nemala žiadnych zamestnancov</w:t>
      </w:r>
    </w:p>
    <w:p>
      <w:pPr>
        <w:numPr>
          <w:ilvl w:val="0"/>
          <w:numId w:val="6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Obchodná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nie je obmedzene ručiacim spoločn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íkom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žiadnej spoločnosti.</w:t>
      </w:r>
    </w:p>
    <w:p>
      <w:pPr>
        <w:numPr>
          <w:ilvl w:val="0"/>
          <w:numId w:val="6"/>
        </w:numPr>
        <w:tabs>
          <w:tab w:val="left" w:pos="1428" w:leader="none"/>
        </w:tabs>
        <w:spacing w:before="0" w:after="0" w:line="240"/>
        <w:ind w:right="0" w:left="1428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uzávierka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čnosti bola k 31.12.2022 zostaven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ako riadna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uzávierka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§ 17ods. 6 zákona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č. 431/2002 Z.z. o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v znení neskor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ích predpisov.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200" w:line="240"/>
        <w:ind w:right="0" w:left="1275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Informácie o po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čte zamestnancov</w:t>
      </w:r>
    </w:p>
    <w:tbl>
      <w:tblPr/>
      <w:tblGrid>
        <w:gridCol w:w="4423"/>
        <w:gridCol w:w="1969"/>
        <w:gridCol w:w="2896"/>
      </w:tblGrid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Názov polo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Bezprostredne predchádzajúce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čet zamestnancov 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ňu, ku ktor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á závierka , z toho: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1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                 Informácie o konsolidovanom celku :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2"/>
          <w:shd w:fill="auto" w:val="clear"/>
        </w:rPr>
        <w:t xml:space="preserve">                 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čnosť nie je s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ého celku.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numPr>
          <w:ilvl w:val="0"/>
          <w:numId w:val="24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Konatelia: 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Milan Majling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ľom neboli v roku 2022 poskytnut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pô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žičky,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áruky alebo iné formy zabezpe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čenia, ani finančn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alebo iné plnenia na súkromné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čely.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íci: Milan Majling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numPr>
          <w:ilvl w:val="0"/>
          <w:numId w:val="28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pou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žit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ých metódach :  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Základné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metódy pou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pri zostavovaní tejto individuálnej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sú opísané ni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žšie . Tieto met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ódy sa uplat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konzistentne 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 všetk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období, ak nie je uvedené inak.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zostavila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závierku za predpokladu nepretr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pokra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čovania vo svojej činnosti.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žiek majetku a 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áväzkov :</w:t>
      </w:r>
    </w:p>
    <w:p>
      <w:pPr>
        <w:spacing w:before="0" w:after="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Dlhodobý nehmotný majetok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nehmotný majetok nakupovaný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ňuje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ávacou cenou, ktorá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 cenu obstarania a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súvisiace s obstaraním ( clo, prepravu, montá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ž, poistn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a pod.)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 dlhodobého nehmotného majetku nie sú úroky z úverov súvisiacich s obstaraním majetku, ktoré vznikli do momentu zaradenia majetku do 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ívania.</w:t>
      </w:r>
    </w:p>
    <w:p>
      <w:pPr>
        <w:numPr>
          <w:ilvl w:val="0"/>
          <w:numId w:val="33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nehmotný majetok vytvorený vlastnou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činnosťou sa oceňuje vlastn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ými nákladmi. Vlastnými nákladmi sú 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šetky 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vynalo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na výrobu alebo na inú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 a nepriame 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áklady, ktoré sa vz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ťahuj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na výrobu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činnosť.</w:t>
      </w:r>
    </w:p>
    <w:p>
      <w:pPr>
        <w:spacing w:before="0" w:after="200" w:line="240"/>
        <w:ind w:right="0" w:left="64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Dlhodobý hmotný majetok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Dlhodobý hmotný majetok nakupovaný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ňuje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ávacou cenou, ktorá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 cenu obstarania a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áklady súvisiace s obstaraním (clo, prepravu, montá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ž, poistn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a pod.)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 dlhodobého hmotného majetku nie sú úroku z úverov súvisiacich s obstaraním majetku, ktoré vznikli do momentu zaradenia majetku do 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ívania.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dlhodobého hmotného majetku patrí majetok, ku ktorému má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jednotka vlastnícke právo.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dlhodob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hmot. majetku je aj majetok, ktorý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obstarala na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áklade zmluvy o 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čnom pren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ájme.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Odpisy dlhodobého hmot. majetku sú stanovené pod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predpokladanej doby jeho použ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ívania a predpokladaného priebehu jeho opotrebenia. Pozemky sa neodpisujú.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Vypracuje sa odpisový plán pre jednotlivé druhy majetku so stanovenou metódou odpisovania a ro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čnou odpisovou sadzbou.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Technické zhodnotenie dlhodobého hmotného majetku nie je technickým zhodnotením, ak neprevy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šuje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úhrnne za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obdobie sumu 1700 eur.</w:t>
      </w:r>
    </w:p>
    <w:p>
      <w:pPr>
        <w:numPr>
          <w:ilvl w:val="0"/>
          <w:numId w:val="35"/>
        </w:numPr>
        <w:tabs>
          <w:tab w:val="left" w:pos="720" w:leader="none"/>
        </w:tabs>
        <w:spacing w:before="0" w:after="0" w:line="240"/>
        <w:ind w:right="0" w:left="1004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jednotka nemala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žiadny hmotn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a nehmotn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majetok.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Cenné papiere a podiely</w:t>
      </w:r>
    </w:p>
    <w:p>
      <w:pPr>
        <w:numPr>
          <w:ilvl w:val="0"/>
          <w:numId w:val="38"/>
        </w:numPr>
        <w:tabs>
          <w:tab w:val="left" w:pos="720" w:leader="none"/>
        </w:tabs>
        <w:spacing w:before="0" w:after="0" w:line="240"/>
        <w:ind w:right="0" w:left="111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pri nadobudnutí obstarávacou cenou, vrátane nákladov súvisiacich s obstaraním.</w:t>
      </w:r>
    </w:p>
    <w:p>
      <w:pPr>
        <w:numPr>
          <w:ilvl w:val="0"/>
          <w:numId w:val="38"/>
        </w:numPr>
        <w:tabs>
          <w:tab w:val="left" w:pos="720" w:leader="none"/>
        </w:tabs>
        <w:spacing w:before="0" w:after="0" w:line="240"/>
        <w:ind w:right="0" w:left="111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nevlastnila cenn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papiere a podiely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       Zásoby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zásob patrí skladovaný materiál a skladovaný tovar a priame náklady na neukon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servisné opravy.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Materiál a tovar sa prvotne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cenou, ktorú tvorí cena obstarania a náklady súvisiace s obstaraním (prepravné, poistné, provízie, skonto). Úroky z úverov nie sú 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časťou obstar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ávacej ceny.</w:t>
      </w:r>
    </w:p>
    <w:p>
      <w:pPr>
        <w:numPr>
          <w:ilvl w:val="0"/>
          <w:numId w:val="4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Nakupované zásoby sa:</w:t>
      </w:r>
    </w:p>
    <w:p>
      <w:pPr>
        <w:numPr>
          <w:ilvl w:val="0"/>
          <w:numId w:val="41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Vysklad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vá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aritmetickým priemerom z obstarávaných cien</w:t>
      </w:r>
    </w:p>
    <w:p>
      <w:pPr>
        <w:numPr>
          <w:ilvl w:val="0"/>
          <w:numId w:val="41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Úbytok ved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ľajš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ích nákladov, pripadajúcich na spotrebované zásoby sa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úbytok zásob za mesiac*priemerné percento /100</w:t>
      </w:r>
    </w:p>
    <w:p>
      <w:pPr>
        <w:numPr>
          <w:ilvl w:val="0"/>
          <w:numId w:val="41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jednotka neevidovala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soby v roku 2022.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ávky</w:t>
      </w:r>
    </w:p>
    <w:p>
      <w:pPr>
        <w:numPr>
          <w:ilvl w:val="0"/>
          <w:numId w:val="44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menovitou hodnotou. Postúpené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 vrátane nákladov súvisiacich s obstaraním. Zní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ženie ocenenia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ávok prostredníctvom tvorby opravných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žiek sa tvor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k pochybným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ávkam a nevymo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žiteľn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ávkam.</w:t>
      </w:r>
    </w:p>
    <w:p>
      <w:pPr>
        <w:numPr>
          <w:ilvl w:val="0"/>
          <w:numId w:val="44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 dobou splatnosti od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menej ako 12 mesiacov sú dlhodobé a 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 dobou splatnosti odo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menej ako 12 mesiacov sa vykazujú ako krátkodobé.</w:t>
      </w:r>
    </w:p>
    <w:p>
      <w:pPr>
        <w:numPr>
          <w:ilvl w:val="0"/>
          <w:numId w:val="44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Ak je zostatková doba splatnosti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dlh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šia ako jeden rok, vytv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ára sa opravná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predstavuje rozdiel medzi menovitou a sú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časnou hodnotou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ávky.</w:t>
      </w:r>
    </w:p>
    <w:p>
      <w:pPr>
        <w:numPr>
          <w:ilvl w:val="0"/>
          <w:numId w:val="44"/>
        </w:numPr>
        <w:tabs>
          <w:tab w:val="left" w:pos="720" w:leader="none"/>
        </w:tabs>
        <w:spacing w:before="0" w:after="0" w:line="240"/>
        <w:ind w:right="0" w:left="84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Opravná 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žka na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z obchodného styku sa vytvára vtedy, ak existuje objektívny dôkaz,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obchodn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nebude schopn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zinkasova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všetky dlžn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čiastky podľa p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ôvodných podmienok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ávok. Významné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problémy dl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íka, pravdepodobnos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ť, že dlžn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ík vstúpi do konkurzu, platobná neschopnos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alebo omeškanie platieb sa považuj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za indikátory toho,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ávka z obchodného styku je znehodnotená.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ška opravnej položky predstavuje rozdiel medzi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dan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majetku a hodnotou predpokladaných budúcich 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tokov.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prostriedky, ekvivalenty 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prostriedkov a pe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ekvivalenty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           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 ceniny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ženie ich hodnoty sa vyjadruje opravnou položkou. Peňažn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prostriedky a 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ekvivalenty zah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ŕňaj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pe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hotovos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ť, term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ínované vklady v bankách, iné krátkodobé vysoko likvidné investície s pôvodnou lehotou splatnosti do troch mesiacov a kontokorentné úvery. V súvahe sú kontokorentné úvery vykázané ako krátkodobé bankové úvery.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Náklady budúcich období a príjmy budúcich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Náklady budúcich období a príjmy budúcich období sa vykazujú vo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ásady vecnej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úvislosti s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obdobím.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Rezervy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Rezervy sa vytvárajú, ak má obchodná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zákonný, zmluvný alebo mimozmluvný záväzok, ktorý je dôsledkom minulých udalostí a na základe ktorého pravdepodobne dôjde k úbytku ekonomických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žitkov, a 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árove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je možn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vykona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spoľahliv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odhad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šky 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ýchto záväzkov. Rezervy sú záväzky s neur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vymedzením alebo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škou, tvoria sa na krytie zn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ámych rizík alebo strát z podnikania.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sa v 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ávanej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áväzku. Rezervy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odhadom v sume dostato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čnej na splnenie existuj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úcej povinnosti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pri zoh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ľadnen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rizík a neistôt.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Záväzky 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ška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íctve, uvedú sa záväzky 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a 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ávierke v tomto zistenom ocenení.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Odlo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é dane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dane sa vz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ťahuj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na :</w:t>
      </w:r>
    </w:p>
    <w:p>
      <w:pPr>
        <w:numPr>
          <w:ilvl w:val="0"/>
          <w:numId w:val="49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rozdiely medzi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majetku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čtovnou hodnotou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áväzkov vykázanou v súvahe a ich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ňovou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áklad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ňou,</w:t>
      </w:r>
    </w:p>
    <w:p>
      <w:pPr>
        <w:numPr>
          <w:ilvl w:val="0"/>
          <w:numId w:val="49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umorovať daňov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stratu v budúcnosti, ktorou sa rozumie 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odpoč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daňov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stratu od základu dane v budúcnosti,</w:t>
      </w:r>
    </w:p>
    <w:p>
      <w:pPr>
        <w:numPr>
          <w:ilvl w:val="0"/>
          <w:numId w:val="49"/>
        </w:num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žnosť previesť nevyužit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odpo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čty a in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nároky do budúcich období.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čtuje použit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ím záväzkovej metódy. O 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ženej dani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neú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čtuje , ak vznik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pri prvotnom zaú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 majetku alebo záväzku v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íctve , ak v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čase prvotn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zaú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čtovania nem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tento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prípad vplyv ani na výsledok hospodárenia ani na základ dane a zárove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nejde o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 prípad vznikajúci u kupujúceho pri kúpe podniku alebo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časti podniku, u prij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ímate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 vkladu pri vklade podniku alebo časti podniku alebo u 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ástupníckej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jednotky pri zl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í, splynutí alebo rozdelení.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íjmov sa stanovuje pomocou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ňovej sadzby,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boli známe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a 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čak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áva sa ich platnos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v čase realiz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ácie príslu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šnej odloženej daňovej pohľad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alebo vyrovnania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záväzku. Odlo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ňov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poh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ávky sa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ú, ak je pravdepodobné,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 v bud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úcnosti bude generovaný zisk, vo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budú môc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 dočasn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rozdiely zrealizova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ť.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Výdavky budúcich období a výnosy budúcich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Výdavky budúcich období a výnosy budúcich období sa vykazujú vo vý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ške,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je potrebná na dodr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žanie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ásady vecnej a 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časovej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úvislosti s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obdobím.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Cudzia mena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a záväzky vyjadrené v cudzej mene sa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a 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 bankou Slovenskej republiky v 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Majetok a záväzky vyjadrené v cudzej mene (okrem prijatých a poskytnutých preddavkov)sa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závierka,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na 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 bankou Slovenska v 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ň, 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a 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čtuj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sa vplyvom na výsledok hospodárenia.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Prijaté a poskytnuté preddavky v cudzej mene sa 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 a menu euro referen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výmenným kurzom ur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ým a vyhláseným Európskou centrálnou bankou alebo Národnou 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bankou Slovenska v de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predch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ádzajúci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ého prípadu. Ku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ňu,ku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závierka sa na menu euro neprepo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ítavajú.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Výnosy 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Tr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žba za vlastn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výkony a tovar neobsahuje da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 z pridanej hodnoty. S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tie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 zn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í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žen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o 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ľavy a zr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žky (rabaty, bonusy, skont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á, dobropisy a pod.)bez oh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ľadu na to, či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ákazník mal vopred nárok, alebo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či ide o dodatočne uznan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ľavu.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Oprava chýb minulých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ých období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V roku 2021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čtovala o oprave ch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ýb minulých 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ých období.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numPr>
          <w:ilvl w:val="0"/>
          <w:numId w:val="54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k polo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žk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ám úvahy z výkazu ziskov a strát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359"/>
        <w:gridCol w:w="1828"/>
        <w:gridCol w:w="3101"/>
      </w:tblGrid>
      <w:tr>
        <w:trPr>
          <w:trHeight w:val="1" w:hRule="atLeast"/>
          <w:jc w:val="center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Názov polo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žky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    Be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 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Bezprostredne predchádzajúce </w:t>
            </w:r>
          </w:p>
        </w:tc>
      </w:tr>
      <w:tr>
        <w:trPr>
          <w:trHeight w:val="1" w:hRule="atLeast"/>
          <w:jc w:val="center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           obdobie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de9d9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            ú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 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rokov</w:t>
            </w: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Záväzky so zostatkovou dobou</w:t>
            </w:r>
          </w:p>
        </w:tc>
        <w:tc>
          <w:tcPr>
            <w:tcW w:w="18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"/>
                <w:shd w:fill="auto" w:val="clear"/>
              </w:rPr>
              <w:t xml:space="preserve">0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splatnosti nad pä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  <w:t xml:space="preserve">ť rokov</w:t>
            </w:r>
          </w:p>
        </w:tc>
        <w:tc>
          <w:tcPr>
            <w:tcW w:w="182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  <w:br/>
      </w:r>
    </w:p>
    <w:p>
      <w:pPr>
        <w:numPr>
          <w:ilvl w:val="0"/>
          <w:numId w:val="91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iných aktívach a pasívach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čnosť nem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 podmienené záväzky.</w:t>
      </w:r>
    </w:p>
    <w:p>
      <w:pPr>
        <w:numPr>
          <w:ilvl w:val="0"/>
          <w:numId w:val="93"/>
        </w:numPr>
        <w:tabs>
          <w:tab w:val="left" w:pos="720" w:leader="none"/>
        </w:tabs>
        <w:spacing w:before="0" w:after="0" w:line="240"/>
        <w:ind w:right="0" w:left="644" w:hanging="36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Informácie o skuto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čnostiach, ktor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é nastali po dni, ku ktorému sa zostavuje 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 závierka do d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ňa zostavenia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ávierky</w:t>
      </w:r>
    </w:p>
    <w:p>
      <w:pPr>
        <w:spacing w:before="0" w:after="200" w:line="240"/>
        <w:ind w:right="0" w:left="28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ňa zostavenia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ávierky nevnikli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žiadne skutočnosti, ktor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é by mali vplyv na finan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ú situáciu spolo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čnosti.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</w:p>
    <w:p>
      <w:pPr>
        <w:spacing w:before="0" w:after="0" w:line="240"/>
        <w:ind w:right="0" w:left="99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 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00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3">
    <w:lvl w:ilvl="0">
      <w:start w:val="1"/>
      <w:numFmt w:val="upperLetter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2">
    <w:lvl w:ilvl="0">
      <w:start w:val="1"/>
      <w:numFmt w:val="lowerLetter"/>
      <w:lvlText w:val="%1."/>
    </w:lvl>
  </w:abstractNum>
  <w:abstractNum w:abstractNumId="54">
    <w:lvl w:ilvl="0">
      <w:start w:val="1"/>
      <w:numFmt w:val="bullet"/>
      <w:lvlText w:val="•"/>
    </w:lvl>
  </w:abstractNum>
  <w:abstractNum w:abstractNumId="8">
    <w:lvl w:ilvl="0">
      <w:start w:val="1"/>
      <w:numFmt w:val="lowerLetter"/>
      <w:lvlText w:val="%1.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1">
    <w:abstractNumId w:val="3"/>
  </w:num>
  <w:num w:numId="3">
    <w:abstractNumId w:val="72"/>
  </w:num>
  <w:num w:numId="6">
    <w:abstractNumId w:val="66"/>
  </w:num>
  <w:num w:numId="8">
    <w:abstractNumId w:val="60"/>
  </w:num>
  <w:num w:numId="24">
    <w:abstractNumId w:val="54"/>
  </w:num>
  <w:num w:numId="28">
    <w:abstractNumId w:val="48"/>
  </w:num>
  <w:num w:numId="33">
    <w:abstractNumId w:val="42"/>
  </w:num>
  <w:num w:numId="35">
    <w:abstractNumId w:val="36"/>
  </w:num>
  <w:num w:numId="38">
    <w:abstractNumId w:val="30"/>
  </w:num>
  <w:num w:numId="40">
    <w:abstractNumId w:val="24"/>
  </w:num>
  <w:num w:numId="41">
    <w:abstractNumId w:val="8"/>
  </w:num>
  <w:num w:numId="44">
    <w:abstractNumId w:val="18"/>
  </w:num>
  <w:num w:numId="49">
    <w:abstractNumId w:val="2"/>
  </w:num>
  <w:num w:numId="54">
    <w:abstractNumId w:val="12"/>
  </w:num>
  <w:num w:numId="91">
    <w:abstractNumId w:val="6"/>
  </w:num>
  <w:num w:numId="9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