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E32AC" w14:textId="77777777" w:rsidR="0060045E" w:rsidRDefault="0060045E" w:rsidP="006F12A6">
      <w:pPr>
        <w:pStyle w:val="Nadpis2"/>
        <w:rPr>
          <w:rFonts w:ascii="Calibri Light" w:hAnsi="Calibri Light" w:cs="Calibri Light"/>
          <w:sz w:val="24"/>
        </w:rPr>
      </w:pPr>
      <w:r>
        <w:rPr>
          <w:rFonts w:ascii="Calibri Light" w:hAnsi="Calibri Light" w:cs="Calibri Light"/>
          <w:sz w:val="24"/>
        </w:rPr>
        <w:t xml:space="preserve">                                                                                                             Poznámky k ú</w:t>
      </w:r>
      <w:r w:rsidR="00A10B3C">
        <w:rPr>
          <w:rFonts w:ascii="Calibri Light" w:hAnsi="Calibri Light" w:cs="Calibri Light"/>
          <w:sz w:val="24"/>
        </w:rPr>
        <w:t>č</w:t>
      </w:r>
      <w:r>
        <w:rPr>
          <w:rFonts w:ascii="Calibri Light" w:hAnsi="Calibri Light" w:cs="Calibri Light"/>
          <w:sz w:val="24"/>
        </w:rPr>
        <w:t>tovnej závierke – 1</w:t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  <w:r w:rsidR="000429FC">
        <w:rPr>
          <w:rFonts w:ascii="Calibri Light" w:hAnsi="Calibri Light" w:cs="Calibri Light"/>
          <w:sz w:val="24"/>
        </w:rPr>
        <w:softHyphen/>
      </w:r>
    </w:p>
    <w:p w14:paraId="1E7ACA7A" w14:textId="77777777" w:rsidR="000429FC" w:rsidRDefault="000429FC" w:rsidP="000429FC">
      <w:pPr>
        <w:rPr>
          <w:rFonts w:ascii="Calibri Light" w:hAnsi="Calibri Light" w:cs="Calibri Light"/>
        </w:rPr>
      </w:pPr>
    </w:p>
    <w:p w14:paraId="67B66390" w14:textId="77777777" w:rsidR="0060045E" w:rsidRDefault="0060045E" w:rsidP="0060045E">
      <w:pPr>
        <w:rPr>
          <w:rFonts w:ascii="Calibri Light" w:hAnsi="Calibri Light" w:cs="Calibri Light"/>
        </w:rPr>
      </w:pPr>
    </w:p>
    <w:p w14:paraId="5B1682D2" w14:textId="77777777" w:rsidR="0060045E" w:rsidRDefault="0060045E" w:rsidP="0060045E">
      <w:pPr>
        <w:pStyle w:val="Nadpis3"/>
        <w:jc w:val="center"/>
        <w:rPr>
          <w:rFonts w:ascii="Calibri Light" w:hAnsi="Calibri Light" w:cs="Calibri Light"/>
          <w:sz w:val="24"/>
        </w:rPr>
      </w:pPr>
    </w:p>
    <w:p w14:paraId="09A5A7A1" w14:textId="77777777" w:rsidR="0060045E" w:rsidRDefault="0060045E" w:rsidP="0060045E">
      <w:pPr>
        <w:pStyle w:val="Nadpis3"/>
        <w:jc w:val="center"/>
        <w:rPr>
          <w:rFonts w:ascii="Calibri Light" w:hAnsi="Calibri Light" w:cs="Calibri Light"/>
          <w:sz w:val="24"/>
        </w:rPr>
      </w:pPr>
      <w:r>
        <w:rPr>
          <w:rFonts w:ascii="Calibri Light" w:hAnsi="Calibri Light" w:cs="Calibri Light"/>
          <w:sz w:val="24"/>
        </w:rPr>
        <w:t>Poznámky k účtovnej závierke</w:t>
      </w:r>
    </w:p>
    <w:p w14:paraId="331C9033" w14:textId="77777777" w:rsidR="0060045E" w:rsidRDefault="0060045E" w:rsidP="0060045E">
      <w:pPr>
        <w:jc w:val="center"/>
        <w:rPr>
          <w:rFonts w:ascii="Calibri Light" w:hAnsi="Calibri Light" w:cs="Calibri Light"/>
          <w:bCs/>
        </w:rPr>
      </w:pPr>
    </w:p>
    <w:p w14:paraId="69D4BDA8" w14:textId="77777777" w:rsidR="0060045E" w:rsidRDefault="0060045E" w:rsidP="0060045E">
      <w:pPr>
        <w:jc w:val="center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k 31.12.</w:t>
      </w:r>
      <w:r w:rsidR="0074152B">
        <w:rPr>
          <w:rFonts w:ascii="Calibri Light" w:hAnsi="Calibri Light" w:cs="Calibri Light"/>
          <w:bCs/>
        </w:rPr>
        <w:t>202</w:t>
      </w:r>
      <w:r w:rsidR="00F26C74">
        <w:rPr>
          <w:rFonts w:ascii="Calibri Light" w:hAnsi="Calibri Light" w:cs="Calibri Light"/>
          <w:bCs/>
        </w:rPr>
        <w:t>2</w:t>
      </w:r>
    </w:p>
    <w:p w14:paraId="217CBAAA" w14:textId="77777777" w:rsidR="0074152B" w:rsidRDefault="0074152B" w:rsidP="0074152B">
      <w:pPr>
        <w:rPr>
          <w:rFonts w:ascii="Calibri Light" w:hAnsi="Calibri Light" w:cs="Calibri Light"/>
          <w:bCs/>
        </w:rPr>
      </w:pPr>
    </w:p>
    <w:p w14:paraId="4911BD0F" w14:textId="77777777" w:rsidR="0060045E" w:rsidRDefault="0060045E" w:rsidP="0060045E">
      <w:pPr>
        <w:rPr>
          <w:rFonts w:ascii="Calibri Light" w:hAnsi="Calibri Light" w:cs="Calibri Light"/>
        </w:rPr>
      </w:pPr>
    </w:p>
    <w:p w14:paraId="488ED638" w14:textId="77777777" w:rsidR="0060045E" w:rsidRDefault="0060045E" w:rsidP="000429FC">
      <w:pPr>
        <w:rPr>
          <w:rFonts w:ascii="Calibri Light" w:hAnsi="Calibri Light" w:cs="Calibri Light"/>
          <w:bCs/>
          <w:iCs/>
        </w:rPr>
      </w:pPr>
    </w:p>
    <w:p w14:paraId="2ABD0028" w14:textId="77777777" w:rsidR="0060045E" w:rsidRDefault="0060045E" w:rsidP="0060045E">
      <w:pPr>
        <w:pStyle w:val="Nadpis5"/>
        <w:rPr>
          <w:rFonts w:ascii="Calibri Light" w:hAnsi="Calibri Light" w:cs="Calibri Light"/>
          <w:b w:val="0"/>
          <w:u w:val="single"/>
        </w:rPr>
      </w:pPr>
      <w:r>
        <w:rPr>
          <w:rFonts w:ascii="Calibri Light" w:hAnsi="Calibri Light" w:cs="Calibri Light"/>
          <w:b w:val="0"/>
          <w:u w:val="single"/>
        </w:rPr>
        <w:t>Všeobecné údaje</w:t>
      </w:r>
    </w:p>
    <w:p w14:paraId="2FBBC1E5" w14:textId="77777777" w:rsidR="0060045E" w:rsidRDefault="0060045E" w:rsidP="0060045E">
      <w:pPr>
        <w:rPr>
          <w:rFonts w:ascii="Calibri Light" w:hAnsi="Calibri Light" w:cs="Calibri Light"/>
        </w:rPr>
      </w:pPr>
    </w:p>
    <w:p w14:paraId="510A2CFB" w14:textId="77777777" w:rsidR="0060045E" w:rsidRDefault="0060045E" w:rsidP="0060045E">
      <w:pPr>
        <w:rPr>
          <w:rFonts w:ascii="Calibri Light" w:hAnsi="Calibri Light" w:cs="Calibri Light"/>
        </w:rPr>
      </w:pPr>
    </w:p>
    <w:p w14:paraId="0E6C7B45" w14:textId="77777777" w:rsidR="0060045E" w:rsidRDefault="0060045E" w:rsidP="0060045E">
      <w:pPr>
        <w:rPr>
          <w:rFonts w:ascii="Calibri Light" w:hAnsi="Calibri Light" w:cs="Calibri Light"/>
        </w:rPr>
      </w:pPr>
    </w:p>
    <w:p w14:paraId="72C1B09F" w14:textId="77777777" w:rsidR="006F12A6" w:rsidRDefault="0060045E" w:rsidP="006F12A6">
      <w:pPr>
        <w:numPr>
          <w:ilvl w:val="0"/>
          <w:numId w:val="1"/>
        </w:num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Názov a sídlo účtovnej jednotky:  </w:t>
      </w:r>
    </w:p>
    <w:p w14:paraId="0BA1CA90" w14:textId="77777777" w:rsidR="006F12A6" w:rsidRDefault="006F12A6" w:rsidP="006F12A6">
      <w:pPr>
        <w:ind w:left="360"/>
        <w:rPr>
          <w:rFonts w:ascii="Calibri Light" w:hAnsi="Calibri Light" w:cs="Calibri Light"/>
          <w:bCs/>
        </w:rPr>
      </w:pPr>
    </w:p>
    <w:p w14:paraId="58E4A118" w14:textId="77777777" w:rsidR="0060045E" w:rsidRDefault="006F12A6" w:rsidP="006F12A6">
      <w:pPr>
        <w:ind w:left="360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Novodubnická dátová sie</w:t>
      </w:r>
      <w:r w:rsidR="00A10B3C">
        <w:rPr>
          <w:rFonts w:ascii="Calibri Light" w:hAnsi="Calibri Light" w:cs="Calibri Light"/>
          <w:bCs/>
        </w:rPr>
        <w:t>ť</w:t>
      </w:r>
      <w:r>
        <w:rPr>
          <w:rFonts w:ascii="Calibri Light" w:hAnsi="Calibri Light" w:cs="Calibri Light"/>
          <w:bCs/>
        </w:rPr>
        <w:t xml:space="preserve"> NANET </w:t>
      </w:r>
      <w:r w:rsidR="0060045E">
        <w:rPr>
          <w:rFonts w:ascii="Calibri Light" w:hAnsi="Calibri Light" w:cs="Calibri Light"/>
          <w:bCs/>
        </w:rPr>
        <w:t xml:space="preserve">                                          </w:t>
      </w:r>
      <w:r>
        <w:rPr>
          <w:rFonts w:ascii="Calibri Light" w:hAnsi="Calibri Light" w:cs="Calibri Light"/>
          <w:bCs/>
        </w:rPr>
        <w:t xml:space="preserve">                    </w:t>
      </w:r>
    </w:p>
    <w:p w14:paraId="56050B0E" w14:textId="77777777" w:rsidR="006F12A6" w:rsidRDefault="006F12A6" w:rsidP="006F12A6">
      <w:pPr>
        <w:ind w:left="360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Komenského sady 55/12</w:t>
      </w:r>
    </w:p>
    <w:p w14:paraId="1A860329" w14:textId="77777777" w:rsidR="006F12A6" w:rsidRDefault="006F12A6" w:rsidP="006F12A6">
      <w:pPr>
        <w:ind w:left="360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018 51  Nová Dubnica </w:t>
      </w:r>
    </w:p>
    <w:p w14:paraId="22340507" w14:textId="77777777" w:rsidR="006F12A6" w:rsidRDefault="006F12A6" w:rsidP="006F12A6">
      <w:pPr>
        <w:ind w:left="360"/>
        <w:rPr>
          <w:rFonts w:ascii="Calibri Light" w:hAnsi="Calibri Light" w:cs="Calibri Light"/>
          <w:bCs/>
        </w:rPr>
      </w:pPr>
    </w:p>
    <w:p w14:paraId="40B19BCF" w14:textId="77777777" w:rsidR="006F12A6" w:rsidRDefault="00A10B3C" w:rsidP="006F12A6">
      <w:pPr>
        <w:ind w:left="360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Ič</w:t>
      </w:r>
      <w:r w:rsidR="006F12A6">
        <w:rPr>
          <w:rFonts w:ascii="Calibri Light" w:hAnsi="Calibri Light" w:cs="Calibri Light"/>
          <w:bCs/>
        </w:rPr>
        <w:t>O: 37918079/701</w:t>
      </w:r>
    </w:p>
    <w:p w14:paraId="78B32BDD" w14:textId="77777777" w:rsidR="0060045E" w:rsidRDefault="0060045E" w:rsidP="006F12A6">
      <w:pPr>
        <w:ind w:left="360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</w:rPr>
        <w:t>DI</w:t>
      </w:r>
      <w:r w:rsidR="00A10B3C">
        <w:rPr>
          <w:rFonts w:ascii="Calibri Light" w:hAnsi="Calibri Light" w:cs="Calibri Light"/>
        </w:rPr>
        <w:t>Č</w:t>
      </w:r>
      <w:r>
        <w:rPr>
          <w:rFonts w:ascii="Calibri Light" w:hAnsi="Calibri Light" w:cs="Calibri Light"/>
        </w:rPr>
        <w:t xml:space="preserve">: </w:t>
      </w:r>
      <w:r w:rsidR="006F12A6">
        <w:rPr>
          <w:rFonts w:ascii="Calibri Light" w:hAnsi="Calibri Light" w:cs="Calibri Light"/>
        </w:rPr>
        <w:t>2021929987</w:t>
      </w:r>
    </w:p>
    <w:p w14:paraId="0CA6AB0F" w14:textId="77777777" w:rsidR="0060045E" w:rsidRDefault="0060045E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</w:rPr>
        <w:tab/>
      </w:r>
      <w:r>
        <w:rPr>
          <w:rFonts w:ascii="Calibri Light" w:hAnsi="Calibri Light" w:cs="Calibri Light"/>
        </w:rPr>
        <w:tab/>
      </w:r>
      <w:r>
        <w:rPr>
          <w:rFonts w:ascii="Calibri Light" w:hAnsi="Calibri Light" w:cs="Calibri Light"/>
        </w:rPr>
        <w:tab/>
      </w:r>
      <w:r>
        <w:rPr>
          <w:rFonts w:ascii="Calibri Light" w:hAnsi="Calibri Light" w:cs="Calibri Light"/>
        </w:rPr>
        <w:tab/>
      </w:r>
      <w:r>
        <w:rPr>
          <w:rFonts w:ascii="Calibri Light" w:hAnsi="Calibri Light" w:cs="Calibri Light"/>
        </w:rPr>
        <w:tab/>
        <w:t xml:space="preserve">         </w:t>
      </w:r>
      <w:r>
        <w:rPr>
          <w:rFonts w:ascii="Calibri Light" w:hAnsi="Calibri Light" w:cs="Calibri Light"/>
        </w:rPr>
        <w:tab/>
        <w:t xml:space="preserve">                                                                         </w:t>
      </w:r>
      <w:r>
        <w:rPr>
          <w:rFonts w:ascii="Calibri Light" w:hAnsi="Calibri Light" w:cs="Calibri Light"/>
          <w:bCs/>
        </w:rPr>
        <w:t xml:space="preserve"> </w:t>
      </w:r>
    </w:p>
    <w:p w14:paraId="70FD15F8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3840BBC9" w14:textId="77777777" w:rsidR="0060045E" w:rsidRDefault="0060045E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Dátum založenia: </w:t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 w:rsidR="006F12A6">
        <w:rPr>
          <w:rFonts w:ascii="Calibri Light" w:hAnsi="Calibri Light" w:cs="Calibri Light"/>
          <w:bCs/>
        </w:rPr>
        <w:t>31</w:t>
      </w:r>
      <w:r>
        <w:rPr>
          <w:rFonts w:ascii="Calibri Light" w:hAnsi="Calibri Light" w:cs="Calibri Light"/>
          <w:bCs/>
        </w:rPr>
        <w:t>. 0</w:t>
      </w:r>
      <w:r w:rsidR="006F12A6">
        <w:rPr>
          <w:rFonts w:ascii="Calibri Light" w:hAnsi="Calibri Light" w:cs="Calibri Light"/>
          <w:bCs/>
        </w:rPr>
        <w:t>5</w:t>
      </w:r>
      <w:r>
        <w:rPr>
          <w:rFonts w:ascii="Calibri Light" w:hAnsi="Calibri Light" w:cs="Calibri Light"/>
          <w:bCs/>
        </w:rPr>
        <w:t xml:space="preserve">. </w:t>
      </w:r>
      <w:r w:rsidR="006F12A6">
        <w:rPr>
          <w:rFonts w:ascii="Calibri Light" w:hAnsi="Calibri Light" w:cs="Calibri Light"/>
          <w:bCs/>
        </w:rPr>
        <w:t>2004</w:t>
      </w:r>
    </w:p>
    <w:p w14:paraId="2670EF0E" w14:textId="77777777" w:rsidR="007F06E2" w:rsidRDefault="007F06E2" w:rsidP="0060045E">
      <w:pPr>
        <w:rPr>
          <w:rFonts w:ascii="Calibri Light" w:hAnsi="Calibri Light" w:cs="Calibri Light"/>
          <w:bCs/>
        </w:rPr>
      </w:pPr>
    </w:p>
    <w:p w14:paraId="558FA82D" w14:textId="77777777" w:rsidR="007F06E2" w:rsidRDefault="007F06E2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Konate</w:t>
      </w:r>
      <w:r w:rsidR="00A10B3C">
        <w:rPr>
          <w:rFonts w:ascii="Calibri Light" w:hAnsi="Calibri Light" w:cs="Calibri Light"/>
          <w:bCs/>
        </w:rPr>
        <w:t>ľ</w:t>
      </w:r>
      <w:r>
        <w:rPr>
          <w:rFonts w:ascii="Calibri Light" w:hAnsi="Calibri Light" w:cs="Calibri Light"/>
          <w:bCs/>
        </w:rPr>
        <w:t xml:space="preserve"> spolo</w:t>
      </w:r>
      <w:r w:rsidR="00A10B3C">
        <w:rPr>
          <w:rFonts w:ascii="Calibri Light" w:hAnsi="Calibri Light" w:cs="Calibri Light"/>
          <w:bCs/>
        </w:rPr>
        <w:t>č</w:t>
      </w:r>
      <w:r>
        <w:rPr>
          <w:rFonts w:ascii="Calibri Light" w:hAnsi="Calibri Light" w:cs="Calibri Light"/>
          <w:bCs/>
        </w:rPr>
        <w:t xml:space="preserve">nosti: </w:t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  <w:t xml:space="preserve">Jaroslav Pažítka </w:t>
      </w:r>
    </w:p>
    <w:p w14:paraId="0333BA1E" w14:textId="77777777" w:rsidR="007F06E2" w:rsidRDefault="007F06E2" w:rsidP="0060045E">
      <w:pPr>
        <w:rPr>
          <w:rFonts w:ascii="Calibri Light" w:hAnsi="Calibri Light" w:cs="Calibri Light"/>
          <w:bCs/>
        </w:rPr>
      </w:pPr>
    </w:p>
    <w:p w14:paraId="7277B65C" w14:textId="77777777" w:rsidR="007F06E2" w:rsidRDefault="007F06E2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Zamestnanci: </w:t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  <w:t xml:space="preserve">neeviduje sa </w:t>
      </w:r>
    </w:p>
    <w:p w14:paraId="759BE0BB" w14:textId="77777777" w:rsidR="007F06E2" w:rsidRDefault="007F06E2" w:rsidP="0060045E">
      <w:pPr>
        <w:rPr>
          <w:rFonts w:ascii="Calibri Light" w:hAnsi="Calibri Light" w:cs="Calibri Light"/>
          <w:bCs/>
        </w:rPr>
      </w:pPr>
    </w:p>
    <w:p w14:paraId="780959B2" w14:textId="77777777" w:rsidR="0060045E" w:rsidRDefault="00787D87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Oblasti </w:t>
      </w:r>
      <w:r w:rsidR="00A10B3C">
        <w:rPr>
          <w:rFonts w:ascii="Calibri Light" w:hAnsi="Calibri Light" w:cs="Calibri Light"/>
          <w:bCs/>
        </w:rPr>
        <w:t>č</w:t>
      </w:r>
      <w:r>
        <w:rPr>
          <w:rFonts w:ascii="Calibri Light" w:hAnsi="Calibri Light" w:cs="Calibri Light"/>
          <w:bCs/>
        </w:rPr>
        <w:t>inn</w:t>
      </w:r>
      <w:r w:rsidR="0060045E">
        <w:rPr>
          <w:rFonts w:ascii="Calibri Light" w:hAnsi="Calibri Light" w:cs="Calibri Light"/>
          <w:bCs/>
        </w:rPr>
        <w:t xml:space="preserve">osti: </w:t>
      </w:r>
    </w:p>
    <w:p w14:paraId="19C2F3EF" w14:textId="77777777" w:rsidR="00787D87" w:rsidRDefault="00787D87" w:rsidP="0060045E">
      <w:pPr>
        <w:rPr>
          <w:rFonts w:ascii="Calibri Light" w:hAnsi="Calibri Light" w:cs="Calibri Light"/>
          <w:bCs/>
        </w:rPr>
      </w:pPr>
    </w:p>
    <w:p w14:paraId="6714CB73" w14:textId="77777777" w:rsidR="00787D87" w:rsidRDefault="00787D87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- IT, PC</w:t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</w:r>
      <w:r>
        <w:rPr>
          <w:rFonts w:ascii="Calibri Light" w:hAnsi="Calibri Light" w:cs="Calibri Light"/>
          <w:bCs/>
        </w:rPr>
        <w:tab/>
        <w:t>(31. 05. 2004 )</w:t>
      </w:r>
    </w:p>
    <w:p w14:paraId="23CDDA63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2B3FD91D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4B78FC82" w14:textId="77777777" w:rsidR="0060045E" w:rsidRDefault="0060045E" w:rsidP="0060045E">
      <w:pPr>
        <w:jc w:val="center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Ú</w:t>
      </w:r>
      <w:r w:rsidR="00A10B3C">
        <w:rPr>
          <w:rFonts w:ascii="Calibri Light" w:hAnsi="Calibri Light" w:cs="Calibri Light"/>
        </w:rPr>
        <w:t>č</w:t>
      </w:r>
      <w:r>
        <w:rPr>
          <w:rFonts w:ascii="Calibri Light" w:hAnsi="Calibri Light" w:cs="Calibri Light"/>
        </w:rPr>
        <w:t>tovné obdobie: 20</w:t>
      </w:r>
      <w:r w:rsidR="00D84C58">
        <w:rPr>
          <w:rFonts w:ascii="Calibri Light" w:hAnsi="Calibri Light" w:cs="Calibri Light"/>
        </w:rPr>
        <w:t>2</w:t>
      </w:r>
      <w:r w:rsidR="00F26C74">
        <w:rPr>
          <w:rFonts w:ascii="Calibri Light" w:hAnsi="Calibri Light" w:cs="Calibri Light"/>
        </w:rPr>
        <w:t>2</w:t>
      </w:r>
    </w:p>
    <w:p w14:paraId="7B7BF24C" w14:textId="77777777" w:rsidR="0060045E" w:rsidRDefault="0060045E" w:rsidP="0060045E">
      <w:pPr>
        <w:rPr>
          <w:rFonts w:ascii="Calibri Light" w:hAnsi="Calibri Light" w:cs="Calibri Light"/>
        </w:rPr>
      </w:pPr>
    </w:p>
    <w:p w14:paraId="5D0B3D1A" w14:textId="77777777" w:rsidR="0060045E" w:rsidRDefault="0060045E" w:rsidP="0060045E">
      <w:pPr>
        <w:rPr>
          <w:rFonts w:ascii="Calibri Light" w:hAnsi="Calibri Light" w:cs="Calibri Light"/>
        </w:rPr>
      </w:pPr>
    </w:p>
    <w:p w14:paraId="1333F314" w14:textId="77777777" w:rsidR="0060045E" w:rsidRDefault="0060045E" w:rsidP="0060045E">
      <w:pPr>
        <w:pStyle w:val="Nadpis9"/>
        <w:rPr>
          <w:rFonts w:ascii="Calibri Light" w:hAnsi="Calibri Light" w:cs="Calibri Light"/>
          <w:b w:val="0"/>
          <w:i w:val="0"/>
          <w:u w:val="single"/>
        </w:rPr>
      </w:pPr>
      <w:r>
        <w:rPr>
          <w:rFonts w:ascii="Calibri Light" w:hAnsi="Calibri Light" w:cs="Calibri Light"/>
          <w:b w:val="0"/>
          <w:i w:val="0"/>
          <w:u w:val="single"/>
        </w:rPr>
        <w:t>Dopl</w:t>
      </w:r>
      <w:r w:rsidR="00A10B3C">
        <w:rPr>
          <w:rFonts w:ascii="Calibri Light" w:hAnsi="Calibri Light" w:cs="Calibri Light"/>
          <w:b w:val="0"/>
          <w:i w:val="0"/>
          <w:u w:val="single"/>
        </w:rPr>
        <w:t>ň</w:t>
      </w:r>
      <w:r>
        <w:rPr>
          <w:rFonts w:ascii="Calibri Light" w:hAnsi="Calibri Light" w:cs="Calibri Light"/>
          <w:b w:val="0"/>
          <w:i w:val="0"/>
          <w:u w:val="single"/>
        </w:rPr>
        <w:t xml:space="preserve">ujúce informácie </w:t>
      </w:r>
      <w:r w:rsidR="005F7473">
        <w:rPr>
          <w:rFonts w:ascii="Calibri Light" w:hAnsi="Calibri Light" w:cs="Calibri Light"/>
          <w:b w:val="0"/>
          <w:i w:val="0"/>
          <w:u w:val="single"/>
        </w:rPr>
        <w:t>k účtovnej závierke</w:t>
      </w:r>
    </w:p>
    <w:p w14:paraId="4B00F791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7F266371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7EC1EA39" w14:textId="77777777" w:rsidR="0060045E" w:rsidRDefault="00787D87" w:rsidP="000429FC">
      <w:pPr>
        <w:jc w:val="both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      V účtovnom období od  01.01.20</w:t>
      </w:r>
      <w:r w:rsidR="00D84C58">
        <w:rPr>
          <w:rFonts w:ascii="Calibri Light" w:hAnsi="Calibri Light" w:cs="Calibri Light"/>
          <w:bCs/>
        </w:rPr>
        <w:t>2</w:t>
      </w:r>
      <w:r w:rsidR="00F26C74">
        <w:rPr>
          <w:rFonts w:ascii="Calibri Light" w:hAnsi="Calibri Light" w:cs="Calibri Light"/>
          <w:bCs/>
        </w:rPr>
        <w:t>2</w:t>
      </w:r>
      <w:r>
        <w:rPr>
          <w:rFonts w:ascii="Calibri Light" w:hAnsi="Calibri Light" w:cs="Calibri Light"/>
          <w:bCs/>
        </w:rPr>
        <w:t xml:space="preserve"> – 31.12.20</w:t>
      </w:r>
      <w:r w:rsidR="00D84C58">
        <w:rPr>
          <w:rFonts w:ascii="Calibri Light" w:hAnsi="Calibri Light" w:cs="Calibri Light"/>
          <w:bCs/>
        </w:rPr>
        <w:t>2</w:t>
      </w:r>
      <w:r w:rsidR="00F26C74">
        <w:rPr>
          <w:rFonts w:ascii="Calibri Light" w:hAnsi="Calibri Light" w:cs="Calibri Light"/>
          <w:bCs/>
        </w:rPr>
        <w:t>2</w:t>
      </w:r>
      <w:r>
        <w:rPr>
          <w:rFonts w:ascii="Calibri Light" w:hAnsi="Calibri Light" w:cs="Calibri Light"/>
          <w:bCs/>
        </w:rPr>
        <w:t xml:space="preserve"> nebolo účtované o nákladoch a výnosoch, ktoré by boli predmetom dane.  </w:t>
      </w:r>
    </w:p>
    <w:p w14:paraId="7043766E" w14:textId="77777777" w:rsidR="000429FC" w:rsidRDefault="000429FC" w:rsidP="000429FC">
      <w:pPr>
        <w:jc w:val="both"/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      Náklady a výnosy sa rovnajú a boli použité na účel plnenia neziskovej organizácie. </w:t>
      </w:r>
    </w:p>
    <w:p w14:paraId="67233F30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4E3BFD90" w14:textId="77777777" w:rsidR="000429FC" w:rsidRDefault="000429FC" w:rsidP="0060045E">
      <w:pPr>
        <w:rPr>
          <w:rFonts w:ascii="Calibri Light" w:hAnsi="Calibri Light" w:cs="Calibri Light"/>
          <w:bCs/>
        </w:rPr>
      </w:pPr>
    </w:p>
    <w:p w14:paraId="6E7B5114" w14:textId="77777777" w:rsidR="0060045E" w:rsidRDefault="0060045E" w:rsidP="0060045E">
      <w:pPr>
        <w:rPr>
          <w:rFonts w:ascii="Calibri Light" w:hAnsi="Calibri Light" w:cs="Calibri Light"/>
        </w:rPr>
      </w:pPr>
    </w:p>
    <w:p w14:paraId="0BE26F52" w14:textId="77777777" w:rsidR="0060045E" w:rsidRDefault="00787D87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>2</w:t>
      </w:r>
      <w:r w:rsidR="0060045E">
        <w:rPr>
          <w:rFonts w:ascii="Calibri Light" w:hAnsi="Calibri Light" w:cs="Calibri Light"/>
          <w:bCs/>
        </w:rPr>
        <w:t>. Rozdiely medzi hospodárskym výsledkom pred zdanením a hospodárskym</w:t>
      </w:r>
    </w:p>
    <w:p w14:paraId="08D5446E" w14:textId="77777777" w:rsidR="0060045E" w:rsidRDefault="0060045E" w:rsidP="0060045E">
      <w:pPr>
        <w:rPr>
          <w:rFonts w:ascii="Calibri Light" w:hAnsi="Calibri Light" w:cs="Calibri Light"/>
          <w:bCs/>
        </w:rPr>
      </w:pPr>
      <w:r>
        <w:rPr>
          <w:rFonts w:ascii="Calibri Light" w:hAnsi="Calibri Light" w:cs="Calibri Light"/>
          <w:bCs/>
        </w:rPr>
        <w:t xml:space="preserve">      výsledkom po zdanení</w:t>
      </w:r>
    </w:p>
    <w:p w14:paraId="78AEE6CE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68D96B8A" w14:textId="77777777" w:rsidR="0060045E" w:rsidRDefault="0060045E" w:rsidP="0060045E">
      <w:pPr>
        <w:rPr>
          <w:rFonts w:ascii="Calibri Light" w:hAnsi="Calibri Light" w:cs="Calibri Light"/>
          <w:bCs/>
        </w:rPr>
      </w:pPr>
    </w:p>
    <w:p w14:paraId="77FF6CF7" w14:textId="77777777" w:rsidR="0060045E" w:rsidRDefault="0060045E" w:rsidP="00787D87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     Prehľad jednotlivých položiek, o ktoré sa zvyšuje a znižuje hospodársky výsledok pred zdanením pre účely stanovenia základu dane z príjmov právnických</w:t>
      </w:r>
      <w:r>
        <w:rPr>
          <w:rFonts w:ascii="Calibri Light" w:hAnsi="Calibri Light" w:cs="Calibri Light"/>
          <w:bCs/>
        </w:rPr>
        <w:t xml:space="preserve"> </w:t>
      </w:r>
      <w:r>
        <w:rPr>
          <w:rFonts w:ascii="Calibri Light" w:hAnsi="Calibri Light" w:cs="Calibri Light"/>
        </w:rPr>
        <w:t xml:space="preserve">osôb podľa zákona č. 595/2006 Z. z. o dani z príjmov v znení neskorších predpisov </w:t>
      </w:r>
    </w:p>
    <w:p w14:paraId="1D0425C9" w14:textId="77777777" w:rsidR="0060045E" w:rsidRDefault="0060045E" w:rsidP="00787D87">
      <w:pPr>
        <w:jc w:val="both"/>
        <w:rPr>
          <w:rFonts w:ascii="Calibri Light" w:hAnsi="Calibri Light" w:cs="Calibri Light"/>
        </w:rPr>
      </w:pPr>
    </w:p>
    <w:p w14:paraId="432A52C8" w14:textId="77777777" w:rsidR="0060045E" w:rsidRDefault="0060045E" w:rsidP="0060045E">
      <w:pPr>
        <w:rPr>
          <w:rFonts w:ascii="Calibri Light" w:hAnsi="Calibri Light" w:cs="Calibri Light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6550"/>
        <w:gridCol w:w="1260"/>
        <w:gridCol w:w="1402"/>
      </w:tblGrid>
      <w:tr w:rsidR="0060045E" w14:paraId="16C07E0E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  <w:shd w:val="clear" w:color="auto" w:fill="FFFFFF"/>
          </w:tcPr>
          <w:p w14:paraId="49B6966D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7CB5B048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38AE71" w14:textId="77777777" w:rsidR="0060045E" w:rsidRDefault="0060045E" w:rsidP="0060045E">
            <w:pPr>
              <w:pStyle w:val="Zkladntext"/>
              <w:rPr>
                <w:rFonts w:ascii="Calibri Light" w:hAnsi="Calibri Light" w:cs="Calibri Light"/>
                <w:sz w:val="24"/>
              </w:rPr>
            </w:pPr>
            <w:r>
              <w:rPr>
                <w:rFonts w:ascii="Calibri Light" w:hAnsi="Calibri Light" w:cs="Calibri Light"/>
                <w:sz w:val="24"/>
              </w:rPr>
              <w:t>Výpočet, príp.</w:t>
            </w:r>
          </w:p>
          <w:p w14:paraId="568921A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odvolávka</w:t>
            </w:r>
          </w:p>
          <w:p w14:paraId="65DD067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na účet</w:t>
            </w:r>
          </w:p>
        </w:tc>
        <w:tc>
          <w:tcPr>
            <w:tcW w:w="1402" w:type="dxa"/>
            <w:tcBorders>
              <w:left w:val="single" w:sz="4" w:space="0" w:color="auto"/>
            </w:tcBorders>
            <w:shd w:val="clear" w:color="auto" w:fill="FFFFFF"/>
          </w:tcPr>
          <w:p w14:paraId="6B4EEF28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Suma</w:t>
            </w:r>
          </w:p>
          <w:p w14:paraId="4E39B423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v </w:t>
            </w:r>
            <w:r w:rsidR="00E52D4A">
              <w:rPr>
                <w:rFonts w:ascii="Calibri Light" w:hAnsi="Calibri Light" w:cs="Calibri Light"/>
              </w:rPr>
              <w:t>EUR</w:t>
            </w:r>
          </w:p>
        </w:tc>
      </w:tr>
      <w:tr w:rsidR="0060045E" w14:paraId="15CF307D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71B0A2AB" w14:textId="77777777" w:rsidR="0060045E" w:rsidRDefault="0060045E" w:rsidP="0060045E">
            <w:pPr>
              <w:pStyle w:val="Nadpis7"/>
              <w:rPr>
                <w:rFonts w:ascii="Calibri Light" w:hAnsi="Calibri Light" w:cs="Calibri Light"/>
                <w:b w:val="0"/>
                <w:sz w:val="24"/>
              </w:rPr>
            </w:pPr>
            <w:r>
              <w:rPr>
                <w:rFonts w:ascii="Calibri Light" w:hAnsi="Calibri Light" w:cs="Calibri Light"/>
                <w:b w:val="0"/>
                <w:sz w:val="24"/>
              </w:rPr>
              <w:t xml:space="preserve">Hospodársky výsledok pred zdanením </w:t>
            </w:r>
          </w:p>
          <w:p w14:paraId="205D742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C3EDE81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 = V</w:t>
            </w: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52EAD3E1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</w:tr>
      <w:tr w:rsidR="0060045E" w14:paraId="132ABE05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4883E56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sumy, ktoré neoprávnene skrátili príjmy vrátane rozdielu podľa §17 odst. 5</w:t>
            </w:r>
          </w:p>
          <w:p w14:paraId="070490E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zákona a sumy nepeňažných plnení </w:t>
            </w:r>
          </w:p>
          <w:p w14:paraId="5537209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EEA2FAD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3933CC20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6BD4B2B4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69C889D9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+ 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>
                <w:rPr>
                  <w:rFonts w:ascii="Calibri Light" w:hAnsi="Calibri Light" w:cs="Calibri Light"/>
                </w:rPr>
                <w:t>21 a</w:t>
              </w:r>
            </w:smartTag>
            <w:r>
              <w:rPr>
                <w:rFonts w:ascii="Calibri Light" w:hAnsi="Calibri Light" w:cs="Calibri Light"/>
              </w:rPr>
              <w:t xml:space="preserve"> § 52 ods. 12 zákona prijaté v zdaňovacom</w:t>
            </w:r>
          </w:p>
          <w:p w14:paraId="4D5D475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období, za ktoré sa daňové priznanie podáva   </w:t>
            </w:r>
          </w:p>
          <w:p w14:paraId="0E86919A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5B8C6EE0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35866E7A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014915C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05813EBD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59D88D90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Výdavky (náklady), ktoré nie sú daňovými výdavkami podľa § 21 zákona</w:t>
            </w:r>
          </w:p>
          <w:p w14:paraId="63BBC18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alebo ktoré boli vynaložené v rozpore s § 19 zákona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4FC2751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487D2F02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  <w:tr w:rsidR="0060045E" w14:paraId="55244223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4A50986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+ 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>
                <w:rPr>
                  <w:rFonts w:ascii="Calibri Light" w:hAnsi="Calibri Light" w:cs="Calibri Light"/>
                </w:rPr>
                <w:t>21 a</w:t>
              </w:r>
            </w:smartTag>
            <w:r>
              <w:rPr>
                <w:rFonts w:ascii="Calibri Light" w:hAnsi="Calibri Light" w:cs="Calibri Light"/>
              </w:rPr>
              <w:t xml:space="preserve"> § 19 ods. 4 zákona, ktoré neboli zaplatené</w:t>
            </w:r>
          </w:p>
          <w:p w14:paraId="10F4572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do konca zdaňovacieho obdobia</w:t>
            </w:r>
          </w:p>
          <w:p w14:paraId="08C1416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78F7B189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5162C4C9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</w:tr>
      <w:tr w:rsidR="0060045E" w14:paraId="7BB20FB0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6B0A20DD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Rozdiel, o ktorý odpisy hmotného majetku uplatnené v účtovníctve</w:t>
            </w:r>
          </w:p>
          <w:p w14:paraId="7E9BAA8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prevyšujú daňové odpisy tohto majetku </w:t>
            </w:r>
          </w:p>
          <w:p w14:paraId="34EAF58F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4DB3F0C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5A0E8FD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26F948B0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7910BD2F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+ Rozdiely z precenenia derivátov a cenných papierov (§ 52. ods. </w:t>
            </w:r>
            <w:smartTag w:uri="urn:schemas-microsoft-com:office:smarttags" w:element="metricconverter">
              <w:smartTagPr>
                <w:attr w:name="ProductID" w:val="39 a"/>
              </w:smartTagPr>
              <w:r>
                <w:rPr>
                  <w:rFonts w:ascii="Calibri Light" w:hAnsi="Calibri Light" w:cs="Calibri Light"/>
                </w:rPr>
                <w:t>39 a</w:t>
              </w:r>
            </w:smartTag>
            <w:r>
              <w:rPr>
                <w:rFonts w:ascii="Calibri Light" w:hAnsi="Calibri Light" w:cs="Calibri Light"/>
              </w:rPr>
              <w:t xml:space="preserve"> 44)</w:t>
            </w:r>
          </w:p>
          <w:p w14:paraId="1236A3CC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a kurzové rozdiely vyplývajúce z uplatnenia § 17 ods. 17 zákona</w:t>
            </w:r>
          </w:p>
          <w:p w14:paraId="553675F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2559638C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714CB64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6685BF6" w14:textId="77777777">
        <w:tblPrEx>
          <w:tblCellMar>
            <w:top w:w="0" w:type="dxa"/>
            <w:bottom w:w="0" w:type="dxa"/>
          </w:tblCellMar>
        </w:tblPrEx>
        <w:trPr>
          <w:trHeight w:val="735"/>
        </w:trPr>
        <w:tc>
          <w:tcPr>
            <w:tcW w:w="6550" w:type="dxa"/>
            <w:tcBorders>
              <w:bottom w:val="single" w:sz="4" w:space="0" w:color="auto"/>
              <w:right w:val="single" w:sz="4" w:space="0" w:color="auto"/>
            </w:tcBorders>
          </w:tcPr>
          <w:p w14:paraId="446656B0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Úprava (zvýšenie) základu dane v prípade zrušenia daňovníka likvidáciou,</w:t>
            </w:r>
          </w:p>
          <w:p w14:paraId="2518741B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pri vyhlásení konkurzu (§ 17 ods. 8 zákona) alebo zrušenia bez likvidácie</w:t>
            </w:r>
          </w:p>
          <w:p w14:paraId="362B054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(§ 17 ods. 13 zákona)</w:t>
            </w:r>
          </w:p>
          <w:p w14:paraId="2B773E7B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  <w:u w:val="single"/>
              </w:rPr>
              <w:t xml:space="preserve">                                                                                                                              </w:t>
            </w: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B08E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0115F016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41A82DD2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  <w:bottom w:val="single" w:sz="4" w:space="0" w:color="auto"/>
            </w:tcBorders>
          </w:tcPr>
          <w:p w14:paraId="6BF2A31C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27999761" w14:textId="77777777">
        <w:tblPrEx>
          <w:tblCellMar>
            <w:top w:w="0" w:type="dxa"/>
            <w:bottom w:w="0" w:type="dxa"/>
          </w:tblCellMar>
        </w:tblPrEx>
        <w:trPr>
          <w:trHeight w:val="645"/>
        </w:trPr>
        <w:tc>
          <w:tcPr>
            <w:tcW w:w="6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CD0B1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Príjmy daňovníkov nezaložených alebo nezriadených na podnikanie (§ 12</w:t>
            </w:r>
          </w:p>
          <w:p w14:paraId="26FF1ED2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ods. 3 zákona), ktoré sú predmetom dane</w:t>
            </w:r>
          </w:p>
          <w:p w14:paraId="244E365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71EC3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B40E6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8332961" w14:textId="77777777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6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37C8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Úhrn obstarávacích cien cenných papierov nezahrňovaných do daňových</w:t>
            </w:r>
          </w:p>
          <w:p w14:paraId="28D5E1CD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výdavkov podľa podmienok § 19 ods. 2 písm. f) zákona</w:t>
            </w:r>
          </w:p>
          <w:p w14:paraId="30444FC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4C0F5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5B5E0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6AF3DF67" w14:textId="7777777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550" w:type="dxa"/>
            <w:tcBorders>
              <w:top w:val="single" w:sz="4" w:space="0" w:color="auto"/>
              <w:right w:val="single" w:sz="4" w:space="0" w:color="auto"/>
            </w:tcBorders>
          </w:tcPr>
          <w:p w14:paraId="3DC74B60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Obstarávacia cena obchodného podielu a zmenky prevyšujúca príjem</w:t>
            </w:r>
          </w:p>
          <w:p w14:paraId="21A37340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[§ 19 ods. 2 písm. g) zákona]</w:t>
            </w:r>
          </w:p>
          <w:p w14:paraId="16891BC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FB0CEA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</w:tcPr>
          <w:p w14:paraId="4E2B374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5BE4B92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28CE58FF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Spotreba pohonných látok zaúčtovaná v nákladoch presahujúca sumu určenú</w:t>
            </w:r>
          </w:p>
          <w:p w14:paraId="0F38FBB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na základe spotreby pohonných látok vypočítanej podľa §19 ods.2 písm. l)        </w:t>
            </w:r>
          </w:p>
          <w:p w14:paraId="181E57FB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lastRenderedPageBreak/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5F21F540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34CA7383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  <w:tr w:rsidR="0060045E" w14:paraId="2939E2D7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0065F7DC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Príspevky združeniam právnických osôb</w:t>
            </w:r>
          </w:p>
          <w:p w14:paraId="62E261E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nad rámec § 19 ods. 3 písm. n) zákona</w:t>
            </w:r>
          </w:p>
          <w:p w14:paraId="21D2B07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2AC97DE8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0EF0069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1EE5997D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2CC021FB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Rozdiel medzi hodnotou alebo cenou obstarania pohľadávky a nižším</w:t>
            </w:r>
          </w:p>
          <w:p w14:paraId="61E465C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príjmom z prijatej úhrady [§ 19 ods. 3 písm. h) zákona]</w:t>
            </w:r>
          </w:p>
          <w:p w14:paraId="1221B46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2137C5C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3096A931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  <w:tr w:rsidR="0060045E" w14:paraId="72EC8421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693E1E55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Odplaty (provízie) za vymáhanie pohľadávky presahujúce príjem z tejto</w:t>
            </w:r>
          </w:p>
          <w:p w14:paraId="0F1E9F7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pohľadávky [§ 19 ods. 3 písm. p) zákona]</w:t>
            </w:r>
          </w:p>
          <w:p w14:paraId="24D9348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BC03E9C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592EC94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7B3B0146" w14:textId="77777777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6550" w:type="dxa"/>
            <w:tcBorders>
              <w:right w:val="single" w:sz="4" w:space="0" w:color="auto"/>
            </w:tcBorders>
          </w:tcPr>
          <w:p w14:paraId="7695CFEF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Výdavky na reprezentáciu s výnimkou reklamných predmetov</w:t>
            </w:r>
          </w:p>
          <w:p w14:paraId="6C56FE0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605C5CA2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525AAA10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  <w:tr w:rsidR="0060045E" w14:paraId="6802225A" w14:textId="77777777">
        <w:tblPrEx>
          <w:tblCellMar>
            <w:top w:w="0" w:type="dxa"/>
            <w:bottom w:w="0" w:type="dxa"/>
          </w:tblCellMar>
        </w:tblPrEx>
        <w:tc>
          <w:tcPr>
            <w:tcW w:w="6550" w:type="dxa"/>
            <w:tcBorders>
              <w:right w:val="single" w:sz="4" w:space="0" w:color="auto"/>
            </w:tcBorders>
          </w:tcPr>
          <w:p w14:paraId="21ACD5FD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Manká a škody presahujúce prijaté náhrady</w:t>
            </w:r>
          </w:p>
          <w:p w14:paraId="7E9A129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77C90AB7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402" w:type="dxa"/>
            <w:tcBorders>
              <w:left w:val="single" w:sz="4" w:space="0" w:color="auto"/>
            </w:tcBorders>
          </w:tcPr>
          <w:p w14:paraId="76AD0E15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</w:tbl>
    <w:p w14:paraId="34ECD819" w14:textId="77777777" w:rsidR="0060045E" w:rsidRDefault="0060045E" w:rsidP="0060045E">
      <w:pPr>
        <w:rPr>
          <w:rFonts w:ascii="Calibri Light" w:hAnsi="Calibri Light" w:cs="Calibri Light"/>
        </w:rPr>
      </w:pPr>
    </w:p>
    <w:p w14:paraId="7D2B0527" w14:textId="77777777" w:rsidR="0060045E" w:rsidRDefault="0060045E" w:rsidP="0060045E">
      <w:pPr>
        <w:rPr>
          <w:rFonts w:ascii="Calibri Light" w:hAnsi="Calibri Light" w:cs="Calibri Light"/>
        </w:rPr>
      </w:pPr>
    </w:p>
    <w:p w14:paraId="7671B3B5" w14:textId="77777777" w:rsidR="0060045E" w:rsidRDefault="0060045E" w:rsidP="0060045E">
      <w:pPr>
        <w:rPr>
          <w:rFonts w:ascii="Calibri Light" w:hAnsi="Calibri Light" w:cs="Calibri Light"/>
        </w:rPr>
      </w:pPr>
    </w:p>
    <w:p w14:paraId="0308216A" w14:textId="77777777" w:rsidR="0060045E" w:rsidRDefault="0060045E" w:rsidP="0060045E">
      <w:pPr>
        <w:rPr>
          <w:rFonts w:ascii="Calibri Light" w:hAnsi="Calibri Light" w:cs="Calibri Light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6190"/>
        <w:gridCol w:w="1440"/>
        <w:gridCol w:w="1582"/>
      </w:tblGrid>
      <w:tr w:rsidR="0060045E" w14:paraId="3979CBE6" w14:textId="77777777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6190" w:type="dxa"/>
            <w:tcBorders>
              <w:right w:val="single" w:sz="4" w:space="0" w:color="auto"/>
            </w:tcBorders>
          </w:tcPr>
          <w:p w14:paraId="69F6A052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Poskytnuté dary vrátane zostatkovej ceny trvale vyradeného majetku</w:t>
            </w:r>
          </w:p>
          <w:p w14:paraId="3571483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darovaním [§ 21 ods. 2 písm. f) zákona]</w:t>
            </w:r>
          </w:p>
          <w:p w14:paraId="55EBB84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4F0936E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2F8C6E8C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63BF6EA8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190" w:type="dxa"/>
            <w:tcBorders>
              <w:bottom w:val="single" w:sz="4" w:space="0" w:color="auto"/>
              <w:right w:val="single" w:sz="4" w:space="0" w:color="auto"/>
            </w:tcBorders>
          </w:tcPr>
          <w:p w14:paraId="109004A2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Tvorba opravných položiek neuznaná za daňový výdavok</w:t>
            </w:r>
          </w:p>
          <w:p w14:paraId="000E78AC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[§ 21 ods. 2 písm. j) zákona]</w:t>
            </w:r>
          </w:p>
          <w:p w14:paraId="46380C5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E45BD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  <w:bottom w:val="single" w:sz="4" w:space="0" w:color="auto"/>
            </w:tcBorders>
          </w:tcPr>
          <w:p w14:paraId="43064CDC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</w:tr>
      <w:tr w:rsidR="0060045E" w14:paraId="4C84E969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190" w:type="dxa"/>
            <w:tcBorders>
              <w:top w:val="single" w:sz="4" w:space="0" w:color="auto"/>
              <w:right w:val="single" w:sz="4" w:space="0" w:color="auto"/>
            </w:tcBorders>
          </w:tcPr>
          <w:p w14:paraId="420521F6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Tvorba rezerv neuznaná za daňový výdavok</w:t>
            </w:r>
          </w:p>
          <w:p w14:paraId="59F4A8AA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F77AD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</w:tcPr>
          <w:p w14:paraId="4630785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6A3F8A1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21FB3225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Daňovo neuznané odpisy pri nesplnení podmienok finančného prenájmu</w:t>
            </w:r>
          </w:p>
          <w:p w14:paraId="3CBF767B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(rozdiel medzi odpismi uplatnenými podľa § 26 ods. 8 zákona a odpismi</w:t>
            </w:r>
          </w:p>
          <w:p w14:paraId="183119A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podľa § 27 alebo § 28 zákona za celú dobu trvania finančného prenájmu)</w:t>
            </w:r>
          </w:p>
          <w:p w14:paraId="2EB14A9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628794E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0667C95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46B9CCF2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6B861326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Výdavky vynaložené na príjmy oslobodené od dane alebo nezahŕňané</w:t>
            </w:r>
          </w:p>
          <w:p w14:paraId="119990C5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do základu dane</w:t>
            </w:r>
          </w:p>
          <w:p w14:paraId="4B5381B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5DA3895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65D8BC3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6F78442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190" w:type="dxa"/>
            <w:tcBorders>
              <w:bottom w:val="single" w:sz="4" w:space="0" w:color="auto"/>
              <w:right w:val="single" w:sz="4" w:space="0" w:color="auto"/>
            </w:tcBorders>
          </w:tcPr>
          <w:p w14:paraId="60F82B8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+ Ostatné položky, ktoré nie sú daňovými výdavkami</w:t>
            </w:r>
          </w:p>
          <w:p w14:paraId="2BAA4B5C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9CB2F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  <w:bottom w:val="single" w:sz="4" w:space="0" w:color="auto"/>
            </w:tcBorders>
          </w:tcPr>
          <w:p w14:paraId="5B949DD8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</w:tr>
      <w:tr w:rsidR="0060045E" w14:paraId="7FCCC7A0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807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- Príjmy, ktoré nie sú predmetom dane podľa § 12 ods.7 zákona   </w:t>
            </w:r>
          </w:p>
          <w:p w14:paraId="46DBDEBF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D21EB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0B411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75AC1206" w14:textId="77777777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32EC5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 Príjmy, ktoré nie sú predmetom dane u daňovníkov nezaložených alebo</w:t>
            </w:r>
          </w:p>
          <w:p w14:paraId="70F6404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nezriadených na podnikanie (§ 12 ods. 3 zákona)</w:t>
            </w:r>
          </w:p>
          <w:p w14:paraId="320C3E8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  <w:p w14:paraId="1AC89CF0" w14:textId="77777777" w:rsidR="0060045E" w:rsidRDefault="0060045E" w:rsidP="0060045E">
            <w:pPr>
              <w:ind w:left="360"/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96461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</w:t>
            </w:r>
          </w:p>
          <w:p w14:paraId="3DCC91C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00CC5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BA921E9" w14:textId="77777777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6190" w:type="dxa"/>
            <w:tcBorders>
              <w:top w:val="single" w:sz="4" w:space="0" w:color="auto"/>
              <w:right w:val="single" w:sz="4" w:space="0" w:color="auto"/>
            </w:tcBorders>
          </w:tcPr>
          <w:p w14:paraId="653C6A1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Príjmy oslobodené od dane podľa §13 zákona</w:t>
            </w:r>
          </w:p>
          <w:p w14:paraId="59BEBC36" w14:textId="77777777" w:rsidR="0060045E" w:rsidRDefault="0060045E" w:rsidP="0060045E">
            <w:pPr>
              <w:ind w:left="360"/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4744E1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</w:tcPr>
          <w:p w14:paraId="1A2A1660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946E214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0286DAF7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lastRenderedPageBreak/>
              <w:t>- Príjmy nezahrňované do základu dane podľa § 17 ods. 3 písm. a) zákona,</w:t>
            </w:r>
          </w:p>
          <w:p w14:paraId="0A8AD7C0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rozdiely z precenenia derivátov a cenných papierov (§ 52 ods. </w:t>
            </w:r>
            <w:smartTag w:uri="urn:schemas-microsoft-com:office:smarttags" w:element="metricconverter">
              <w:smartTagPr>
                <w:attr w:name="ProductID" w:val="39 a"/>
              </w:smartTagPr>
              <w:r>
                <w:rPr>
                  <w:rFonts w:ascii="Calibri Light" w:hAnsi="Calibri Light" w:cs="Calibri Light"/>
                </w:rPr>
                <w:t>39 a</w:t>
              </w:r>
            </w:smartTag>
            <w:r>
              <w:rPr>
                <w:rFonts w:ascii="Calibri Light" w:hAnsi="Calibri Light" w:cs="Calibri Light"/>
              </w:rPr>
              <w:t xml:space="preserve"> 44)</w:t>
            </w:r>
          </w:p>
          <w:p w14:paraId="0B83A611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a kurzové rozdiely vyplývajúce z uplatnenia § 17 ods. 17 zákona</w:t>
            </w:r>
          </w:p>
          <w:p w14:paraId="54867EF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46C14EB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00F5303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1410BC66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0F5BF309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Rozdiel, o ktorý daňové odpisy hmotného majetku prevyšujú odpisy tohto</w:t>
            </w:r>
          </w:p>
          <w:p w14:paraId="5587501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4317BE6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00F00C33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1865C8E3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61184D8D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Sumy podľa § 17 ods.21 zákona, ak neboli prijaté v zdaňovacom období,</w:t>
            </w:r>
          </w:p>
          <w:p w14:paraId="7C63FDE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za ktoré sa daňové priznanie podáva</w:t>
            </w:r>
          </w:p>
          <w:p w14:paraId="2310DA8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589BD1F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6CD3E78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474B409D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13D871C7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- Sumy podľa § 17 ods.21, § 19 ods </w:t>
            </w: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rFonts w:ascii="Calibri Light" w:hAnsi="Calibri Light" w:cs="Calibri Light"/>
                </w:rPr>
                <w:t>4 a</w:t>
              </w:r>
            </w:smartTag>
            <w:r>
              <w:rPr>
                <w:rFonts w:ascii="Calibri Light" w:hAnsi="Calibri Light" w:cs="Calibri Light"/>
              </w:rPr>
              <w:t xml:space="preserve"> § 52 ods. 12 zákona, ktoré boli</w:t>
            </w:r>
          </w:p>
          <w:p w14:paraId="71919371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zaplatené v zdaňovacom období </w:t>
            </w:r>
          </w:p>
          <w:p w14:paraId="78D24012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34F0F3A4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1ABFB33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5BE1F027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2CFA95A3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Úprava (zníženie) základu dane v prípade zrušenia daňovníka likvidáciou,</w:t>
            </w:r>
          </w:p>
          <w:p w14:paraId="244B5673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pri vyhlásení konkurzu (§17 ods. 8 zákona) alebo zrušenia bez likvidácie</w:t>
            </w:r>
          </w:p>
          <w:p w14:paraId="7940312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2EAA6190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596D945F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7FAD4D47" w14:textId="77777777">
        <w:tblPrEx>
          <w:tblCellMar>
            <w:top w:w="0" w:type="dxa"/>
            <w:bottom w:w="0" w:type="dxa"/>
          </w:tblCellMar>
        </w:tblPrEx>
        <w:trPr>
          <w:trHeight w:val="642"/>
        </w:trPr>
        <w:tc>
          <w:tcPr>
            <w:tcW w:w="6190" w:type="dxa"/>
            <w:tcBorders>
              <w:right w:val="single" w:sz="4" w:space="0" w:color="auto"/>
            </w:tcBorders>
          </w:tcPr>
          <w:p w14:paraId="05C6FABD" w14:textId="77777777" w:rsidR="0060045E" w:rsidRDefault="0060045E" w:rsidP="0060045E">
            <w:pPr>
              <w:pStyle w:val="Nadpis7"/>
              <w:rPr>
                <w:rFonts w:ascii="Calibri Light" w:hAnsi="Calibri Light" w:cs="Calibri Light"/>
                <w:b w:val="0"/>
                <w:sz w:val="24"/>
              </w:rPr>
            </w:pPr>
          </w:p>
          <w:p w14:paraId="3D8DCDB9" w14:textId="77777777" w:rsidR="0060045E" w:rsidRDefault="0060045E" w:rsidP="0060045E">
            <w:pPr>
              <w:pStyle w:val="Nadpis7"/>
              <w:rPr>
                <w:rFonts w:ascii="Calibri Light" w:hAnsi="Calibri Light" w:cs="Calibri Light"/>
                <w:b w:val="0"/>
                <w:sz w:val="24"/>
              </w:rPr>
            </w:pPr>
            <w:r>
              <w:rPr>
                <w:rFonts w:ascii="Calibri Light" w:hAnsi="Calibri Light" w:cs="Calibri Light"/>
                <w:b w:val="0"/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0419FA5E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73A6988D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59374019" w14:textId="77777777" w:rsidR="0060045E" w:rsidRDefault="0060045E" w:rsidP="0060045E">
            <w:pPr>
              <w:jc w:val="center"/>
              <w:rPr>
                <w:rFonts w:ascii="Calibri Light" w:hAnsi="Calibri Light" w:cs="Calibri Light"/>
              </w:rPr>
            </w:pPr>
          </w:p>
          <w:p w14:paraId="37A2E80F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</w:tr>
      <w:tr w:rsidR="0060045E" w14:paraId="6262C84C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367AA816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  <w:p w14:paraId="1A8F213F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Časť základu dane alebo daňovej straty, vykázanej spoločnosťou,</w:t>
            </w:r>
          </w:p>
          <w:p w14:paraId="7FFB2BC6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pripadajúca na komplementárov a na spoločníkov verejnej obchodnej</w:t>
            </w:r>
          </w:p>
          <w:p w14:paraId="61CB4C7B" w14:textId="77777777" w:rsidR="0060045E" w:rsidRDefault="0060045E" w:rsidP="0060045E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spoločnosti</w:t>
            </w:r>
          </w:p>
          <w:p w14:paraId="4F41E6C5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2E3EF679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      </w:t>
            </w: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408250CE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</w:tr>
      <w:tr w:rsidR="0060045E" w14:paraId="7F6F6CCC" w14:textId="77777777">
        <w:tblPrEx>
          <w:tblCellMar>
            <w:top w:w="0" w:type="dxa"/>
            <w:bottom w:w="0" w:type="dxa"/>
          </w:tblCellMar>
        </w:tblPrEx>
        <w:tc>
          <w:tcPr>
            <w:tcW w:w="6190" w:type="dxa"/>
            <w:tcBorders>
              <w:right w:val="single" w:sz="4" w:space="0" w:color="auto"/>
            </w:tcBorders>
          </w:tcPr>
          <w:p w14:paraId="02AB072C" w14:textId="77777777" w:rsidR="0060045E" w:rsidRDefault="0060045E" w:rsidP="0060045E">
            <w:pPr>
              <w:pStyle w:val="Nadpis7"/>
              <w:rPr>
                <w:rFonts w:ascii="Calibri Light" w:hAnsi="Calibri Light" w:cs="Calibri Light"/>
                <w:b w:val="0"/>
                <w:sz w:val="24"/>
              </w:rPr>
            </w:pPr>
          </w:p>
          <w:p w14:paraId="763EC440" w14:textId="77777777" w:rsidR="0060045E" w:rsidRDefault="0060045E" w:rsidP="0060045E">
            <w:pPr>
              <w:pStyle w:val="Nadpis7"/>
              <w:rPr>
                <w:rFonts w:ascii="Calibri Light" w:hAnsi="Calibri Light" w:cs="Calibri Light"/>
                <w:b w:val="0"/>
                <w:sz w:val="24"/>
              </w:rPr>
            </w:pPr>
            <w:r>
              <w:rPr>
                <w:rFonts w:ascii="Calibri Light" w:hAnsi="Calibri Light" w:cs="Calibri Light"/>
                <w:b w:val="0"/>
                <w:sz w:val="24"/>
              </w:rPr>
              <w:t xml:space="preserve">  Upravený základ dane</w:t>
            </w:r>
          </w:p>
          <w:p w14:paraId="60FBBDF7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34B3A118" w14:textId="77777777" w:rsidR="0060045E" w:rsidRDefault="0060045E" w:rsidP="0060045E">
            <w:pPr>
              <w:rPr>
                <w:rFonts w:ascii="Calibri Light" w:hAnsi="Calibri Light" w:cs="Calibri Light"/>
              </w:rPr>
            </w:pPr>
          </w:p>
        </w:tc>
        <w:tc>
          <w:tcPr>
            <w:tcW w:w="1582" w:type="dxa"/>
            <w:tcBorders>
              <w:left w:val="single" w:sz="4" w:space="0" w:color="auto"/>
            </w:tcBorders>
          </w:tcPr>
          <w:p w14:paraId="6A37F2ED" w14:textId="77777777" w:rsidR="0060045E" w:rsidRDefault="00787D87" w:rsidP="0060045E">
            <w:pPr>
              <w:jc w:val="center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</w:t>
            </w:r>
          </w:p>
        </w:tc>
      </w:tr>
    </w:tbl>
    <w:p w14:paraId="70ADD43A" w14:textId="77777777" w:rsidR="0060045E" w:rsidRDefault="0060045E" w:rsidP="0060045E">
      <w:pPr>
        <w:rPr>
          <w:rFonts w:ascii="Calibri Light" w:hAnsi="Calibri Light" w:cs="Calibri Light"/>
        </w:rPr>
      </w:pPr>
    </w:p>
    <w:p w14:paraId="57B3BAAB" w14:textId="77777777" w:rsidR="0060045E" w:rsidRDefault="0060045E" w:rsidP="0060045E">
      <w:pPr>
        <w:rPr>
          <w:rFonts w:ascii="Calibri Light" w:hAnsi="Calibri Light" w:cs="Calibri Light"/>
        </w:rPr>
      </w:pPr>
    </w:p>
    <w:p w14:paraId="250D06DE" w14:textId="77777777" w:rsidR="0060045E" w:rsidRDefault="0060045E" w:rsidP="0060045E">
      <w:pPr>
        <w:rPr>
          <w:rFonts w:ascii="Calibri Light" w:hAnsi="Calibri Light" w:cs="Calibri Light"/>
        </w:rPr>
      </w:pPr>
    </w:p>
    <w:p w14:paraId="7FCD36D4" w14:textId="77777777" w:rsidR="0060045E" w:rsidRDefault="0060045E" w:rsidP="0060045E">
      <w:pPr>
        <w:rPr>
          <w:rFonts w:ascii="Calibri Light" w:hAnsi="Calibri Light" w:cs="Calibri Light"/>
        </w:rPr>
      </w:pPr>
    </w:p>
    <w:p w14:paraId="7EBD6E74" w14:textId="77777777" w:rsidR="0060045E" w:rsidRDefault="0060045E" w:rsidP="0060045E">
      <w:pPr>
        <w:rPr>
          <w:rFonts w:ascii="Calibri Light" w:hAnsi="Calibri Light" w:cs="Calibri Light"/>
        </w:rPr>
      </w:pPr>
    </w:p>
    <w:p w14:paraId="444359B1" w14:textId="77777777" w:rsidR="00DA7FAD" w:rsidRDefault="0060045E">
      <w:pPr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V</w:t>
      </w:r>
      <w:r w:rsidR="00787D87">
        <w:rPr>
          <w:rFonts w:ascii="Calibri Light" w:hAnsi="Calibri Light" w:cs="Calibri Light"/>
        </w:rPr>
        <w:t> Novej Dubnici</w:t>
      </w:r>
      <w:r>
        <w:rPr>
          <w:rFonts w:ascii="Calibri Light" w:hAnsi="Calibri Light" w:cs="Calibri Light"/>
        </w:rPr>
        <w:t xml:space="preserve">, dňa </w:t>
      </w:r>
      <w:r w:rsidR="00DA7FAD">
        <w:rPr>
          <w:rFonts w:ascii="Calibri Light" w:hAnsi="Calibri Light" w:cs="Calibri Light"/>
        </w:rPr>
        <w:t>2</w:t>
      </w:r>
      <w:r w:rsidR="00F26C74">
        <w:rPr>
          <w:rFonts w:ascii="Calibri Light" w:hAnsi="Calibri Light" w:cs="Calibri Light"/>
        </w:rPr>
        <w:t>7</w:t>
      </w:r>
      <w:r>
        <w:rPr>
          <w:rFonts w:ascii="Calibri Light" w:hAnsi="Calibri Light" w:cs="Calibri Light"/>
        </w:rPr>
        <w:t>. 0</w:t>
      </w:r>
      <w:r w:rsidR="00843A65">
        <w:rPr>
          <w:rFonts w:ascii="Calibri Light" w:hAnsi="Calibri Light" w:cs="Calibri Light"/>
        </w:rPr>
        <w:t>3</w:t>
      </w:r>
      <w:r>
        <w:rPr>
          <w:rFonts w:ascii="Calibri Light" w:hAnsi="Calibri Light" w:cs="Calibri Light"/>
        </w:rPr>
        <w:t>. 20</w:t>
      </w:r>
      <w:r w:rsidR="00BD1D1B">
        <w:rPr>
          <w:rFonts w:ascii="Calibri Light" w:hAnsi="Calibri Light" w:cs="Calibri Light"/>
        </w:rPr>
        <w:t>2</w:t>
      </w:r>
      <w:r w:rsidR="00F26C74">
        <w:rPr>
          <w:rFonts w:ascii="Calibri Light" w:hAnsi="Calibri Light" w:cs="Calibri Light"/>
        </w:rPr>
        <w:t>3</w:t>
      </w:r>
      <w:r>
        <w:rPr>
          <w:rFonts w:ascii="Calibri Light" w:hAnsi="Calibri Light" w:cs="Calibri Light"/>
        </w:rPr>
        <w:t xml:space="preserve">  </w:t>
      </w:r>
    </w:p>
    <w:p w14:paraId="66D4B763" w14:textId="77777777" w:rsidR="00DA7FAD" w:rsidRDefault="00DA7FAD">
      <w:pPr>
        <w:rPr>
          <w:rFonts w:ascii="Calibri Light" w:hAnsi="Calibri Light" w:cs="Calibri Light"/>
        </w:rPr>
      </w:pPr>
    </w:p>
    <w:p w14:paraId="098C33E0" w14:textId="77777777" w:rsidR="00DA7FAD" w:rsidRDefault="00DA7FAD">
      <w:pPr>
        <w:rPr>
          <w:rFonts w:ascii="Calibri Light" w:hAnsi="Calibri Light" w:cs="Calibri Light"/>
        </w:rPr>
      </w:pPr>
    </w:p>
    <w:p w14:paraId="62AEC2DC" w14:textId="77777777" w:rsidR="00DA7FAD" w:rsidRDefault="00DA7FAD">
      <w:pPr>
        <w:rPr>
          <w:rFonts w:ascii="Calibri Light" w:hAnsi="Calibri Light" w:cs="Calibri Light"/>
        </w:rPr>
      </w:pPr>
    </w:p>
    <w:p w14:paraId="65764B62" w14:textId="77777777" w:rsidR="00DA7FAD" w:rsidRDefault="00DA7FAD">
      <w:pPr>
        <w:rPr>
          <w:rFonts w:ascii="Calibri Light" w:hAnsi="Calibri Light" w:cs="Calibri Light"/>
        </w:rPr>
      </w:pPr>
    </w:p>
    <w:p w14:paraId="0636EA2A" w14:textId="77777777" w:rsidR="00DA7FAD" w:rsidRDefault="00DA7FAD">
      <w:pPr>
        <w:rPr>
          <w:rFonts w:ascii="Calibri Light" w:hAnsi="Calibri Light" w:cs="Calibri Light"/>
        </w:rPr>
      </w:pPr>
    </w:p>
    <w:p w14:paraId="03C1EE88" w14:textId="77777777" w:rsidR="00DA7FAD" w:rsidRDefault="00DA7FAD">
      <w:pPr>
        <w:rPr>
          <w:rFonts w:ascii="Calibri Light" w:hAnsi="Calibri Light" w:cs="Calibri Light"/>
        </w:rPr>
      </w:pPr>
    </w:p>
    <w:p w14:paraId="41E87D65" w14:textId="77777777" w:rsidR="00DA7FAD" w:rsidRDefault="00DA7FAD">
      <w:pPr>
        <w:rPr>
          <w:rFonts w:ascii="Calibri Light" w:hAnsi="Calibri Light" w:cs="Calibri Light"/>
        </w:rPr>
      </w:pPr>
    </w:p>
    <w:p w14:paraId="0F1F690E" w14:textId="77777777" w:rsidR="00DA7FAD" w:rsidRDefault="00DA7FAD">
      <w:pPr>
        <w:rPr>
          <w:rFonts w:ascii="Calibri Light" w:hAnsi="Calibri Light" w:cs="Calibri Light"/>
        </w:rPr>
      </w:pPr>
    </w:p>
    <w:p w14:paraId="430DFE00" w14:textId="77777777" w:rsidR="00DA7FAD" w:rsidRDefault="00DA7FAD">
      <w:pPr>
        <w:rPr>
          <w:rFonts w:ascii="Calibri Light" w:hAnsi="Calibri Light" w:cs="Calibri Light"/>
        </w:rPr>
      </w:pPr>
    </w:p>
    <w:p w14:paraId="0AD61D85" w14:textId="77777777" w:rsidR="00DA7FAD" w:rsidRDefault="00DA7FAD">
      <w:pPr>
        <w:rPr>
          <w:rFonts w:ascii="Calibri Light" w:hAnsi="Calibri Light" w:cs="Calibri Light"/>
        </w:rPr>
      </w:pPr>
    </w:p>
    <w:p w14:paraId="533730C9" w14:textId="77777777" w:rsidR="00842C1F" w:rsidRDefault="000429FC">
      <w:pPr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P</w:t>
      </w:r>
      <w:r w:rsidR="0060045E">
        <w:rPr>
          <w:rFonts w:ascii="Calibri Light" w:hAnsi="Calibri Light" w:cs="Calibri Light"/>
        </w:rPr>
        <w:t xml:space="preserve">odpis štatutárneho </w:t>
      </w:r>
      <w:r>
        <w:rPr>
          <w:rFonts w:ascii="Calibri Light" w:hAnsi="Calibri Light" w:cs="Calibri Light"/>
        </w:rPr>
        <w:t>o</w:t>
      </w:r>
      <w:r w:rsidR="0060045E">
        <w:rPr>
          <w:rFonts w:ascii="Calibri Light" w:hAnsi="Calibri Light" w:cs="Calibri Light"/>
        </w:rPr>
        <w:t>rgánu.......................</w:t>
      </w:r>
      <w:r>
        <w:rPr>
          <w:rFonts w:ascii="Calibri Light" w:hAnsi="Calibri Light" w:cs="Calibri Light"/>
        </w:rPr>
        <w:t>..</w:t>
      </w:r>
      <w:r w:rsidR="0060045E">
        <w:rPr>
          <w:rFonts w:ascii="Calibri Light" w:hAnsi="Calibri Light" w:cs="Calibri Light"/>
        </w:rPr>
        <w:t xml:space="preserve"> </w:t>
      </w:r>
    </w:p>
    <w:sectPr w:rsidR="00842C1F" w:rsidSect="002903DB">
      <w:pgSz w:w="11906" w:h="16838"/>
      <w:pgMar w:top="539" w:right="1106" w:bottom="36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A13BA1"/>
    <w:multiLevelType w:val="hybridMultilevel"/>
    <w:tmpl w:val="2DE86C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45992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D3F1B"/>
    <w:rsid w:val="000249AF"/>
    <w:rsid w:val="00035D11"/>
    <w:rsid w:val="000429FC"/>
    <w:rsid w:val="000556B0"/>
    <w:rsid w:val="00087302"/>
    <w:rsid w:val="000A52BC"/>
    <w:rsid w:val="001E08B4"/>
    <w:rsid w:val="002903DB"/>
    <w:rsid w:val="002E32A5"/>
    <w:rsid w:val="00356DDC"/>
    <w:rsid w:val="005956A2"/>
    <w:rsid w:val="005F7473"/>
    <w:rsid w:val="0060045E"/>
    <w:rsid w:val="006F12A6"/>
    <w:rsid w:val="0074152B"/>
    <w:rsid w:val="00787D87"/>
    <w:rsid w:val="007F06E2"/>
    <w:rsid w:val="00842C1F"/>
    <w:rsid w:val="00843A65"/>
    <w:rsid w:val="0086403D"/>
    <w:rsid w:val="008A3DA0"/>
    <w:rsid w:val="008A6871"/>
    <w:rsid w:val="008B025B"/>
    <w:rsid w:val="008D3F1B"/>
    <w:rsid w:val="00963A0F"/>
    <w:rsid w:val="00A10B3C"/>
    <w:rsid w:val="00A50B1C"/>
    <w:rsid w:val="00AF3C52"/>
    <w:rsid w:val="00BD1D1B"/>
    <w:rsid w:val="00BF5063"/>
    <w:rsid w:val="00C14808"/>
    <w:rsid w:val="00CB30FD"/>
    <w:rsid w:val="00D205F6"/>
    <w:rsid w:val="00D84C58"/>
    <w:rsid w:val="00DA7FAD"/>
    <w:rsid w:val="00E52D4A"/>
    <w:rsid w:val="00E81F33"/>
    <w:rsid w:val="00EB3F07"/>
    <w:rsid w:val="00F26C74"/>
    <w:rsid w:val="00F51406"/>
    <w:rsid w:val="00FF6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331C84"/>
  <w15:chartTrackingRefBased/>
  <w15:docId w15:val="{59E1BD71-93ED-4880-B63B-AF41958AE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0045E"/>
    <w:rPr>
      <w:sz w:val="24"/>
      <w:szCs w:val="24"/>
    </w:rPr>
  </w:style>
  <w:style w:type="paragraph" w:styleId="Nadpis2">
    <w:name w:val="heading 2"/>
    <w:basedOn w:val="Normlny"/>
    <w:next w:val="Normlny"/>
    <w:qFormat/>
    <w:rsid w:val="0060045E"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rsid w:val="0060045E"/>
    <w:pPr>
      <w:keepNext/>
      <w:outlineLvl w:val="2"/>
    </w:pPr>
    <w:rPr>
      <w:sz w:val="28"/>
    </w:rPr>
  </w:style>
  <w:style w:type="paragraph" w:styleId="Nadpis5">
    <w:name w:val="heading 5"/>
    <w:basedOn w:val="Normlny"/>
    <w:next w:val="Normlny"/>
    <w:qFormat/>
    <w:rsid w:val="0060045E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7">
    <w:name w:val="heading 7"/>
    <w:basedOn w:val="Normlny"/>
    <w:next w:val="Normlny"/>
    <w:qFormat/>
    <w:rsid w:val="0060045E"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qFormat/>
    <w:rsid w:val="0060045E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60045E"/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C54EFF-61F4-4C88-BBD0-F4CBD0A7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814</Words>
  <Characters>4644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                       </vt:lpstr>
      <vt:lpstr>                                                                                                                              </vt:lpstr>
    </vt:vector>
  </TitlesOfParts>
  <Company/>
  <LinksUpToDate>false</LinksUpToDate>
  <CharactersWithSpaces>5448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</dc:title>
  <dc:subject/>
  <dc:creator>Marika</dc:creator>
  <cp:keywords/>
  <dc:description/>
  <cp:lastModifiedBy>Miroslav Pieron</cp:lastModifiedBy>
  <cp:revision>2</cp:revision>
  <cp:lastPrinted>2010-03-28T19:23:00Z</cp:lastPrinted>
  <dcterms:created xsi:type="dcterms:W3CDTF">2023-03-28T05:56:00Z</dcterms:created>
  <dcterms:modified xsi:type="dcterms:W3CDTF">2023-03-28T05:56:00Z</dcterms:modified>
</cp:coreProperties>
</file>