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sz w:val="24"/>
          <w:szCs w:val="24"/>
          <w:lang w:val="en-US"/>
        </w:rPr>
        <w:t>Po</w:t>
      </w:r>
      <w:r w:rsidRPr="00614273">
        <w:rPr>
          <w:rFonts w:ascii="Times New Roman" w:hAnsi="Times New Roman" w:cs="Times New Roman"/>
          <w:sz w:val="24"/>
          <w:szCs w:val="24"/>
        </w:rPr>
        <w:t xml:space="preserve">známky </w:t>
      </w:r>
      <w:proofErr w:type="spellStart"/>
      <w:proofErr w:type="gramStart"/>
      <w:r w:rsidRPr="00614273">
        <w:rPr>
          <w:rFonts w:ascii="Times New Roman" w:hAnsi="Times New Roman" w:cs="Times New Roman"/>
          <w:sz w:val="24"/>
          <w:szCs w:val="24"/>
        </w:rPr>
        <w:t>Úč.MÚJ</w:t>
      </w:r>
      <w:proofErr w:type="spellEnd"/>
      <w:proofErr w:type="gramEnd"/>
      <w:r w:rsidRPr="00614273">
        <w:rPr>
          <w:rFonts w:ascii="Times New Roman" w:hAnsi="Times New Roman" w:cs="Times New Roman"/>
          <w:sz w:val="24"/>
          <w:szCs w:val="24"/>
        </w:rPr>
        <w:t xml:space="preserve"> 3-01                         IČO:</w:t>
      </w:r>
      <w:r w:rsidR="00F83458">
        <w:rPr>
          <w:rFonts w:ascii="Times New Roman" w:hAnsi="Times New Roman" w:cs="Times New Roman"/>
          <w:sz w:val="24"/>
          <w:szCs w:val="24"/>
        </w:rPr>
        <w:t>35650222</w:t>
      </w:r>
      <w:r w:rsidR="00F83458">
        <w:rPr>
          <w:rFonts w:ascii="Times New Roman" w:hAnsi="Times New Roman" w:cs="Times New Roman"/>
          <w:sz w:val="24"/>
          <w:szCs w:val="24"/>
        </w:rPr>
        <w:tab/>
      </w:r>
      <w:r w:rsidR="00F83458">
        <w:rPr>
          <w:rFonts w:ascii="Times New Roman" w:hAnsi="Times New Roman" w:cs="Times New Roman"/>
          <w:sz w:val="24"/>
          <w:szCs w:val="24"/>
        </w:rPr>
        <w:tab/>
      </w:r>
      <w:r w:rsidR="00F83458">
        <w:rPr>
          <w:rFonts w:ascii="Times New Roman" w:hAnsi="Times New Roman" w:cs="Times New Roman"/>
          <w:sz w:val="24"/>
          <w:szCs w:val="24"/>
        </w:rPr>
        <w:tab/>
        <w:t xml:space="preserve">      </w:t>
      </w:r>
      <w:r w:rsidRPr="00614273">
        <w:rPr>
          <w:rFonts w:ascii="Times New Roman" w:hAnsi="Times New Roman" w:cs="Times New Roman"/>
          <w:sz w:val="24"/>
          <w:szCs w:val="24"/>
        </w:rPr>
        <w:t>DIČ:</w:t>
      </w:r>
      <w:r w:rsidR="00F83458">
        <w:rPr>
          <w:rFonts w:ascii="Times New Roman" w:hAnsi="Times New Roman" w:cs="Times New Roman"/>
          <w:sz w:val="24"/>
          <w:szCs w:val="24"/>
        </w:rPr>
        <w:t xml:space="preserve"> 2020616510</w:t>
      </w:r>
      <w:r w:rsidRPr="00614273">
        <w:rPr>
          <w:rFonts w:ascii="Times New Roman" w:hAnsi="Times New Roman" w:cs="Times New Roman"/>
          <w:sz w:val="24"/>
          <w:szCs w:val="24"/>
        </w:rPr>
        <w:tab/>
      </w:r>
      <w:r w:rsidRPr="00614273">
        <w:rPr>
          <w:rFonts w:ascii="Times New Roman" w:hAnsi="Times New Roman" w:cs="Times New Roman"/>
          <w:sz w:val="24"/>
          <w:szCs w:val="24"/>
        </w:rPr>
        <w:tab/>
      </w:r>
    </w:p>
    <w:p w:rsidR="00614273" w:rsidRPr="00614273" w:rsidRDefault="00614273" w:rsidP="00614273">
      <w:pPr>
        <w:spacing w:line="240" w:lineRule="auto"/>
        <w:ind w:right="-284"/>
        <w:rPr>
          <w:rFonts w:ascii="Times New Roman" w:hAnsi="Times New Roman" w:cs="Times New Roman"/>
          <w:sz w:val="24"/>
          <w:szCs w:val="24"/>
        </w:rPr>
      </w:pPr>
      <w:r>
        <w:rPr>
          <w:rFonts w:ascii="Times New Roman" w:hAnsi="Times New Roman" w:cs="Times New Roman"/>
          <w:sz w:val="24"/>
          <w:szCs w:val="24"/>
        </w:rPr>
        <w:t>------------------------------------------------------------------------------------------------------------------------</w:t>
      </w:r>
    </w:p>
    <w:p w:rsidR="00290B03" w:rsidRDefault="00614273" w:rsidP="00290B03">
      <w:pPr>
        <w:tabs>
          <w:tab w:val="center" w:pos="4961"/>
        </w:tabs>
        <w:spacing w:line="240" w:lineRule="auto"/>
        <w:rPr>
          <w:rFonts w:ascii="Times New Roman" w:hAnsi="Times New Roman" w:cs="Times New Roman"/>
          <w:b/>
          <w:sz w:val="24"/>
          <w:szCs w:val="24"/>
        </w:rPr>
      </w:pPr>
      <w:proofErr w:type="spellStart"/>
      <w:r>
        <w:rPr>
          <w:rFonts w:ascii="Times New Roman" w:hAnsi="Times New Roman" w:cs="Times New Roman"/>
          <w:b/>
          <w:sz w:val="24"/>
          <w:szCs w:val="24"/>
        </w:rPr>
        <w:t>Čl</w:t>
      </w:r>
      <w:r w:rsidRPr="00614273">
        <w:rPr>
          <w:rFonts w:ascii="Times New Roman" w:hAnsi="Times New Roman" w:cs="Times New Roman"/>
          <w:b/>
          <w:sz w:val="24"/>
          <w:szCs w:val="24"/>
        </w:rPr>
        <w:t>.I</w:t>
      </w:r>
      <w:proofErr w:type="spellEnd"/>
      <w:r w:rsidRPr="00614273">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614273">
        <w:rPr>
          <w:rFonts w:ascii="Times New Roman" w:hAnsi="Times New Roman" w:cs="Times New Roman"/>
          <w:b/>
          <w:sz w:val="24"/>
          <w:szCs w:val="24"/>
        </w:rPr>
        <w:t>Všeobecné údaje o účtovnej jednotke</w:t>
      </w:r>
      <w:r w:rsidR="00290B03">
        <w:rPr>
          <w:rFonts w:ascii="Times New Roman" w:hAnsi="Times New Roman" w:cs="Times New Roman"/>
          <w:b/>
          <w:sz w:val="24"/>
          <w:szCs w:val="24"/>
        </w:rPr>
        <w:tab/>
      </w:r>
      <w:r w:rsidR="00AC25E5">
        <w:rPr>
          <w:rFonts w:ascii="Times New Roman" w:hAnsi="Times New Roman" w:cs="Times New Roman"/>
          <w:b/>
          <w:sz w:val="24"/>
          <w:szCs w:val="24"/>
        </w:rPr>
        <w:t xml:space="preserve"> k 31.12.2022</w:t>
      </w:r>
    </w:p>
    <w:p w:rsidR="00290B03" w:rsidRDefault="00290B03" w:rsidP="00290B03">
      <w:pPr>
        <w:tabs>
          <w:tab w:val="center" w:pos="4961"/>
        </w:tabs>
        <w:spacing w:line="240" w:lineRule="auto"/>
        <w:rPr>
          <w:rFonts w:ascii="Times New Roman" w:hAnsi="Times New Roman" w:cs="Times New Roman"/>
          <w:b/>
          <w:sz w:val="24"/>
          <w:szCs w:val="24"/>
        </w:rPr>
      </w:pPr>
    </w:p>
    <w:p w:rsidR="00614273" w:rsidRDefault="00614273" w:rsidP="00290B03">
      <w:pPr>
        <w:tabs>
          <w:tab w:val="center" w:pos="4961"/>
        </w:tabs>
        <w:spacing w:line="240" w:lineRule="auto"/>
        <w:rPr>
          <w:rFonts w:ascii="Times New Roman" w:hAnsi="Times New Roman" w:cs="Times New Roman"/>
          <w:sz w:val="24"/>
          <w:szCs w:val="24"/>
        </w:rPr>
      </w:pPr>
      <w:r w:rsidRPr="00614273">
        <w:rPr>
          <w:rFonts w:ascii="Times New Roman" w:hAnsi="Times New Roman" w:cs="Times New Roman"/>
          <w:b/>
          <w:sz w:val="24"/>
          <w:szCs w:val="24"/>
        </w:rPr>
        <w:t>Obchodné meno účtovnej jednotky</w:t>
      </w:r>
      <w:r>
        <w:rPr>
          <w:rFonts w:ascii="Times New Roman" w:hAnsi="Times New Roman" w:cs="Times New Roman"/>
          <w:sz w:val="24"/>
          <w:szCs w:val="24"/>
        </w:rPr>
        <w:t>: KOMPOSESORÁT Pozemkové spoločenstvo</w:t>
      </w:r>
    </w:p>
    <w:p w:rsid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b/>
          <w:sz w:val="24"/>
          <w:szCs w:val="24"/>
        </w:rPr>
        <w:t>Sídlo</w:t>
      </w:r>
      <w:r>
        <w:rPr>
          <w:rFonts w:ascii="Times New Roman" w:hAnsi="Times New Roman" w:cs="Times New Roman"/>
          <w:sz w:val="24"/>
          <w:szCs w:val="24"/>
        </w:rPr>
        <w:t>: Hliník nad Váhom, 014 01 Bytča</w:t>
      </w:r>
    </w:p>
    <w:p w:rsidR="00A0338E"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b/>
          <w:sz w:val="24"/>
          <w:szCs w:val="24"/>
        </w:rPr>
        <w:t>Priemerný počet zamestnancov</w:t>
      </w:r>
      <w:r>
        <w:rPr>
          <w:rFonts w:ascii="Times New Roman" w:hAnsi="Times New Roman" w:cs="Times New Roman"/>
          <w:sz w:val="24"/>
          <w:szCs w:val="24"/>
        </w:rPr>
        <w:t xml:space="preserve">: ÚJ </w:t>
      </w:r>
      <w:r w:rsidR="00AC25E5">
        <w:rPr>
          <w:rFonts w:ascii="Times New Roman" w:hAnsi="Times New Roman" w:cs="Times New Roman"/>
          <w:sz w:val="24"/>
          <w:szCs w:val="24"/>
        </w:rPr>
        <w:t>nemala počas roka 2022</w:t>
      </w:r>
      <w:bookmarkStart w:id="0" w:name="_GoBack"/>
      <w:bookmarkEnd w:id="0"/>
      <w:r>
        <w:rPr>
          <w:rFonts w:ascii="Times New Roman" w:hAnsi="Times New Roman" w:cs="Times New Roman"/>
          <w:sz w:val="24"/>
          <w:szCs w:val="24"/>
        </w:rPr>
        <w:t xml:space="preserve"> zamestnancov v</w:t>
      </w:r>
      <w:r w:rsidR="005E3749">
        <w:rPr>
          <w:rFonts w:ascii="Times New Roman" w:hAnsi="Times New Roman" w:cs="Times New Roman"/>
          <w:sz w:val="24"/>
          <w:szCs w:val="24"/>
        </w:rPr>
        <w:t> trvalom pracovnom pomere</w:t>
      </w:r>
      <w:r>
        <w:rPr>
          <w:rFonts w:ascii="Times New Roman" w:hAnsi="Times New Roman" w:cs="Times New Roman"/>
          <w:sz w:val="24"/>
          <w:szCs w:val="24"/>
        </w:rPr>
        <w:t>, len na dohodu o pracovnej činnosti</w:t>
      </w:r>
      <w:r w:rsidR="00290B03">
        <w:rPr>
          <w:rFonts w:ascii="Times New Roman" w:hAnsi="Times New Roman" w:cs="Times New Roman"/>
          <w:sz w:val="24"/>
          <w:szCs w:val="24"/>
        </w:rPr>
        <w:t>.</w:t>
      </w:r>
    </w:p>
    <w:p w:rsidR="00290B03" w:rsidRDefault="00290B03" w:rsidP="00614273">
      <w:pPr>
        <w:spacing w:line="240" w:lineRule="auto"/>
        <w:rPr>
          <w:rFonts w:ascii="Times New Roman" w:hAnsi="Times New Roman" w:cs="Times New Roman"/>
          <w:sz w:val="24"/>
          <w:szCs w:val="24"/>
        </w:rPr>
      </w:pPr>
    </w:p>
    <w:p w:rsidR="00614273" w:rsidRDefault="00614273" w:rsidP="00614273">
      <w:pPr>
        <w:spacing w:line="240" w:lineRule="auto"/>
        <w:rPr>
          <w:rFonts w:ascii="Times New Roman" w:hAnsi="Times New Roman" w:cs="Times New Roman"/>
          <w:b/>
          <w:sz w:val="24"/>
          <w:szCs w:val="24"/>
        </w:rPr>
      </w:pPr>
      <w:proofErr w:type="spellStart"/>
      <w:r w:rsidRPr="00614273">
        <w:rPr>
          <w:rFonts w:ascii="Times New Roman" w:hAnsi="Times New Roman" w:cs="Times New Roman"/>
          <w:b/>
          <w:sz w:val="24"/>
          <w:szCs w:val="24"/>
        </w:rPr>
        <w:t>Čl.II</w:t>
      </w:r>
      <w:proofErr w:type="spellEnd"/>
      <w:r w:rsidRPr="00614273">
        <w:rPr>
          <w:rFonts w:ascii="Times New Roman" w:hAnsi="Times New Roman" w:cs="Times New Roman"/>
          <w:b/>
          <w:sz w:val="24"/>
          <w:szCs w:val="24"/>
        </w:rPr>
        <w:t xml:space="preserve">   Informácie o prijatých postupoch</w:t>
      </w:r>
    </w:p>
    <w:p w:rsidR="00614273" w:rsidRDefault="00614273" w:rsidP="00614273">
      <w:pPr>
        <w:pStyle w:val="Odsekzoznamu"/>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Účtovná jednotka bude nepretržite pokračovať vo svojej činnosti</w:t>
      </w:r>
      <w:r w:rsidR="00C216FE">
        <w:rPr>
          <w:rFonts w:ascii="Times New Roman" w:hAnsi="Times New Roman" w:cs="Times New Roman"/>
          <w:sz w:val="24"/>
          <w:szCs w:val="24"/>
        </w:rPr>
        <w:t>.</w:t>
      </w:r>
    </w:p>
    <w:p w:rsidR="00290B03" w:rsidRDefault="00290B03" w:rsidP="00290B03">
      <w:pPr>
        <w:pStyle w:val="Odsekzoznamu"/>
        <w:spacing w:line="240" w:lineRule="auto"/>
        <w:rPr>
          <w:rFonts w:ascii="Times New Roman" w:hAnsi="Times New Roman" w:cs="Times New Roman"/>
          <w:sz w:val="24"/>
          <w:szCs w:val="24"/>
        </w:rPr>
      </w:pPr>
    </w:p>
    <w:p w:rsidR="00614273" w:rsidRPr="00C216FE" w:rsidRDefault="00614273" w:rsidP="00614273">
      <w:pPr>
        <w:spacing w:line="240" w:lineRule="auto"/>
        <w:rPr>
          <w:rFonts w:ascii="Times New Roman" w:hAnsi="Times New Roman" w:cs="Times New Roman"/>
          <w:b/>
          <w:sz w:val="24"/>
          <w:szCs w:val="24"/>
        </w:rPr>
      </w:pPr>
      <w:r w:rsidRPr="00C216FE">
        <w:rPr>
          <w:rFonts w:ascii="Times New Roman" w:hAnsi="Times New Roman" w:cs="Times New Roman"/>
          <w:b/>
          <w:sz w:val="24"/>
          <w:szCs w:val="24"/>
        </w:rPr>
        <w:t>Čl. III   Spôsob oceňovania jednotlivých položiek majetku a záväzkov</w:t>
      </w:r>
    </w:p>
    <w:p w:rsidR="00614273" w:rsidRDefault="00614273" w:rsidP="00614273">
      <w:pPr>
        <w:pStyle w:val="Odsekzoznamu"/>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Účtovná jednotka v danom roku neobstarala žiaden dlhodobý hmotný alebo nehmotný majetok.</w:t>
      </w:r>
    </w:p>
    <w:p w:rsidR="00614273" w:rsidRDefault="00614273" w:rsidP="00614273">
      <w:pPr>
        <w:pStyle w:val="Odsekzoznamu"/>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Zásoby vytvorené vlastnou činnosťou oceňovala UJ vlastnými nákladmi podľa skutočnej výšky nákladov, v zložení priame náklady a časť nepriamych nákladov, súvisiacich s ich vytváraním.</w:t>
      </w:r>
    </w:p>
    <w:p w:rsidR="00614273" w:rsidRDefault="00614273" w:rsidP="00614273">
      <w:pPr>
        <w:pStyle w:val="Odsekzoznamu"/>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 xml:space="preserve">Pohľadávky </w:t>
      </w:r>
      <w:r w:rsidR="00C216FE">
        <w:rPr>
          <w:rFonts w:ascii="Times New Roman" w:hAnsi="Times New Roman" w:cs="Times New Roman"/>
          <w:sz w:val="24"/>
          <w:szCs w:val="24"/>
        </w:rPr>
        <w:t xml:space="preserve">a záväzky </w:t>
      </w:r>
      <w:r>
        <w:rPr>
          <w:rFonts w:ascii="Times New Roman" w:hAnsi="Times New Roman" w:cs="Times New Roman"/>
          <w:sz w:val="24"/>
          <w:szCs w:val="24"/>
        </w:rPr>
        <w:t>oceňovala UJ menovitou hodnotou.</w:t>
      </w:r>
    </w:p>
    <w:p w:rsidR="00614273" w:rsidRDefault="00614273" w:rsidP="00614273">
      <w:pPr>
        <w:pStyle w:val="Odsekzoznamu"/>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Krátkodobý finančný majetok oceňovala UJ menovitou hodnotu.</w:t>
      </w:r>
    </w:p>
    <w:p w:rsidR="00290B03" w:rsidRDefault="00290B03" w:rsidP="00290B03">
      <w:pPr>
        <w:pStyle w:val="Odsekzoznamu"/>
        <w:spacing w:line="240" w:lineRule="auto"/>
        <w:rPr>
          <w:rFonts w:ascii="Times New Roman" w:hAnsi="Times New Roman" w:cs="Times New Roman"/>
          <w:sz w:val="24"/>
          <w:szCs w:val="24"/>
        </w:rPr>
      </w:pPr>
    </w:p>
    <w:p w:rsidR="00C216FE" w:rsidRDefault="00C216FE" w:rsidP="00C216FE">
      <w:pPr>
        <w:spacing w:line="240" w:lineRule="auto"/>
        <w:rPr>
          <w:rFonts w:ascii="Times New Roman" w:hAnsi="Times New Roman" w:cs="Times New Roman"/>
          <w:b/>
          <w:sz w:val="24"/>
          <w:szCs w:val="24"/>
        </w:rPr>
      </w:pPr>
      <w:r w:rsidRPr="00C216FE">
        <w:rPr>
          <w:rFonts w:ascii="Times New Roman" w:hAnsi="Times New Roman" w:cs="Times New Roman"/>
          <w:b/>
          <w:sz w:val="24"/>
          <w:szCs w:val="24"/>
        </w:rPr>
        <w:t>Čl. IV</w:t>
      </w:r>
      <w:r>
        <w:rPr>
          <w:rFonts w:ascii="Times New Roman" w:hAnsi="Times New Roman" w:cs="Times New Roman"/>
          <w:sz w:val="24"/>
          <w:szCs w:val="24"/>
        </w:rPr>
        <w:t xml:space="preserve">  </w:t>
      </w:r>
      <w:r w:rsidRPr="00C216FE">
        <w:rPr>
          <w:rFonts w:ascii="Times New Roman" w:hAnsi="Times New Roman" w:cs="Times New Roman"/>
          <w:b/>
          <w:sz w:val="24"/>
          <w:szCs w:val="24"/>
        </w:rPr>
        <w:t>Spôsob zostavenia odpisového plánu pre dlhodobý hmotný a nehmotný majetok</w:t>
      </w:r>
    </w:p>
    <w:p w:rsidR="00F83458" w:rsidRDefault="00F83458" w:rsidP="00DD3374">
      <w:pPr>
        <w:pStyle w:val="Odsekzoznamu"/>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Nehmotný majetok, ktorého ocenenie sa rovná sume 2.400 EUR alebo je nižšie sa účtuje na ťarchu účtu 518. Pokiaľ je ocenenie vyššie ako daná suma, účtovná jednotka majetok zaradí do dlhodobého nehmotného majetku.</w:t>
      </w:r>
    </w:p>
    <w:p w:rsidR="00F83458" w:rsidRDefault="00F83458" w:rsidP="00DD3374">
      <w:pPr>
        <w:pStyle w:val="Odsekzoznamu"/>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Hmotný majetok, ktorého ocenenie sa rovná sume 1.700 EUR alebo je nižšie účtuje účtovná jednotka na ťarchu účtu 501. Pokiaľ je ocenenie vyššie ako daná suma, účtovná jednotka majetok zaradí do dlhodobého hmotného majetku.</w:t>
      </w:r>
    </w:p>
    <w:p w:rsidR="005E3749" w:rsidRDefault="005E3749" w:rsidP="00DD3374">
      <w:pPr>
        <w:pStyle w:val="Odsekzoznamu"/>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Odpisový p</w:t>
      </w:r>
      <w:r w:rsidR="00E10EE6">
        <w:rPr>
          <w:rFonts w:ascii="Times New Roman" w:hAnsi="Times New Roman" w:cs="Times New Roman"/>
          <w:sz w:val="24"/>
          <w:szCs w:val="24"/>
        </w:rPr>
        <w:t>lán účtovných odpisov hmotného majetku sa zostavil na základe metódy používané pri vyčísľovaní daňových odpisov. Odpisové sadzby pre účtovné a daňové odpisy účtovnej jednotky sa rovnajú. Ročný účtovný odpis sa rovná ročnému daňovému odpisu.</w:t>
      </w:r>
    </w:p>
    <w:p w:rsidR="005E3749" w:rsidRDefault="005E3749" w:rsidP="00C216FE">
      <w:pPr>
        <w:pStyle w:val="Odsekzoznamu"/>
        <w:numPr>
          <w:ilvl w:val="0"/>
          <w:numId w:val="5"/>
        </w:numPr>
        <w:spacing w:line="240" w:lineRule="auto"/>
        <w:rPr>
          <w:rFonts w:ascii="Times New Roman" w:hAnsi="Times New Roman" w:cs="Times New Roman"/>
          <w:sz w:val="24"/>
          <w:szCs w:val="24"/>
        </w:rPr>
      </w:pPr>
    </w:p>
    <w:tbl>
      <w:tblPr>
        <w:tblStyle w:val="Mriekatabuky"/>
        <w:tblW w:w="0" w:type="auto"/>
        <w:tblInd w:w="1080" w:type="dxa"/>
        <w:tblLook w:val="04A0" w:firstRow="1" w:lastRow="0" w:firstColumn="1" w:lastColumn="0" w:noHBand="0" w:noVBand="1"/>
      </w:tblPr>
      <w:tblGrid>
        <w:gridCol w:w="2293"/>
        <w:gridCol w:w="2288"/>
        <w:gridCol w:w="2274"/>
        <w:gridCol w:w="2204"/>
      </w:tblGrid>
      <w:tr w:rsidR="005E3749" w:rsidTr="00E524C3">
        <w:tc>
          <w:tcPr>
            <w:tcW w:w="2293" w:type="dxa"/>
          </w:tcPr>
          <w:p w:rsidR="005E3749" w:rsidRPr="00A0338E" w:rsidRDefault="005E3749" w:rsidP="005E3749">
            <w:pPr>
              <w:pStyle w:val="Odsekzoznamu"/>
              <w:ind w:left="0"/>
              <w:rPr>
                <w:rFonts w:ascii="Times New Roman" w:hAnsi="Times New Roman" w:cs="Times New Roman"/>
                <w:b/>
                <w:sz w:val="24"/>
                <w:szCs w:val="24"/>
              </w:rPr>
            </w:pPr>
            <w:r w:rsidRPr="00A0338E">
              <w:rPr>
                <w:rFonts w:ascii="Times New Roman" w:hAnsi="Times New Roman" w:cs="Times New Roman"/>
                <w:b/>
                <w:sz w:val="24"/>
                <w:szCs w:val="24"/>
              </w:rPr>
              <w:t>Druh majetku</w:t>
            </w:r>
          </w:p>
        </w:tc>
        <w:tc>
          <w:tcPr>
            <w:tcW w:w="2288" w:type="dxa"/>
          </w:tcPr>
          <w:p w:rsidR="005E3749" w:rsidRPr="00A0338E" w:rsidRDefault="005E3749" w:rsidP="005E3749">
            <w:pPr>
              <w:pStyle w:val="Odsekzoznamu"/>
              <w:ind w:left="0"/>
              <w:rPr>
                <w:rFonts w:ascii="Times New Roman" w:hAnsi="Times New Roman" w:cs="Times New Roman"/>
                <w:b/>
                <w:sz w:val="24"/>
                <w:szCs w:val="24"/>
              </w:rPr>
            </w:pPr>
            <w:r w:rsidRPr="00A0338E">
              <w:rPr>
                <w:rFonts w:ascii="Times New Roman" w:hAnsi="Times New Roman" w:cs="Times New Roman"/>
                <w:b/>
                <w:sz w:val="24"/>
                <w:szCs w:val="24"/>
              </w:rPr>
              <w:t>Doba odpisovania</w:t>
            </w:r>
          </w:p>
        </w:tc>
        <w:tc>
          <w:tcPr>
            <w:tcW w:w="2274" w:type="dxa"/>
          </w:tcPr>
          <w:p w:rsidR="005E3749" w:rsidRPr="00A0338E" w:rsidRDefault="00A0338E" w:rsidP="005E3749">
            <w:pPr>
              <w:pStyle w:val="Odsekzoznamu"/>
              <w:ind w:left="0"/>
              <w:rPr>
                <w:rFonts w:ascii="Times New Roman" w:hAnsi="Times New Roman" w:cs="Times New Roman"/>
                <w:b/>
                <w:sz w:val="24"/>
                <w:szCs w:val="24"/>
              </w:rPr>
            </w:pPr>
            <w:r>
              <w:rPr>
                <w:rFonts w:ascii="Times New Roman" w:hAnsi="Times New Roman" w:cs="Times New Roman"/>
                <w:b/>
                <w:sz w:val="24"/>
                <w:szCs w:val="24"/>
              </w:rPr>
              <w:t>Odpisová metóda</w:t>
            </w:r>
          </w:p>
        </w:tc>
        <w:tc>
          <w:tcPr>
            <w:tcW w:w="2204" w:type="dxa"/>
          </w:tcPr>
          <w:p w:rsidR="005E3749" w:rsidRPr="00A0338E" w:rsidRDefault="00A0338E" w:rsidP="005E3749">
            <w:pPr>
              <w:pStyle w:val="Odsekzoznamu"/>
              <w:ind w:left="0"/>
              <w:rPr>
                <w:rFonts w:ascii="Times New Roman" w:hAnsi="Times New Roman" w:cs="Times New Roman"/>
                <w:b/>
                <w:sz w:val="24"/>
                <w:szCs w:val="24"/>
              </w:rPr>
            </w:pPr>
            <w:r>
              <w:rPr>
                <w:rFonts w:ascii="Times New Roman" w:hAnsi="Times New Roman" w:cs="Times New Roman"/>
                <w:b/>
                <w:sz w:val="24"/>
                <w:szCs w:val="24"/>
              </w:rPr>
              <w:t>Daňové odpisy</w:t>
            </w:r>
          </w:p>
        </w:tc>
      </w:tr>
      <w:tr w:rsidR="005E3749" w:rsidTr="00E524C3">
        <w:tc>
          <w:tcPr>
            <w:tcW w:w="2293" w:type="dxa"/>
          </w:tcPr>
          <w:p w:rsidR="005E3749" w:rsidRDefault="005E3749" w:rsidP="005E3749">
            <w:pPr>
              <w:pStyle w:val="Odsekzoznamu"/>
              <w:ind w:left="0"/>
              <w:rPr>
                <w:rFonts w:ascii="Times New Roman" w:hAnsi="Times New Roman" w:cs="Times New Roman"/>
                <w:sz w:val="24"/>
                <w:szCs w:val="24"/>
              </w:rPr>
            </w:pPr>
            <w:r>
              <w:rPr>
                <w:rFonts w:ascii="Times New Roman" w:hAnsi="Times New Roman" w:cs="Times New Roman"/>
                <w:sz w:val="24"/>
                <w:szCs w:val="24"/>
              </w:rPr>
              <w:t>Dom č.170</w:t>
            </w:r>
          </w:p>
        </w:tc>
        <w:tc>
          <w:tcPr>
            <w:tcW w:w="2288" w:type="dxa"/>
          </w:tcPr>
          <w:p w:rsidR="005E3749" w:rsidRDefault="00E524C3"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4</w:t>
            </w:r>
            <w:r w:rsidR="005E3749">
              <w:rPr>
                <w:rFonts w:ascii="Times New Roman" w:hAnsi="Times New Roman" w:cs="Times New Roman"/>
                <w:sz w:val="24"/>
                <w:szCs w:val="24"/>
              </w:rPr>
              <w:t>0</w:t>
            </w:r>
            <w:r w:rsidR="00A0338E">
              <w:rPr>
                <w:rFonts w:ascii="Times New Roman" w:hAnsi="Times New Roman" w:cs="Times New Roman"/>
                <w:sz w:val="24"/>
                <w:szCs w:val="24"/>
              </w:rPr>
              <w:t xml:space="preserve"> rokov</w:t>
            </w:r>
          </w:p>
        </w:tc>
        <w:tc>
          <w:tcPr>
            <w:tcW w:w="2274" w:type="dxa"/>
          </w:tcPr>
          <w:p w:rsidR="005E3749" w:rsidRDefault="00A0338E"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rovnomerne</w:t>
            </w:r>
          </w:p>
        </w:tc>
        <w:tc>
          <w:tcPr>
            <w:tcW w:w="2204" w:type="dxa"/>
          </w:tcPr>
          <w:p w:rsidR="005E3749" w:rsidRDefault="005E3749"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ÚO=DO</w:t>
            </w:r>
          </w:p>
        </w:tc>
      </w:tr>
      <w:tr w:rsidR="005E3749" w:rsidTr="00E524C3">
        <w:tc>
          <w:tcPr>
            <w:tcW w:w="2293" w:type="dxa"/>
          </w:tcPr>
          <w:p w:rsidR="005E3749" w:rsidRDefault="005E3749" w:rsidP="005E3749">
            <w:pPr>
              <w:pStyle w:val="Odsekzoznamu"/>
              <w:ind w:left="0"/>
              <w:rPr>
                <w:rFonts w:ascii="Times New Roman" w:hAnsi="Times New Roman" w:cs="Times New Roman"/>
                <w:sz w:val="24"/>
                <w:szCs w:val="24"/>
              </w:rPr>
            </w:pPr>
            <w:r>
              <w:rPr>
                <w:rFonts w:ascii="Times New Roman" w:hAnsi="Times New Roman" w:cs="Times New Roman"/>
                <w:sz w:val="24"/>
                <w:szCs w:val="24"/>
              </w:rPr>
              <w:t>Studňa</w:t>
            </w:r>
          </w:p>
        </w:tc>
        <w:tc>
          <w:tcPr>
            <w:tcW w:w="2288" w:type="dxa"/>
          </w:tcPr>
          <w:p w:rsidR="005E3749" w:rsidRDefault="00A0338E"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12 rokov</w:t>
            </w:r>
          </w:p>
        </w:tc>
        <w:tc>
          <w:tcPr>
            <w:tcW w:w="2274" w:type="dxa"/>
          </w:tcPr>
          <w:p w:rsidR="005E3749" w:rsidRDefault="00A0338E"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rovnomerne</w:t>
            </w:r>
          </w:p>
        </w:tc>
        <w:tc>
          <w:tcPr>
            <w:tcW w:w="2204" w:type="dxa"/>
          </w:tcPr>
          <w:p w:rsidR="005E3749" w:rsidRDefault="005E3749"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ÚO=DO</w:t>
            </w:r>
          </w:p>
        </w:tc>
      </w:tr>
      <w:tr w:rsidR="005E3749" w:rsidTr="00E524C3">
        <w:tc>
          <w:tcPr>
            <w:tcW w:w="2293" w:type="dxa"/>
          </w:tcPr>
          <w:p w:rsidR="005E3749" w:rsidRDefault="00A0338E" w:rsidP="005E3749">
            <w:pPr>
              <w:pStyle w:val="Odsekzoznamu"/>
              <w:ind w:left="0"/>
              <w:rPr>
                <w:rFonts w:ascii="Times New Roman" w:hAnsi="Times New Roman" w:cs="Times New Roman"/>
                <w:sz w:val="24"/>
                <w:szCs w:val="24"/>
              </w:rPr>
            </w:pPr>
            <w:r>
              <w:rPr>
                <w:rFonts w:ascii="Times New Roman" w:hAnsi="Times New Roman" w:cs="Times New Roman"/>
                <w:sz w:val="24"/>
                <w:szCs w:val="24"/>
              </w:rPr>
              <w:t>Hospodárska budova</w:t>
            </w:r>
          </w:p>
        </w:tc>
        <w:tc>
          <w:tcPr>
            <w:tcW w:w="2288" w:type="dxa"/>
          </w:tcPr>
          <w:p w:rsidR="005E3749" w:rsidRDefault="00A0338E"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12 rokov</w:t>
            </w:r>
          </w:p>
        </w:tc>
        <w:tc>
          <w:tcPr>
            <w:tcW w:w="2274" w:type="dxa"/>
          </w:tcPr>
          <w:p w:rsidR="005E3749" w:rsidRDefault="00A0338E"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rovnomerne</w:t>
            </w:r>
          </w:p>
        </w:tc>
        <w:tc>
          <w:tcPr>
            <w:tcW w:w="2204" w:type="dxa"/>
          </w:tcPr>
          <w:p w:rsidR="005E3749" w:rsidRDefault="00A0338E"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ÚO=DO</w:t>
            </w:r>
          </w:p>
        </w:tc>
      </w:tr>
      <w:tr w:rsidR="005E3749" w:rsidTr="00E524C3">
        <w:tc>
          <w:tcPr>
            <w:tcW w:w="2293" w:type="dxa"/>
          </w:tcPr>
          <w:p w:rsidR="005E3749" w:rsidRDefault="005E3749" w:rsidP="005E3749">
            <w:pPr>
              <w:pStyle w:val="Odsekzoznamu"/>
              <w:ind w:left="0"/>
              <w:rPr>
                <w:rFonts w:ascii="Times New Roman" w:hAnsi="Times New Roman" w:cs="Times New Roman"/>
                <w:sz w:val="24"/>
                <w:szCs w:val="24"/>
              </w:rPr>
            </w:pPr>
            <w:r>
              <w:rPr>
                <w:rFonts w:ascii="Times New Roman" w:hAnsi="Times New Roman" w:cs="Times New Roman"/>
                <w:sz w:val="24"/>
                <w:szCs w:val="24"/>
              </w:rPr>
              <w:t>Pozemky</w:t>
            </w:r>
          </w:p>
        </w:tc>
        <w:tc>
          <w:tcPr>
            <w:tcW w:w="2288" w:type="dxa"/>
          </w:tcPr>
          <w:p w:rsidR="005E3749" w:rsidRDefault="005E3749" w:rsidP="005E3749">
            <w:pPr>
              <w:pStyle w:val="Odsekzoznamu"/>
              <w:ind w:left="0"/>
              <w:rPr>
                <w:rFonts w:ascii="Times New Roman" w:hAnsi="Times New Roman" w:cs="Times New Roman"/>
                <w:sz w:val="24"/>
                <w:szCs w:val="24"/>
              </w:rPr>
            </w:pPr>
            <w:r>
              <w:rPr>
                <w:rFonts w:ascii="Times New Roman" w:hAnsi="Times New Roman" w:cs="Times New Roman"/>
                <w:sz w:val="24"/>
                <w:szCs w:val="24"/>
              </w:rPr>
              <w:t>Neodpisujú sa</w:t>
            </w:r>
          </w:p>
        </w:tc>
        <w:tc>
          <w:tcPr>
            <w:tcW w:w="2274" w:type="dxa"/>
          </w:tcPr>
          <w:p w:rsidR="005E3749" w:rsidRDefault="005E3749" w:rsidP="005E3749">
            <w:pPr>
              <w:pStyle w:val="Odsekzoznamu"/>
              <w:ind w:left="0"/>
              <w:rPr>
                <w:rFonts w:ascii="Times New Roman" w:hAnsi="Times New Roman" w:cs="Times New Roman"/>
                <w:sz w:val="24"/>
                <w:szCs w:val="24"/>
              </w:rPr>
            </w:pPr>
          </w:p>
        </w:tc>
        <w:tc>
          <w:tcPr>
            <w:tcW w:w="2204" w:type="dxa"/>
          </w:tcPr>
          <w:p w:rsidR="005E3749" w:rsidRDefault="005E3749" w:rsidP="005E3749">
            <w:pPr>
              <w:pStyle w:val="Odsekzoznamu"/>
              <w:ind w:left="0"/>
              <w:rPr>
                <w:rFonts w:ascii="Times New Roman" w:hAnsi="Times New Roman" w:cs="Times New Roman"/>
                <w:sz w:val="24"/>
                <w:szCs w:val="24"/>
              </w:rPr>
            </w:pPr>
          </w:p>
        </w:tc>
      </w:tr>
    </w:tbl>
    <w:p w:rsidR="005E3749" w:rsidRPr="00C216FE" w:rsidRDefault="005E3749" w:rsidP="005E3749">
      <w:pPr>
        <w:pStyle w:val="Odsekzoznamu"/>
        <w:spacing w:line="240" w:lineRule="auto"/>
        <w:ind w:left="1080"/>
        <w:rPr>
          <w:rFonts w:ascii="Times New Roman" w:hAnsi="Times New Roman" w:cs="Times New Roman"/>
          <w:sz w:val="24"/>
          <w:szCs w:val="24"/>
        </w:rPr>
      </w:pPr>
    </w:p>
    <w:p w:rsidR="00614273" w:rsidRPr="00614273" w:rsidRDefault="00614273" w:rsidP="00C216FE">
      <w:pPr>
        <w:pStyle w:val="Odsekzoznamu"/>
        <w:spacing w:line="240" w:lineRule="auto"/>
        <w:rPr>
          <w:rFonts w:ascii="Times New Roman" w:hAnsi="Times New Roman" w:cs="Times New Roman"/>
          <w:sz w:val="24"/>
          <w:szCs w:val="24"/>
        </w:rPr>
      </w:pPr>
    </w:p>
    <w:p w:rsidR="00BC4015" w:rsidRP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p>
    <w:sectPr w:rsidR="00BC4015" w:rsidRPr="00614273" w:rsidSect="00A0338E">
      <w:pgSz w:w="11906" w:h="16838"/>
      <w:pgMar w:top="1276" w:right="849"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C0B5E"/>
    <w:multiLevelType w:val="hybridMultilevel"/>
    <w:tmpl w:val="707484B8"/>
    <w:lvl w:ilvl="0" w:tplc="A642C516">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13F25B14"/>
    <w:multiLevelType w:val="hybridMultilevel"/>
    <w:tmpl w:val="1194C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A03074E"/>
    <w:multiLevelType w:val="hybridMultilevel"/>
    <w:tmpl w:val="36604960"/>
    <w:lvl w:ilvl="0" w:tplc="0100B78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6A092C99"/>
    <w:multiLevelType w:val="hybridMultilevel"/>
    <w:tmpl w:val="C3E4B7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A71269C"/>
    <w:multiLevelType w:val="hybridMultilevel"/>
    <w:tmpl w:val="0A56DCF0"/>
    <w:lvl w:ilvl="0" w:tplc="EFE6E12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614273"/>
    <w:rsid w:val="00290B03"/>
    <w:rsid w:val="003522A3"/>
    <w:rsid w:val="005E3749"/>
    <w:rsid w:val="00604C94"/>
    <w:rsid w:val="00614273"/>
    <w:rsid w:val="00A0338E"/>
    <w:rsid w:val="00AC25E5"/>
    <w:rsid w:val="00BA781A"/>
    <w:rsid w:val="00BC4015"/>
    <w:rsid w:val="00C216FE"/>
    <w:rsid w:val="00D66FF9"/>
    <w:rsid w:val="00D74DDD"/>
    <w:rsid w:val="00DD3374"/>
    <w:rsid w:val="00DF73F8"/>
    <w:rsid w:val="00E10EE6"/>
    <w:rsid w:val="00E25F18"/>
    <w:rsid w:val="00E524C3"/>
    <w:rsid w:val="00EF79DE"/>
    <w:rsid w:val="00F834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39111"/>
  <w15:docId w15:val="{FCC7D32E-AB41-4C20-86BF-455526D7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C4015"/>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614273"/>
    <w:pPr>
      <w:ind w:left="720"/>
      <w:contextualSpacing/>
    </w:pPr>
  </w:style>
  <w:style w:type="table" w:styleId="Mriekatabuky">
    <w:name w:val="Table Grid"/>
    <w:basedOn w:val="Normlnatabuka"/>
    <w:uiPriority w:val="59"/>
    <w:rsid w:val="005E37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305</Words>
  <Characters>1742</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Majka</cp:lastModifiedBy>
  <cp:revision>14</cp:revision>
  <cp:lastPrinted>2020-11-23T16:24:00Z</cp:lastPrinted>
  <dcterms:created xsi:type="dcterms:W3CDTF">2015-03-29T18:43:00Z</dcterms:created>
  <dcterms:modified xsi:type="dcterms:W3CDTF">2023-03-30T06:55:00Z</dcterms:modified>
</cp:coreProperties>
</file>