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62CAA8" w14:textId="77777777" w:rsidR="00CE03EC" w:rsidRPr="005877C7" w:rsidRDefault="00CE03EC" w:rsidP="00FA108D">
      <w:pPr>
        <w:spacing w:after="0" w:line="276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> </w:t>
      </w:r>
      <w:r w:rsidR="00D06A5E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Všeobecné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 xml:space="preserve"> informácie</w:t>
      </w:r>
    </w:p>
    <w:p w14:paraId="1D0573E3" w14:textId="77777777" w:rsidR="00CE03EC" w:rsidRPr="002E2695" w:rsidRDefault="00CE03EC" w:rsidP="00FA108D">
      <w:pPr>
        <w:spacing w:after="0" w:line="276" w:lineRule="auto"/>
        <w:jc w:val="center"/>
        <w:rPr>
          <w:rFonts w:ascii="Times New Roman" w:hAnsi="Times New Roman" w:cs="Times New Roman"/>
          <w:b/>
        </w:rPr>
      </w:pPr>
    </w:p>
    <w:p w14:paraId="753B91AB" w14:textId="77777777" w:rsidR="00CE03EC" w:rsidRPr="00F730ED" w:rsidRDefault="00360F88" w:rsidP="00FA108D">
      <w:pPr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>I.1</w:t>
      </w:r>
      <w:r w:rsidR="00CE03EC" w:rsidRPr="00F730ED">
        <w:rPr>
          <w:rFonts w:ascii="Times New Roman" w:hAnsi="Times New Roman" w:cs="Times New Roman"/>
          <w:b/>
        </w:rPr>
        <w:t xml:space="preserve"> </w:t>
      </w:r>
      <w:r w:rsidR="00CE03EC" w:rsidRPr="00F730ED">
        <w:rPr>
          <w:rFonts w:ascii="Times New Roman" w:hAnsi="Times New Roman" w:cs="Times New Roman"/>
          <w:b/>
        </w:rPr>
        <w:tab/>
      </w:r>
      <w:r w:rsidRPr="00F730ED">
        <w:rPr>
          <w:rFonts w:ascii="Times New Roman" w:hAnsi="Times New Roman" w:cs="Times New Roman"/>
          <w:b/>
        </w:rPr>
        <w:t>Obchodné meno účtovnej jednotky</w:t>
      </w:r>
      <w:r w:rsidR="00CE03EC" w:rsidRPr="00F730ED">
        <w:rPr>
          <w:rFonts w:ascii="Times New Roman" w:hAnsi="Times New Roman" w:cs="Times New Roman"/>
          <w:b/>
        </w:rPr>
        <w:t>:</w:t>
      </w:r>
    </w:p>
    <w:p w14:paraId="095054E5" w14:textId="31FF3EC6" w:rsidR="00B8325F" w:rsidRPr="00F730ED" w:rsidRDefault="00B8325F" w:rsidP="00CC0138">
      <w:pPr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ab/>
      </w:r>
      <w:r w:rsidR="0013535E">
        <w:rPr>
          <w:rFonts w:ascii="Times New Roman" w:hAnsi="Times New Roman" w:cs="Times New Roman"/>
        </w:rPr>
        <w:t>BAZÉNY FOGEL</w:t>
      </w:r>
      <w:r w:rsidR="00CC0138">
        <w:rPr>
          <w:rFonts w:ascii="Times New Roman" w:hAnsi="Times New Roman" w:cs="Times New Roman"/>
        </w:rPr>
        <w:t xml:space="preserve"> </w:t>
      </w:r>
      <w:proofErr w:type="spellStart"/>
      <w:r w:rsidR="00CC0138">
        <w:rPr>
          <w:rFonts w:ascii="Times New Roman" w:hAnsi="Times New Roman" w:cs="Times New Roman"/>
        </w:rPr>
        <w:t>s.r.o</w:t>
      </w:r>
      <w:proofErr w:type="spellEnd"/>
      <w:r w:rsidR="00CC0138">
        <w:rPr>
          <w:rFonts w:ascii="Times New Roman" w:hAnsi="Times New Roman" w:cs="Times New Roman"/>
        </w:rPr>
        <w:t>.</w:t>
      </w:r>
    </w:p>
    <w:p w14:paraId="69D58DC3" w14:textId="77777777" w:rsidR="00CE03EC" w:rsidRPr="00F730ED" w:rsidRDefault="00CE03EC" w:rsidP="00FA108D">
      <w:pPr>
        <w:pStyle w:val="Odsekzoznamu"/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>Sídlo</w:t>
      </w:r>
      <w:r w:rsidR="00360F88" w:rsidRPr="00F730ED">
        <w:rPr>
          <w:rFonts w:ascii="Times New Roman" w:hAnsi="Times New Roman" w:cs="Times New Roman"/>
          <w:b/>
        </w:rPr>
        <w:t xml:space="preserve"> účtovnej jednotky</w:t>
      </w:r>
      <w:r w:rsidRPr="00F730ED">
        <w:rPr>
          <w:rFonts w:ascii="Times New Roman" w:hAnsi="Times New Roman" w:cs="Times New Roman"/>
          <w:b/>
        </w:rPr>
        <w:t>:</w:t>
      </w:r>
    </w:p>
    <w:p w14:paraId="40AC5100" w14:textId="1CB9DC05" w:rsidR="00B8325F" w:rsidRDefault="0013535E" w:rsidP="0013535E">
      <w:pPr>
        <w:pStyle w:val="Odsekzoznamu"/>
        <w:numPr>
          <w:ilvl w:val="0"/>
          <w:numId w:val="10"/>
        </w:numPr>
        <w:spacing w:after="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Šintava 775</w:t>
      </w:r>
    </w:p>
    <w:p w14:paraId="4354CCBA" w14:textId="77777777" w:rsidR="00B8325F" w:rsidRPr="00F730ED" w:rsidRDefault="00B8325F" w:rsidP="00FA108D">
      <w:pPr>
        <w:pStyle w:val="Odsekzoznamu"/>
        <w:spacing w:after="0" w:line="276" w:lineRule="auto"/>
        <w:jc w:val="both"/>
        <w:rPr>
          <w:rFonts w:ascii="Times New Roman" w:hAnsi="Times New Roman" w:cs="Times New Roman"/>
        </w:rPr>
      </w:pPr>
    </w:p>
    <w:p w14:paraId="273EE466" w14:textId="77777777" w:rsidR="00360F88" w:rsidRPr="00F730ED" w:rsidRDefault="00360F88" w:rsidP="00FA108D">
      <w:pPr>
        <w:pStyle w:val="Odsekzoznamu"/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>Opis hospodárskej činnosti účtovnej jednotky:</w:t>
      </w:r>
    </w:p>
    <w:p w14:paraId="77125B72" w14:textId="45C97208" w:rsidR="00B8325F" w:rsidRPr="00F730ED" w:rsidRDefault="000B5CDC" w:rsidP="0013535E">
      <w:pPr>
        <w:pStyle w:val="Odsekzoznamu"/>
        <w:numPr>
          <w:ilvl w:val="0"/>
          <w:numId w:val="9"/>
        </w:numPr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Kúpa tovaru na účely jeho predaja konečnému spotrebiteľovi ( maloobchod )</w:t>
      </w:r>
    </w:p>
    <w:p w14:paraId="164B1735" w14:textId="77777777" w:rsidR="00360F88" w:rsidRPr="00F730ED" w:rsidRDefault="00360F88" w:rsidP="00FA108D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</w:p>
    <w:p w14:paraId="59C60A38" w14:textId="77777777" w:rsidR="00360F88" w:rsidRPr="00F730ED" w:rsidRDefault="00360F88" w:rsidP="00FA108D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</w:p>
    <w:p w14:paraId="1D82E881" w14:textId="77777777" w:rsidR="00360F88" w:rsidRPr="00F730ED" w:rsidRDefault="00360F88" w:rsidP="00FA108D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>I.2</w:t>
      </w:r>
      <w:r w:rsidRPr="00F730ED">
        <w:rPr>
          <w:rFonts w:ascii="Times New Roman" w:hAnsi="Times New Roman" w:cs="Times New Roman"/>
          <w:b/>
        </w:rPr>
        <w:tab/>
        <w:t>Dátum schválenia účtovnej závierky za bezprostredne predchádzajúce účtovné obdobie:</w:t>
      </w:r>
    </w:p>
    <w:p w14:paraId="1FB22EA4" w14:textId="3BAA5FC7" w:rsidR="00360F88" w:rsidRPr="00F730ED" w:rsidRDefault="0013535E" w:rsidP="00FA108D">
      <w:pPr>
        <w:pStyle w:val="Odsekzoznamu"/>
        <w:spacing w:after="0" w:line="276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 - spoločnosť bola zapísaná do obchodného registra 06.04.2022</w:t>
      </w:r>
    </w:p>
    <w:p w14:paraId="11B41B07" w14:textId="77777777" w:rsidR="00360F88" w:rsidRPr="00F730ED" w:rsidRDefault="00360F88" w:rsidP="00FA108D">
      <w:pPr>
        <w:pStyle w:val="Odsekzoznamu"/>
        <w:spacing w:after="0" w:line="276" w:lineRule="auto"/>
        <w:jc w:val="both"/>
        <w:rPr>
          <w:rFonts w:ascii="Times New Roman" w:hAnsi="Times New Roman" w:cs="Times New Roman"/>
          <w:b/>
        </w:rPr>
      </w:pPr>
    </w:p>
    <w:p w14:paraId="457DA007" w14:textId="77777777" w:rsidR="00360F88" w:rsidRPr="00F730ED" w:rsidRDefault="00360F88" w:rsidP="00FA108D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>I.3</w:t>
      </w:r>
      <w:r w:rsidRPr="00F730ED">
        <w:rPr>
          <w:rFonts w:ascii="Times New Roman" w:hAnsi="Times New Roman" w:cs="Times New Roman"/>
          <w:b/>
        </w:rPr>
        <w:tab/>
        <w:t xml:space="preserve">Právny dôvod </w:t>
      </w:r>
      <w:r w:rsidR="008774C4" w:rsidRPr="00F730ED">
        <w:rPr>
          <w:rFonts w:ascii="Times New Roman" w:hAnsi="Times New Roman" w:cs="Times New Roman"/>
          <w:b/>
        </w:rPr>
        <w:t xml:space="preserve">na </w:t>
      </w:r>
      <w:r w:rsidRPr="00F730ED">
        <w:rPr>
          <w:rFonts w:ascii="Times New Roman" w:hAnsi="Times New Roman" w:cs="Times New Roman"/>
          <w:b/>
        </w:rPr>
        <w:t>zostav</w:t>
      </w:r>
      <w:r w:rsidR="008774C4" w:rsidRPr="00F730ED">
        <w:rPr>
          <w:rFonts w:ascii="Times New Roman" w:hAnsi="Times New Roman" w:cs="Times New Roman"/>
          <w:b/>
        </w:rPr>
        <w:t>enie účtovnej závierky:</w:t>
      </w:r>
    </w:p>
    <w:p w14:paraId="7F710721" w14:textId="77777777" w:rsidR="00360F88" w:rsidRPr="00F730ED" w:rsidRDefault="00360F88" w:rsidP="00FA108D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</w:p>
    <w:p w14:paraId="2E2B6DFB" w14:textId="77777777" w:rsidR="00360F88" w:rsidRPr="00F730ED" w:rsidRDefault="00000000" w:rsidP="00FA108D">
      <w:pPr>
        <w:pStyle w:val="Odsekzoznamu"/>
        <w:tabs>
          <w:tab w:val="left" w:pos="1604"/>
          <w:tab w:val="left" w:pos="2815"/>
        </w:tabs>
        <w:spacing w:after="0" w:line="276" w:lineRule="auto"/>
        <w:ind w:left="0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3526714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B8325F" w:rsidRPr="00F730ED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360F88"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Riadna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69383099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00440" w:rsidRPr="00F730ED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Mimoriadna</w:t>
      </w:r>
    </w:p>
    <w:p w14:paraId="53270CBA" w14:textId="77777777" w:rsidR="00360F88" w:rsidRPr="00F730ED" w:rsidRDefault="00360F88" w:rsidP="00FA108D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</w:p>
    <w:p w14:paraId="1C200D8B" w14:textId="77777777" w:rsidR="002E2695" w:rsidRPr="00F730ED" w:rsidRDefault="002E2695" w:rsidP="00FA108D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</w:p>
    <w:p w14:paraId="14B45C66" w14:textId="77777777" w:rsidR="00CE03EC" w:rsidRDefault="00900440" w:rsidP="00FA108D">
      <w:pPr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>I.4</w:t>
      </w:r>
      <w:r w:rsidR="00CE03EC" w:rsidRPr="00F730ED">
        <w:rPr>
          <w:rFonts w:ascii="Times New Roman" w:hAnsi="Times New Roman" w:cs="Times New Roman"/>
          <w:b/>
        </w:rPr>
        <w:t xml:space="preserve"> </w:t>
      </w:r>
      <w:r w:rsidR="00CE03EC" w:rsidRPr="00F730ED">
        <w:rPr>
          <w:rFonts w:ascii="Times New Roman" w:hAnsi="Times New Roman" w:cs="Times New Roman"/>
          <w:b/>
        </w:rPr>
        <w:tab/>
        <w:t>Informácie o</w:t>
      </w:r>
      <w:r w:rsidRPr="00F730ED">
        <w:rPr>
          <w:rFonts w:ascii="Times New Roman" w:hAnsi="Times New Roman" w:cs="Times New Roman"/>
          <w:b/>
        </w:rPr>
        <w:t> skupine účtovných jednotiek</w:t>
      </w:r>
    </w:p>
    <w:p w14:paraId="664972CB" w14:textId="77777777" w:rsidR="00CC0138" w:rsidRPr="00CC0138" w:rsidRDefault="00CC0138" w:rsidP="00FA108D">
      <w:pPr>
        <w:spacing w:after="0" w:line="276" w:lineRule="auto"/>
        <w:jc w:val="both"/>
        <w:rPr>
          <w:rFonts w:ascii="Times New Roman" w:hAnsi="Times New Roman" w:cs="Times New Roman"/>
        </w:rPr>
      </w:pPr>
      <w:r w:rsidRPr="00CC0138">
        <w:rPr>
          <w:rFonts w:ascii="Times New Roman" w:hAnsi="Times New Roman" w:cs="Times New Roman"/>
        </w:rPr>
        <w:t xml:space="preserve">             Nie je - nemá</w:t>
      </w:r>
    </w:p>
    <w:p w14:paraId="2AC5C95D" w14:textId="77777777" w:rsidR="002577F5" w:rsidRDefault="002577F5" w:rsidP="00CC0138">
      <w:pPr>
        <w:spacing w:after="0" w:line="276" w:lineRule="auto"/>
        <w:ind w:left="709" w:hanging="709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  <w:b/>
        </w:rPr>
        <w:tab/>
      </w:r>
    </w:p>
    <w:p w14:paraId="00CAB2AE" w14:textId="77777777" w:rsidR="00CC0138" w:rsidRDefault="00CC0138" w:rsidP="00CC0138">
      <w:pPr>
        <w:spacing w:after="0" w:line="276" w:lineRule="auto"/>
        <w:ind w:left="709" w:hanging="709"/>
        <w:jc w:val="both"/>
        <w:rPr>
          <w:rFonts w:ascii="Times New Roman" w:hAnsi="Times New Roman" w:cs="Times New Roman"/>
        </w:rPr>
      </w:pPr>
    </w:p>
    <w:p w14:paraId="7B357208" w14:textId="77777777" w:rsidR="00F730ED" w:rsidRPr="00F730ED" w:rsidRDefault="00F730ED" w:rsidP="00FA108D">
      <w:pPr>
        <w:spacing w:after="0" w:line="276" w:lineRule="auto"/>
        <w:ind w:left="709" w:hanging="1"/>
        <w:jc w:val="both"/>
        <w:rPr>
          <w:rFonts w:ascii="Times New Roman" w:hAnsi="Times New Roman" w:cs="Times New Roman"/>
        </w:rPr>
      </w:pPr>
    </w:p>
    <w:p w14:paraId="4C649F48" w14:textId="77777777" w:rsidR="008E4E28" w:rsidRPr="00F730ED" w:rsidRDefault="002E2695" w:rsidP="00FA108D">
      <w:pPr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>I</w:t>
      </w:r>
      <w:r w:rsidR="008E4E28" w:rsidRPr="00F730ED">
        <w:rPr>
          <w:rFonts w:ascii="Times New Roman" w:hAnsi="Times New Roman" w:cs="Times New Roman"/>
          <w:b/>
        </w:rPr>
        <w:t>.</w:t>
      </w:r>
      <w:r w:rsidRPr="00F730ED">
        <w:rPr>
          <w:rFonts w:ascii="Times New Roman" w:hAnsi="Times New Roman" w:cs="Times New Roman"/>
          <w:b/>
        </w:rPr>
        <w:t>5</w:t>
      </w:r>
      <w:r w:rsidR="008E4E28" w:rsidRPr="00F730ED">
        <w:rPr>
          <w:rFonts w:ascii="Times New Roman" w:hAnsi="Times New Roman" w:cs="Times New Roman"/>
          <w:b/>
        </w:rPr>
        <w:t xml:space="preserve"> </w:t>
      </w:r>
      <w:r w:rsidR="008E4E28" w:rsidRPr="00F730ED">
        <w:rPr>
          <w:rFonts w:ascii="Times New Roman" w:hAnsi="Times New Roman" w:cs="Times New Roman"/>
          <w:b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32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788"/>
      </w:tblGrid>
      <w:tr w:rsidR="008E4E28" w:rsidRPr="00F730ED" w14:paraId="074F7B7D" w14:textId="77777777" w:rsidTr="001D4FB8">
        <w:tc>
          <w:tcPr>
            <w:tcW w:w="4126" w:type="dxa"/>
            <w:tcBorders>
              <w:top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4B3F74A2" w14:textId="77777777" w:rsidR="008E4E28" w:rsidRPr="00F730ED" w:rsidRDefault="008E4E28" w:rsidP="00FA108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730ED">
              <w:rPr>
                <w:rFonts w:ascii="Times New Roman" w:hAnsi="Times New Roman" w:cs="Times New Roman"/>
                <w:b/>
              </w:rPr>
              <w:t>Názov položky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5C6A3EC5" w14:textId="77777777" w:rsidR="008E4E28" w:rsidRPr="00F730ED" w:rsidRDefault="008E4E28" w:rsidP="00FA108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730ED">
              <w:rPr>
                <w:rFonts w:ascii="Times New Roman" w:hAnsi="Times New Roman" w:cs="Times New Roman"/>
                <w:b/>
              </w:rPr>
              <w:t>Bežné účtovné obdobie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14:paraId="72F6F630" w14:textId="77777777" w:rsidR="008E4E28" w:rsidRPr="00F730ED" w:rsidRDefault="008E4E28" w:rsidP="00FA108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730ED">
              <w:rPr>
                <w:rFonts w:ascii="Times New Roman" w:hAnsi="Times New Roman" w:cs="Times New Roman"/>
                <w:b/>
              </w:rPr>
              <w:t>Bezprostredne predchádzajúce účtovné obdobie</w:t>
            </w:r>
          </w:p>
        </w:tc>
      </w:tr>
      <w:tr w:rsidR="008E4E28" w:rsidRPr="00F730ED" w14:paraId="5129E1BC" w14:textId="77777777" w:rsidTr="002577F5">
        <w:trPr>
          <w:trHeight w:val="454"/>
        </w:trPr>
        <w:tc>
          <w:tcPr>
            <w:tcW w:w="4126" w:type="dxa"/>
            <w:tcBorders>
              <w:top w:val="single" w:sz="18" w:space="0" w:color="auto"/>
              <w:right w:val="single" w:sz="12" w:space="0" w:color="auto"/>
            </w:tcBorders>
          </w:tcPr>
          <w:p w14:paraId="0F411B31" w14:textId="77777777" w:rsidR="008E4E28" w:rsidRPr="00F730ED" w:rsidRDefault="008E4E28" w:rsidP="00FA108D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F730ED">
              <w:rPr>
                <w:rFonts w:ascii="Times New Roman" w:hAnsi="Times New Roman" w:cs="Times New Roman"/>
              </w:rPr>
              <w:t>Priemerný prepočítaný počet zamestnancov</w:t>
            </w:r>
            <w:r w:rsidR="002E2695" w:rsidRPr="00F730ED">
              <w:rPr>
                <w:rFonts w:ascii="Times New Roman" w:hAnsi="Times New Roman" w:cs="Times New Roman"/>
              </w:rPr>
              <w:t xml:space="preserve"> počas účtovného obdobia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4FBCE3CB" w14:textId="4FB1AC27" w:rsidR="008E4E28" w:rsidRPr="00F730ED" w:rsidRDefault="0013535E" w:rsidP="00FA108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  <w:vAlign w:val="center"/>
          </w:tcPr>
          <w:p w14:paraId="1C7BB70B" w14:textId="77777777" w:rsidR="008E4E28" w:rsidRPr="00F730ED" w:rsidRDefault="00CC0138" w:rsidP="00FA108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</w:tbl>
    <w:p w14:paraId="4EC5C0BD" w14:textId="77777777" w:rsidR="008E4E28" w:rsidRDefault="008E4E28" w:rsidP="00FA108D">
      <w:pPr>
        <w:spacing w:after="0" w:line="276" w:lineRule="auto"/>
        <w:ind w:left="1418" w:hanging="709"/>
        <w:jc w:val="both"/>
        <w:rPr>
          <w:rFonts w:ascii="Times New Roman" w:hAnsi="Times New Roman" w:cs="Times New Roman"/>
        </w:rPr>
      </w:pPr>
    </w:p>
    <w:p w14:paraId="137FEB87" w14:textId="77777777" w:rsidR="00F730ED" w:rsidRDefault="00F730ED" w:rsidP="00FA108D">
      <w:pPr>
        <w:spacing w:after="0" w:line="276" w:lineRule="auto"/>
        <w:ind w:left="1418" w:hanging="709"/>
        <w:jc w:val="both"/>
        <w:rPr>
          <w:rFonts w:ascii="Times New Roman" w:hAnsi="Times New Roman" w:cs="Times New Roman"/>
        </w:rPr>
      </w:pPr>
    </w:p>
    <w:p w14:paraId="2D7B5DDB" w14:textId="77777777" w:rsidR="00F730ED" w:rsidRDefault="00F730ED" w:rsidP="00FA108D">
      <w:pPr>
        <w:spacing w:after="0" w:line="276" w:lineRule="auto"/>
        <w:ind w:left="1418" w:hanging="709"/>
        <w:jc w:val="both"/>
        <w:rPr>
          <w:rFonts w:ascii="Times New Roman" w:hAnsi="Times New Roman" w:cs="Times New Roman"/>
        </w:rPr>
      </w:pPr>
    </w:p>
    <w:p w14:paraId="70CC5CCB" w14:textId="77777777" w:rsidR="00F730ED" w:rsidRPr="00F730ED" w:rsidRDefault="00F730ED" w:rsidP="00FA108D">
      <w:pPr>
        <w:spacing w:after="0" w:line="276" w:lineRule="auto"/>
        <w:ind w:left="1418" w:hanging="709"/>
        <w:jc w:val="both"/>
        <w:rPr>
          <w:rFonts w:ascii="Times New Roman" w:hAnsi="Times New Roman" w:cs="Times New Roman"/>
        </w:rPr>
      </w:pPr>
    </w:p>
    <w:p w14:paraId="6B10C776" w14:textId="77777777" w:rsidR="002E2695" w:rsidRPr="00F730ED" w:rsidRDefault="006E4085" w:rsidP="00FA108D">
      <w:pPr>
        <w:spacing w:after="0" w:line="276" w:lineRule="auto"/>
        <w:rPr>
          <w:rFonts w:ascii="Times New Roman" w:hAnsi="Times New Roman" w:cs="Times New Roman"/>
          <w:b/>
          <w:color w:val="5B9BD5" w:themeColor="accent1"/>
        </w:rPr>
      </w:pPr>
      <w:r w:rsidRPr="00F730ED">
        <w:rPr>
          <w:rFonts w:ascii="Times New Roman" w:hAnsi="Times New Roman" w:cs="Times New Roman"/>
          <w:b/>
          <w:color w:val="5B9BD5" w:themeColor="accent1"/>
        </w:rPr>
        <w:t>Čl. II</w:t>
      </w:r>
      <w:r w:rsidR="002E2695" w:rsidRPr="00F730ED">
        <w:rPr>
          <w:rFonts w:ascii="Times New Roman" w:hAnsi="Times New Roman" w:cs="Times New Roman"/>
          <w:b/>
          <w:color w:val="5B9BD5" w:themeColor="accent1"/>
        </w:rPr>
        <w:tab/>
      </w:r>
      <w:r w:rsidRPr="00F730ED">
        <w:rPr>
          <w:rFonts w:ascii="Times New Roman" w:hAnsi="Times New Roman" w:cs="Times New Roman"/>
          <w:b/>
          <w:color w:val="5B9BD5" w:themeColor="accent1"/>
        </w:rPr>
        <w:t>Informácie o</w:t>
      </w:r>
      <w:r w:rsidR="003F5AF5" w:rsidRPr="00F730ED">
        <w:rPr>
          <w:rFonts w:ascii="Times New Roman" w:hAnsi="Times New Roman" w:cs="Times New Roman"/>
          <w:b/>
          <w:color w:val="5B9BD5" w:themeColor="accent1"/>
        </w:rPr>
        <w:t> orgánoch spoločnosti</w:t>
      </w:r>
    </w:p>
    <w:p w14:paraId="7DC0F379" w14:textId="77777777" w:rsidR="00F730ED" w:rsidRDefault="00F730ED" w:rsidP="00FA108D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6E4961AA" w14:textId="5D573368" w:rsidR="001D4FB8" w:rsidRDefault="002577F5" w:rsidP="00FA108D">
      <w:pPr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Členom štatutárneho orgánu, ani členom dozorných orgánov  neboli v roku 20</w:t>
      </w:r>
      <w:r w:rsidR="003A423A">
        <w:rPr>
          <w:rFonts w:ascii="Times New Roman" w:hAnsi="Times New Roman" w:cs="Times New Roman"/>
        </w:rPr>
        <w:t>2</w:t>
      </w:r>
      <w:r w:rsidR="004C3311">
        <w:rPr>
          <w:rFonts w:ascii="Times New Roman" w:hAnsi="Times New Roman" w:cs="Times New Roman"/>
        </w:rPr>
        <w:t>2</w:t>
      </w:r>
      <w:r w:rsidRPr="00F730ED">
        <w:rPr>
          <w:rFonts w:ascii="Times New Roman" w:hAnsi="Times New Roman" w:cs="Times New Roman"/>
        </w:rPr>
        <w:t xml:space="preserve"> poskytnuté žiadne pôžičky, záruky alebo iné formy zabezpečenia, ani finančné prostriedky alebo iné plnenia na súkromné účely členov</w:t>
      </w:r>
      <w:r w:rsidR="004C3311">
        <w:rPr>
          <w:rFonts w:ascii="Times New Roman" w:hAnsi="Times New Roman" w:cs="Times New Roman"/>
        </w:rPr>
        <w:t>.</w:t>
      </w:r>
    </w:p>
    <w:p w14:paraId="1034A894" w14:textId="77777777" w:rsidR="00CC0138" w:rsidRDefault="00CC0138" w:rsidP="00FA108D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4F33E5F2" w14:textId="755C0381" w:rsidR="00CC0138" w:rsidRDefault="00CC0138" w:rsidP="00FA108D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65FF6D30" w14:textId="77777777" w:rsidR="004C3311" w:rsidRPr="00F730ED" w:rsidRDefault="004C3311" w:rsidP="00FA108D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150946E3" w14:textId="77777777" w:rsidR="001D4FB8" w:rsidRDefault="001D4FB8" w:rsidP="00FA108D">
      <w:pPr>
        <w:spacing w:after="0" w:line="276" w:lineRule="auto"/>
        <w:jc w:val="both"/>
        <w:rPr>
          <w:rFonts w:ascii="Times New Roman" w:hAnsi="Times New Roman" w:cs="Times New Roman"/>
          <w:b/>
        </w:rPr>
      </w:pPr>
    </w:p>
    <w:p w14:paraId="1FF1415E" w14:textId="77777777" w:rsidR="00F730ED" w:rsidRPr="00F730ED" w:rsidRDefault="00F730ED" w:rsidP="00FA108D">
      <w:pPr>
        <w:spacing w:after="0" w:line="276" w:lineRule="auto"/>
        <w:jc w:val="both"/>
        <w:rPr>
          <w:rFonts w:ascii="Times New Roman" w:hAnsi="Times New Roman" w:cs="Times New Roman"/>
          <w:b/>
        </w:rPr>
      </w:pPr>
    </w:p>
    <w:p w14:paraId="056570E5" w14:textId="77777777" w:rsidR="001D4FB8" w:rsidRPr="00F730ED" w:rsidRDefault="001D4FB8" w:rsidP="00FA108D">
      <w:pPr>
        <w:spacing w:after="0" w:line="276" w:lineRule="auto"/>
        <w:rPr>
          <w:rFonts w:ascii="Times New Roman" w:hAnsi="Times New Roman" w:cs="Times New Roman"/>
          <w:b/>
          <w:color w:val="5B9BD5" w:themeColor="accent1"/>
        </w:rPr>
      </w:pPr>
      <w:r w:rsidRPr="00F730ED">
        <w:rPr>
          <w:rFonts w:ascii="Times New Roman" w:hAnsi="Times New Roman" w:cs="Times New Roman"/>
          <w:b/>
          <w:color w:val="5B9BD5" w:themeColor="accent1"/>
        </w:rPr>
        <w:t>Čl. III</w:t>
      </w:r>
      <w:r w:rsidRPr="00F730ED">
        <w:rPr>
          <w:rFonts w:ascii="Times New Roman" w:hAnsi="Times New Roman" w:cs="Times New Roman"/>
          <w:b/>
          <w:color w:val="5B9BD5" w:themeColor="accent1"/>
        </w:rPr>
        <w:tab/>
        <w:t>I</w:t>
      </w:r>
      <w:r w:rsidR="00B832B9" w:rsidRPr="00F730ED">
        <w:rPr>
          <w:rFonts w:ascii="Times New Roman" w:hAnsi="Times New Roman" w:cs="Times New Roman"/>
          <w:b/>
          <w:color w:val="5B9BD5" w:themeColor="accent1"/>
        </w:rPr>
        <w:t>nformácie o prijatých postupoch</w:t>
      </w:r>
    </w:p>
    <w:p w14:paraId="1FA8A815" w14:textId="77777777" w:rsidR="006E4085" w:rsidRPr="00F730ED" w:rsidRDefault="001D4FB8" w:rsidP="00FA108D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 xml:space="preserve">III. </w:t>
      </w:r>
      <w:r w:rsidR="00FA108D" w:rsidRPr="00F730ED">
        <w:rPr>
          <w:rFonts w:ascii="Times New Roman" w:hAnsi="Times New Roman" w:cs="Times New Roman"/>
          <w:b/>
        </w:rPr>
        <w:t>1</w:t>
      </w:r>
      <w:r w:rsidR="00FA108D" w:rsidRPr="00F730ED">
        <w:rPr>
          <w:rFonts w:ascii="Times New Roman" w:hAnsi="Times New Roman" w:cs="Times New Roman"/>
          <w:b/>
        </w:rPr>
        <w:tab/>
      </w:r>
      <w:r w:rsidR="006E4085" w:rsidRPr="00F730ED">
        <w:rPr>
          <w:rFonts w:ascii="Times New Roman" w:hAnsi="Times New Roman" w:cs="Times New Roman"/>
          <w:b/>
        </w:rPr>
        <w:t>Účtovná jednotka bude nepretržite pokračovať vo svojej činnosti:</w:t>
      </w:r>
    </w:p>
    <w:p w14:paraId="2444EB86" w14:textId="77777777" w:rsidR="00173C34" w:rsidRPr="00F730ED" w:rsidRDefault="00173C34" w:rsidP="00FA108D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hAnsi="Times New Roman" w:cs="Times New Roman"/>
          <w:b/>
        </w:rPr>
        <w:tab/>
      </w: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F17E37" w:rsidRPr="00F730ED">
            <w:rPr>
              <w:rFonts w:ascii="Segoe UI Symbol" w:eastAsia="MS Gothic" w:hAnsi="Segoe UI Symbol" w:cs="Segoe UI Symbol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áno</w:t>
      </w:r>
      <w:r w:rsidR="001D4FB8"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F1252" w:rsidRPr="00F730ED">
            <w:rPr>
              <w:rFonts w:ascii="Segoe UI Symbol" w:eastAsia="MS Gothic" w:hAnsi="Segoe UI Symbol" w:cs="Segoe UI Symbol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14:paraId="030C2882" w14:textId="77777777" w:rsidR="00FA108D" w:rsidRPr="00F730ED" w:rsidRDefault="00FA108D" w:rsidP="00FA108D">
      <w:pPr>
        <w:spacing w:after="0" w:line="276" w:lineRule="auto"/>
        <w:ind w:left="708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lastRenderedPageBreak/>
        <w:t>Účtovná závierka bola zostavená za predpokladu nepretržitého trvania Spoločnosti (</w:t>
      </w:r>
      <w:proofErr w:type="spellStart"/>
      <w:r w:rsidRPr="00F730ED">
        <w:rPr>
          <w:rFonts w:ascii="Times New Roman" w:hAnsi="Times New Roman" w:cs="Times New Roman"/>
        </w:rPr>
        <w:t>going</w:t>
      </w:r>
      <w:proofErr w:type="spellEnd"/>
      <w:r w:rsidRPr="00F730ED">
        <w:rPr>
          <w:rFonts w:ascii="Times New Roman" w:hAnsi="Times New Roman" w:cs="Times New Roman"/>
        </w:rPr>
        <w:t xml:space="preserve"> </w:t>
      </w:r>
      <w:proofErr w:type="spellStart"/>
      <w:r w:rsidRPr="00F730ED">
        <w:rPr>
          <w:rFonts w:ascii="Times New Roman" w:hAnsi="Times New Roman" w:cs="Times New Roman"/>
        </w:rPr>
        <w:t>concern</w:t>
      </w:r>
      <w:proofErr w:type="spellEnd"/>
      <w:r w:rsidRPr="00F730ED">
        <w:rPr>
          <w:rFonts w:ascii="Times New Roman" w:hAnsi="Times New Roman" w:cs="Times New Roman"/>
        </w:rPr>
        <w:t>). Účtovné metódy a všeobecné účtovné zásady boli účtovnou jednotkou konzistentne aplikované.</w:t>
      </w:r>
    </w:p>
    <w:p w14:paraId="047AB8E1" w14:textId="77777777" w:rsidR="001D4FB8" w:rsidRDefault="001D4FB8" w:rsidP="00FA108D">
      <w:pPr>
        <w:spacing w:after="0" w:line="276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3134550" w14:textId="77777777" w:rsidR="00E42DF0" w:rsidRPr="00F730ED" w:rsidRDefault="004701FB" w:rsidP="00FA108D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 xml:space="preserve">III. </w:t>
      </w:r>
      <w:r w:rsidR="00FA108D" w:rsidRPr="00F730ED">
        <w:rPr>
          <w:rFonts w:ascii="Times New Roman" w:hAnsi="Times New Roman" w:cs="Times New Roman"/>
          <w:b/>
        </w:rPr>
        <w:t>2</w:t>
      </w:r>
      <w:r w:rsidRPr="00F730ED">
        <w:rPr>
          <w:rFonts w:ascii="Times New Roman" w:hAnsi="Times New Roman" w:cs="Times New Roman"/>
          <w:b/>
        </w:rPr>
        <w:t xml:space="preserve">  </w:t>
      </w:r>
      <w:r w:rsidR="00FA108D" w:rsidRPr="00F730ED">
        <w:rPr>
          <w:rFonts w:ascii="Times New Roman" w:hAnsi="Times New Roman" w:cs="Times New Roman"/>
          <w:b/>
        </w:rPr>
        <w:tab/>
        <w:t>Dlhodobý nehmotný majetok a dlhodobý hmotný majetok</w:t>
      </w:r>
    </w:p>
    <w:p w14:paraId="4556FA06" w14:textId="77777777" w:rsidR="00FA108D" w:rsidRPr="00F730ED" w:rsidRDefault="00FA108D" w:rsidP="00FA108D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34C29F5B" w14:textId="77777777" w:rsidR="00FA108D" w:rsidRPr="00F730ED" w:rsidRDefault="00FA108D" w:rsidP="00FA108D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 xml:space="preserve">Dlhodobý majetok nakupovaný sa oceňuje obstarávacou cenou, ktorá zahŕňa cenu obstarania a náklady súvisiace s obstaraním (clo, prepravu, montáž, poistné a pod.). </w:t>
      </w:r>
    </w:p>
    <w:p w14:paraId="29684478" w14:textId="77777777" w:rsidR="00FA108D" w:rsidRPr="00F730ED" w:rsidRDefault="00FA108D" w:rsidP="00FA108D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20178457" w14:textId="77777777" w:rsidR="00FA108D" w:rsidRPr="00F730ED" w:rsidRDefault="00FA108D" w:rsidP="00FA108D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Súčasťou obstarávacej ceny dlhodobého hmotného a nehmotného majetku nie sú úroky z cudzích zdrojov ani realizované kurzové rozdiely, ktoré vznikli do momentu uvedenia dlhodobého majetku do používania.</w:t>
      </w:r>
    </w:p>
    <w:p w14:paraId="413CC1CA" w14:textId="77777777" w:rsidR="00FA108D" w:rsidRPr="00F730ED" w:rsidRDefault="00FA108D" w:rsidP="00FA108D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52E34776" w14:textId="77777777" w:rsidR="00FA108D" w:rsidRPr="00F730ED" w:rsidRDefault="00FA108D" w:rsidP="00FA108D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 xml:space="preserve">Dlhodobý majetok vytvorený vlastnou činnosťou sa oceňuje vlastnými nákladmi. Vlastnými nákladmi sú všetky priame náklady vynaložené na výrobu alebo inú činnosť a nepriame náklady, ktoré sa vzťahujú na výrobu alebo inú činnosť. </w:t>
      </w:r>
    </w:p>
    <w:p w14:paraId="743954FA" w14:textId="77777777" w:rsidR="00FA108D" w:rsidRPr="00F730ED" w:rsidRDefault="00FA108D" w:rsidP="00FA108D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567DF63A" w14:textId="77777777" w:rsidR="00FA108D" w:rsidRPr="00F730ED" w:rsidRDefault="00FA108D" w:rsidP="00FA108D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 xml:space="preserve">Odpisy dlhodobého nehmotného majetku sú stanovené vychádzajúc z predpokladanej doby jeho používania a predpokladaného priebehu jeho opotrebenia. Odpisovať sa začína prvým dňom mesiaca nasledujúceho po uvedení dlhodobého majetku do používania. Drobný dlhodobý nehmotný majetok, ktorého obstarávacia cena (resp. vlastné náklady) je 2 400 EUR a nižšia, sa odpisuje jednorazovo pri uvedení do používania. </w:t>
      </w:r>
    </w:p>
    <w:p w14:paraId="395BEF34" w14:textId="77777777" w:rsidR="00FA108D" w:rsidRPr="00F730ED" w:rsidRDefault="00FA108D" w:rsidP="00FA108D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16F47975" w14:textId="77777777" w:rsidR="00FA108D" w:rsidRPr="00F730ED" w:rsidRDefault="00FA108D" w:rsidP="00FA108D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Odpisy dlhodobého hmotného majetku sú stanovené vychádzajúc z predpokladanej doby jeho používania a predpokladaného priebehu jeho opotrebenia. Odpisovať sa začína prvým dňom mesiaca nasledujúceho po uvedení dlhodobého majetku do používania. Drobný dlhodobý hmotný majetok, ktorého obstarávacia cena (resp. vlastné náklady) je 1 700 EUR a nižšia, sa odpisuje jednorazovo pri uvedení do používania. Pozemky sa neodpisujú. Predpokladaná doba používania, metóda odpisovania a odpisová sadzba sú uvedené v nasledujúcej tabuľke:</w:t>
      </w:r>
    </w:p>
    <w:p w14:paraId="3BE42FA2" w14:textId="77777777" w:rsidR="00FA108D" w:rsidRPr="00F730ED" w:rsidRDefault="00FA108D" w:rsidP="00FA108D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tbl>
      <w:tblPr>
        <w:tblW w:w="0" w:type="auto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142"/>
        <w:gridCol w:w="1985"/>
        <w:gridCol w:w="141"/>
        <w:gridCol w:w="1701"/>
        <w:gridCol w:w="142"/>
        <w:gridCol w:w="2269"/>
      </w:tblGrid>
      <w:tr w:rsidR="00FA108D" w:rsidRPr="00F730ED" w14:paraId="182B9563" w14:textId="77777777" w:rsidTr="00FA108D">
        <w:trPr>
          <w:trHeight w:val="250"/>
        </w:trPr>
        <w:tc>
          <w:tcPr>
            <w:tcW w:w="3118" w:type="dxa"/>
            <w:gridSpan w:val="2"/>
          </w:tcPr>
          <w:p w14:paraId="3C04212F" w14:textId="77777777" w:rsidR="00FA108D" w:rsidRPr="00F730ED" w:rsidRDefault="00FA108D" w:rsidP="00FA108D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1985" w:type="dxa"/>
          </w:tcPr>
          <w:p w14:paraId="0579DEEC" w14:textId="77777777" w:rsidR="00FA108D" w:rsidRPr="00F730ED" w:rsidRDefault="00FA108D" w:rsidP="00FA108D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Predpokladaná</w:t>
            </w:r>
          </w:p>
        </w:tc>
        <w:tc>
          <w:tcPr>
            <w:tcW w:w="141" w:type="dxa"/>
          </w:tcPr>
          <w:p w14:paraId="2F69A4DB" w14:textId="77777777" w:rsidR="00FA108D" w:rsidRPr="00F730ED" w:rsidRDefault="00FA108D" w:rsidP="00FA108D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</w:tcPr>
          <w:p w14:paraId="02E623FA" w14:textId="77777777" w:rsidR="00FA108D" w:rsidRPr="00F730ED" w:rsidRDefault="00FA108D" w:rsidP="00FA108D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Metóda</w:t>
            </w:r>
          </w:p>
        </w:tc>
        <w:tc>
          <w:tcPr>
            <w:tcW w:w="142" w:type="dxa"/>
          </w:tcPr>
          <w:p w14:paraId="51FEED0F" w14:textId="77777777" w:rsidR="00FA108D" w:rsidRPr="00F730ED" w:rsidRDefault="00FA108D" w:rsidP="00FA108D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</w:tcPr>
          <w:p w14:paraId="3BD93DFB" w14:textId="77777777" w:rsidR="00FA108D" w:rsidRPr="00F730ED" w:rsidRDefault="00FA108D" w:rsidP="00FA108D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Ročná odpisová</w:t>
            </w:r>
          </w:p>
        </w:tc>
      </w:tr>
      <w:tr w:rsidR="00FA108D" w:rsidRPr="00F730ED" w14:paraId="490E00E8" w14:textId="77777777" w:rsidTr="00FA108D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14:paraId="5B0EAA37" w14:textId="77777777" w:rsidR="00FA108D" w:rsidRPr="00F730ED" w:rsidRDefault="00FA108D" w:rsidP="00FA108D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14:paraId="5CA4E31C" w14:textId="77777777" w:rsidR="00FA108D" w:rsidRPr="00F730ED" w:rsidRDefault="00FA108D" w:rsidP="00FA108D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14:paraId="3CA98EED" w14:textId="77777777" w:rsidR="00FA108D" w:rsidRPr="00F730ED" w:rsidRDefault="00FA108D" w:rsidP="00FA108D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doba používania v rokoch</w:t>
            </w:r>
          </w:p>
        </w:tc>
        <w:tc>
          <w:tcPr>
            <w:tcW w:w="141" w:type="dxa"/>
            <w:tcBorders>
              <w:bottom w:val="single" w:sz="4" w:space="0" w:color="auto"/>
            </w:tcBorders>
          </w:tcPr>
          <w:p w14:paraId="4FDCE733" w14:textId="77777777" w:rsidR="00FA108D" w:rsidRPr="00F730ED" w:rsidRDefault="00FA108D" w:rsidP="00FA108D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689E65D8" w14:textId="77777777" w:rsidR="00FA108D" w:rsidRPr="00F730ED" w:rsidRDefault="00FA108D" w:rsidP="00FA108D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14:paraId="1FB5F2E7" w14:textId="77777777" w:rsidR="00FA108D" w:rsidRPr="00F730ED" w:rsidRDefault="00FA108D" w:rsidP="00FA108D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tcBorders>
              <w:bottom w:val="single" w:sz="4" w:space="0" w:color="auto"/>
            </w:tcBorders>
          </w:tcPr>
          <w:p w14:paraId="22343CD2" w14:textId="77777777" w:rsidR="00FA108D" w:rsidRPr="00F730ED" w:rsidRDefault="00FA108D" w:rsidP="00FA108D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sadzba</w:t>
            </w:r>
          </w:p>
        </w:tc>
      </w:tr>
      <w:tr w:rsidR="00FA108D" w:rsidRPr="00F730ED" w14:paraId="3303652E" w14:textId="77777777" w:rsidTr="00FA108D">
        <w:trPr>
          <w:trHeight w:val="250"/>
        </w:trPr>
        <w:tc>
          <w:tcPr>
            <w:tcW w:w="3118" w:type="dxa"/>
            <w:gridSpan w:val="2"/>
            <w:tcBorders>
              <w:top w:val="single" w:sz="4" w:space="0" w:color="auto"/>
            </w:tcBorders>
            <w:vAlign w:val="center"/>
          </w:tcPr>
          <w:p w14:paraId="39459C19" w14:textId="77777777" w:rsidR="00FA108D" w:rsidRPr="00F730ED" w:rsidRDefault="00FA108D" w:rsidP="00FA108D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Stavby</w:t>
            </w:r>
            <w:r w:rsidR="00BD7744">
              <w:rPr>
                <w:color w:val="auto"/>
                <w:sz w:val="22"/>
                <w:szCs w:val="22"/>
              </w:rPr>
              <w:t xml:space="preserve"> - vlastné</w:t>
            </w:r>
          </w:p>
        </w:tc>
        <w:tc>
          <w:tcPr>
            <w:tcW w:w="1985" w:type="dxa"/>
            <w:tcBorders>
              <w:top w:val="single" w:sz="4" w:space="0" w:color="auto"/>
            </w:tcBorders>
            <w:vAlign w:val="center"/>
          </w:tcPr>
          <w:p w14:paraId="3E82406D" w14:textId="77777777" w:rsidR="00FA108D" w:rsidRPr="00F730ED" w:rsidRDefault="00FA108D" w:rsidP="00FA108D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60</w:t>
            </w:r>
          </w:p>
        </w:tc>
        <w:tc>
          <w:tcPr>
            <w:tcW w:w="141" w:type="dxa"/>
            <w:tcBorders>
              <w:top w:val="single" w:sz="4" w:space="0" w:color="auto"/>
            </w:tcBorders>
            <w:vAlign w:val="center"/>
          </w:tcPr>
          <w:p w14:paraId="25EE6B2B" w14:textId="77777777" w:rsidR="00FA108D" w:rsidRPr="00F730ED" w:rsidRDefault="00FA108D" w:rsidP="00FA108D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14:paraId="469214BB" w14:textId="77777777" w:rsidR="00FA108D" w:rsidRPr="00F730ED" w:rsidRDefault="00FA108D" w:rsidP="00FA108D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lineárna</w:t>
            </w:r>
          </w:p>
        </w:tc>
        <w:tc>
          <w:tcPr>
            <w:tcW w:w="142" w:type="dxa"/>
            <w:tcBorders>
              <w:top w:val="single" w:sz="4" w:space="0" w:color="auto"/>
            </w:tcBorders>
            <w:vAlign w:val="center"/>
          </w:tcPr>
          <w:p w14:paraId="6D32280B" w14:textId="77777777" w:rsidR="00FA108D" w:rsidRPr="00F730ED" w:rsidRDefault="00FA108D" w:rsidP="00FA108D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tcBorders>
              <w:top w:val="single" w:sz="4" w:space="0" w:color="auto"/>
            </w:tcBorders>
            <w:vAlign w:val="center"/>
          </w:tcPr>
          <w:p w14:paraId="38370D3B" w14:textId="77777777" w:rsidR="00FA108D" w:rsidRPr="00F730ED" w:rsidRDefault="00FA108D" w:rsidP="00FA108D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1,6667</w:t>
            </w:r>
          </w:p>
        </w:tc>
      </w:tr>
      <w:tr w:rsidR="00FA108D" w:rsidRPr="00F730ED" w14:paraId="6E1FFA44" w14:textId="77777777" w:rsidTr="00FA108D">
        <w:trPr>
          <w:trHeight w:val="250"/>
        </w:trPr>
        <w:tc>
          <w:tcPr>
            <w:tcW w:w="3118" w:type="dxa"/>
            <w:gridSpan w:val="2"/>
            <w:vAlign w:val="center"/>
          </w:tcPr>
          <w:p w14:paraId="244D59E6" w14:textId="77777777" w:rsidR="00FA108D" w:rsidRPr="00F730ED" w:rsidRDefault="00BD7744" w:rsidP="00FA108D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Stavby - prenajaté a ich technické zhodnotenie</w:t>
            </w:r>
          </w:p>
        </w:tc>
        <w:tc>
          <w:tcPr>
            <w:tcW w:w="1985" w:type="dxa"/>
            <w:vAlign w:val="center"/>
          </w:tcPr>
          <w:p w14:paraId="467E8B45" w14:textId="77777777" w:rsidR="00FA108D" w:rsidRPr="00F730ED" w:rsidRDefault="00BD7744" w:rsidP="00FA108D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20</w:t>
            </w:r>
          </w:p>
        </w:tc>
        <w:tc>
          <w:tcPr>
            <w:tcW w:w="141" w:type="dxa"/>
            <w:vAlign w:val="center"/>
          </w:tcPr>
          <w:p w14:paraId="7FB1B12D" w14:textId="77777777" w:rsidR="00FA108D" w:rsidRPr="00F730ED" w:rsidRDefault="00FA108D" w:rsidP="00FA108D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EE706C1" w14:textId="77777777" w:rsidR="00FA108D" w:rsidRPr="00F730ED" w:rsidRDefault="00FA108D" w:rsidP="00FA108D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lineárna</w:t>
            </w:r>
          </w:p>
        </w:tc>
        <w:tc>
          <w:tcPr>
            <w:tcW w:w="142" w:type="dxa"/>
            <w:vAlign w:val="center"/>
          </w:tcPr>
          <w:p w14:paraId="5FFAFA3F" w14:textId="77777777" w:rsidR="00FA108D" w:rsidRPr="00F730ED" w:rsidRDefault="00FA108D" w:rsidP="00FA108D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vAlign w:val="center"/>
          </w:tcPr>
          <w:p w14:paraId="3A5F1E73" w14:textId="77777777" w:rsidR="00FA108D" w:rsidRPr="00F730ED" w:rsidRDefault="00BD7744" w:rsidP="00FA108D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5</w:t>
            </w:r>
          </w:p>
        </w:tc>
      </w:tr>
      <w:tr w:rsidR="00BD7744" w:rsidRPr="00F730ED" w14:paraId="1DB42229" w14:textId="77777777" w:rsidTr="00FE7DDC">
        <w:trPr>
          <w:trHeight w:val="250"/>
        </w:trPr>
        <w:tc>
          <w:tcPr>
            <w:tcW w:w="3118" w:type="dxa"/>
            <w:gridSpan w:val="2"/>
            <w:vAlign w:val="center"/>
          </w:tcPr>
          <w:p w14:paraId="5BD0F066" w14:textId="77777777" w:rsidR="00BD7744" w:rsidRPr="00F730ED" w:rsidRDefault="00BD7744" w:rsidP="00FE7DDC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Stroje, prístroje a zariadenia</w:t>
            </w:r>
          </w:p>
        </w:tc>
        <w:tc>
          <w:tcPr>
            <w:tcW w:w="1985" w:type="dxa"/>
            <w:vAlign w:val="center"/>
          </w:tcPr>
          <w:p w14:paraId="79A34FE5" w14:textId="77777777" w:rsidR="00BD7744" w:rsidRPr="00F730ED" w:rsidRDefault="00BD7744" w:rsidP="00FE7DDC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6 až 12</w:t>
            </w:r>
          </w:p>
        </w:tc>
        <w:tc>
          <w:tcPr>
            <w:tcW w:w="141" w:type="dxa"/>
            <w:vAlign w:val="center"/>
          </w:tcPr>
          <w:p w14:paraId="093CF20A" w14:textId="77777777" w:rsidR="00BD7744" w:rsidRPr="00F730ED" w:rsidRDefault="00BD7744" w:rsidP="00FE7DDC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21E2834" w14:textId="77777777" w:rsidR="00BD7744" w:rsidRPr="00F730ED" w:rsidRDefault="00BD7744" w:rsidP="00FE7DDC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lineárna</w:t>
            </w:r>
          </w:p>
        </w:tc>
        <w:tc>
          <w:tcPr>
            <w:tcW w:w="142" w:type="dxa"/>
            <w:vAlign w:val="center"/>
          </w:tcPr>
          <w:p w14:paraId="59F8F9B4" w14:textId="77777777" w:rsidR="00BD7744" w:rsidRPr="00F730ED" w:rsidRDefault="00BD7744" w:rsidP="00FE7DDC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vAlign w:val="center"/>
          </w:tcPr>
          <w:p w14:paraId="3F904BAE" w14:textId="77777777" w:rsidR="00BD7744" w:rsidRPr="00F730ED" w:rsidRDefault="00BD7744" w:rsidP="00FE7DDC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16,6 až 8,3</w:t>
            </w:r>
          </w:p>
        </w:tc>
      </w:tr>
      <w:tr w:rsidR="00FA108D" w:rsidRPr="00F730ED" w14:paraId="4ABAA39F" w14:textId="77777777" w:rsidTr="00FA108D">
        <w:trPr>
          <w:trHeight w:val="250"/>
        </w:trPr>
        <w:tc>
          <w:tcPr>
            <w:tcW w:w="3118" w:type="dxa"/>
            <w:gridSpan w:val="2"/>
            <w:vAlign w:val="center"/>
          </w:tcPr>
          <w:p w14:paraId="228F5178" w14:textId="77777777" w:rsidR="00FA108D" w:rsidRPr="00F730ED" w:rsidRDefault="00FA108D" w:rsidP="00FA108D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Dopravné prostriedky</w:t>
            </w:r>
          </w:p>
        </w:tc>
        <w:tc>
          <w:tcPr>
            <w:tcW w:w="1985" w:type="dxa"/>
            <w:vAlign w:val="center"/>
          </w:tcPr>
          <w:p w14:paraId="6F352283" w14:textId="77777777" w:rsidR="00FA108D" w:rsidRPr="00F730ED" w:rsidRDefault="00FA108D" w:rsidP="00FA108D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4 až 6</w:t>
            </w:r>
          </w:p>
        </w:tc>
        <w:tc>
          <w:tcPr>
            <w:tcW w:w="141" w:type="dxa"/>
            <w:vAlign w:val="center"/>
          </w:tcPr>
          <w:p w14:paraId="6479E516" w14:textId="77777777" w:rsidR="00FA108D" w:rsidRPr="00F730ED" w:rsidRDefault="00FA108D" w:rsidP="00FA108D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356739B" w14:textId="77777777" w:rsidR="00FA108D" w:rsidRPr="00F730ED" w:rsidRDefault="00FA108D" w:rsidP="00FA108D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lineárna</w:t>
            </w:r>
          </w:p>
        </w:tc>
        <w:tc>
          <w:tcPr>
            <w:tcW w:w="142" w:type="dxa"/>
            <w:vAlign w:val="center"/>
          </w:tcPr>
          <w:p w14:paraId="169DC964" w14:textId="77777777" w:rsidR="00FA108D" w:rsidRPr="00F730ED" w:rsidRDefault="00FA108D" w:rsidP="00FA108D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vAlign w:val="center"/>
          </w:tcPr>
          <w:p w14:paraId="3E43D121" w14:textId="77777777" w:rsidR="00FA108D" w:rsidRPr="00F730ED" w:rsidRDefault="00FA108D" w:rsidP="00FA108D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25 až 16,6</w:t>
            </w:r>
          </w:p>
        </w:tc>
      </w:tr>
      <w:tr w:rsidR="00FA108D" w:rsidRPr="00F730ED" w14:paraId="0E849894" w14:textId="77777777" w:rsidTr="00FA108D">
        <w:trPr>
          <w:trHeight w:val="250"/>
        </w:trPr>
        <w:tc>
          <w:tcPr>
            <w:tcW w:w="3118" w:type="dxa"/>
            <w:gridSpan w:val="2"/>
            <w:vAlign w:val="center"/>
          </w:tcPr>
          <w:p w14:paraId="7523F349" w14:textId="77777777" w:rsidR="00FA108D" w:rsidRPr="00F730ED" w:rsidRDefault="00FA108D" w:rsidP="00FA108D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Drobný dlhodobý hmotný majetok</w:t>
            </w:r>
          </w:p>
        </w:tc>
        <w:tc>
          <w:tcPr>
            <w:tcW w:w="1985" w:type="dxa"/>
            <w:vAlign w:val="center"/>
          </w:tcPr>
          <w:p w14:paraId="7F392044" w14:textId="77777777" w:rsidR="00FA108D" w:rsidRPr="00F730ED" w:rsidRDefault="00FA108D" w:rsidP="00FA108D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41" w:type="dxa"/>
            <w:vAlign w:val="center"/>
          </w:tcPr>
          <w:p w14:paraId="4D97CE82" w14:textId="77777777" w:rsidR="00FA108D" w:rsidRPr="00F730ED" w:rsidRDefault="00FA108D" w:rsidP="00FA108D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3DA2A2A" w14:textId="77777777" w:rsidR="00FA108D" w:rsidRPr="00F730ED" w:rsidRDefault="00FA108D" w:rsidP="00FA108D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jednorazový odpis</w:t>
            </w:r>
          </w:p>
        </w:tc>
        <w:tc>
          <w:tcPr>
            <w:tcW w:w="142" w:type="dxa"/>
            <w:vAlign w:val="center"/>
          </w:tcPr>
          <w:p w14:paraId="73907E66" w14:textId="77777777" w:rsidR="00FA108D" w:rsidRPr="00F730ED" w:rsidRDefault="00FA108D" w:rsidP="00FA108D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vAlign w:val="center"/>
          </w:tcPr>
          <w:p w14:paraId="094DF38A" w14:textId="77777777" w:rsidR="00FA108D" w:rsidRPr="00F730ED" w:rsidRDefault="00FA108D" w:rsidP="00FA108D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100</w:t>
            </w:r>
          </w:p>
        </w:tc>
      </w:tr>
    </w:tbl>
    <w:p w14:paraId="0FDE1606" w14:textId="77777777" w:rsidR="00FA108D" w:rsidRPr="00F730ED" w:rsidRDefault="00FA108D" w:rsidP="00FA108D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ab/>
      </w:r>
    </w:p>
    <w:p w14:paraId="55FF96C1" w14:textId="77777777" w:rsidR="00FA108D" w:rsidRPr="00F730ED" w:rsidRDefault="00FA108D" w:rsidP="00FA108D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Metódy odpisovania, doby použiteľnosti a zostatkové hodnoty sa prehodnocujú ku dňu, ku ktorému sa zostavuje účtovná závierka, a ak je potrebné urobia sa úpravy.</w:t>
      </w:r>
    </w:p>
    <w:p w14:paraId="49475B41" w14:textId="77777777" w:rsidR="00FA108D" w:rsidRPr="00F730ED" w:rsidRDefault="00FA108D" w:rsidP="00FA108D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5184B117" w14:textId="77777777" w:rsidR="00FA108D" w:rsidRPr="00F730ED" w:rsidRDefault="00FA108D" w:rsidP="00FA108D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  <w:b/>
          <w:i/>
        </w:rPr>
      </w:pPr>
      <w:r w:rsidRPr="00F730ED">
        <w:rPr>
          <w:rFonts w:ascii="Times New Roman" w:hAnsi="Times New Roman" w:cs="Times New Roman"/>
          <w:b/>
          <w:i/>
        </w:rPr>
        <w:t>Posúdenie zníženia hodnoty majetku</w:t>
      </w:r>
    </w:p>
    <w:p w14:paraId="6A8AAF72" w14:textId="77777777" w:rsidR="00FA108D" w:rsidRPr="00F730ED" w:rsidRDefault="00FA108D" w:rsidP="00FA108D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Opravné položky sa tvoria na základe zásady opatrnosti, ak je opodstatnené predpokladať, že došlo k zníženiu hodnoty majetku oproti jeho oceneniu v účtovníctve. Opravná položka sa účtuje v sume opodstatneného predpokladu zníženia hodnoty majetku oproti jeho oceneniu v účtovníctve.</w:t>
      </w:r>
    </w:p>
    <w:p w14:paraId="65799E6D" w14:textId="77777777" w:rsidR="00FA108D" w:rsidRPr="00F730ED" w:rsidRDefault="00FA108D" w:rsidP="00FA108D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05BF98AA" w14:textId="77777777" w:rsidR="00FA108D" w:rsidRPr="00F730ED" w:rsidRDefault="00FA108D" w:rsidP="00FA108D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 xml:space="preserve">Faktory, ktoré sú považované za dôležité pri  posudzovaní zníženia hodnoty majetku sú: </w:t>
      </w:r>
    </w:p>
    <w:p w14:paraId="225055CD" w14:textId="77777777" w:rsidR="00FA108D" w:rsidRPr="00F730ED" w:rsidRDefault="00FA108D" w:rsidP="00FA108D">
      <w:pPr>
        <w:tabs>
          <w:tab w:val="left" w:pos="426"/>
        </w:tabs>
        <w:spacing w:after="0" w:line="276" w:lineRule="auto"/>
        <w:ind w:left="426" w:hanging="426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•</w:t>
      </w:r>
      <w:r w:rsidRPr="00F730ED">
        <w:rPr>
          <w:rFonts w:ascii="Times New Roman" w:hAnsi="Times New Roman" w:cs="Times New Roman"/>
        </w:rPr>
        <w:tab/>
        <w:t>technologický pokrok,</w:t>
      </w:r>
    </w:p>
    <w:p w14:paraId="7EF85B1B" w14:textId="77777777" w:rsidR="00FA108D" w:rsidRPr="00F730ED" w:rsidRDefault="00FA108D" w:rsidP="00FA108D">
      <w:pPr>
        <w:tabs>
          <w:tab w:val="left" w:pos="426"/>
        </w:tabs>
        <w:spacing w:after="0" w:line="276" w:lineRule="auto"/>
        <w:ind w:left="426" w:hanging="426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lastRenderedPageBreak/>
        <w:t>•</w:t>
      </w:r>
      <w:r w:rsidRPr="00F730ED">
        <w:rPr>
          <w:rFonts w:ascii="Times New Roman" w:hAnsi="Times New Roman" w:cs="Times New Roman"/>
        </w:rPr>
        <w:tab/>
        <w:t>významne nedostatočné prevádzkové výsledky v porovnaní s historickými alebo plánovanými prevádzkovými výsledkami,</w:t>
      </w:r>
    </w:p>
    <w:p w14:paraId="18CC1F82" w14:textId="77777777" w:rsidR="00FA108D" w:rsidRPr="00F730ED" w:rsidRDefault="00FA108D" w:rsidP="00FA108D">
      <w:pPr>
        <w:tabs>
          <w:tab w:val="left" w:pos="426"/>
        </w:tabs>
        <w:spacing w:after="0" w:line="276" w:lineRule="auto"/>
        <w:ind w:left="426" w:hanging="426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•</w:t>
      </w:r>
      <w:r w:rsidRPr="00F730ED">
        <w:rPr>
          <w:rFonts w:ascii="Times New Roman" w:hAnsi="Times New Roman" w:cs="Times New Roman"/>
        </w:rPr>
        <w:tab/>
        <w:t>významné zmeny v spôsobe použitia majetku Spoločnosti alebo celkovej zmeny stratégie Spoločnosti,</w:t>
      </w:r>
    </w:p>
    <w:p w14:paraId="69E18C13" w14:textId="77777777" w:rsidR="00FA108D" w:rsidRPr="00F730ED" w:rsidRDefault="00FA108D" w:rsidP="00FA108D">
      <w:pPr>
        <w:tabs>
          <w:tab w:val="left" w:pos="426"/>
        </w:tabs>
        <w:spacing w:after="0" w:line="276" w:lineRule="auto"/>
        <w:ind w:left="426" w:hanging="426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•</w:t>
      </w:r>
      <w:r w:rsidRPr="00F730ED">
        <w:rPr>
          <w:rFonts w:ascii="Times New Roman" w:hAnsi="Times New Roman" w:cs="Times New Roman"/>
        </w:rPr>
        <w:tab/>
      </w:r>
      <w:proofErr w:type="spellStart"/>
      <w:r w:rsidRPr="00F730ED">
        <w:rPr>
          <w:rFonts w:ascii="Times New Roman" w:hAnsi="Times New Roman" w:cs="Times New Roman"/>
        </w:rPr>
        <w:t>zastaralosť</w:t>
      </w:r>
      <w:proofErr w:type="spellEnd"/>
      <w:r w:rsidRPr="00F730ED">
        <w:rPr>
          <w:rFonts w:ascii="Times New Roman" w:hAnsi="Times New Roman" w:cs="Times New Roman"/>
        </w:rPr>
        <w:t xml:space="preserve"> produktov.</w:t>
      </w:r>
    </w:p>
    <w:p w14:paraId="0CC7AA8B" w14:textId="77777777" w:rsidR="00FA108D" w:rsidRPr="00F730ED" w:rsidRDefault="00FA108D" w:rsidP="00FA108D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62E650B7" w14:textId="77777777" w:rsidR="00FA108D" w:rsidRPr="00F730ED" w:rsidRDefault="00FA108D" w:rsidP="00FA108D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Ak Spoločnosť zistí, že na základe existencie jedného alebo viacerých indikátorov zníženia hodnoty majetku možno predpokladať, že došlo k zníženiu hodnoty majetku oproti jeho oceneniu v účtovníctve, vypočíta zníženie hodnoty majetku na základe odhadov projektovaných čistých diskontovaných peňažných tokov, ktoré sa očakávajú z daného majetku, vrátane jeho prípadného predaja. Odhadované zníženie hodnoty by sa mohlo preukázať ako nedostatočné, ak by analýzy nadhodnotili peňažné toky alebo ak sa zmenia podmienky.</w:t>
      </w:r>
    </w:p>
    <w:p w14:paraId="38B35B7E" w14:textId="77777777" w:rsidR="00E42DF0" w:rsidRDefault="00E42DF0" w:rsidP="00FA108D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53C9B089" w14:textId="77777777" w:rsidR="00F730ED" w:rsidRPr="00F730ED" w:rsidRDefault="00F730ED" w:rsidP="00FA108D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7B8667B6" w14:textId="77777777" w:rsidR="00787C52" w:rsidRDefault="00986157" w:rsidP="00FA108D">
      <w:pPr>
        <w:spacing w:after="0" w:line="276" w:lineRule="auto"/>
        <w:ind w:left="992" w:hanging="992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="00787C52"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="00550CA5"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2</w:t>
      </w:r>
      <w:r w:rsidR="00787C52"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550CA5"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b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787C52"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Dotácie poskytnuté na obstaranie majetku:</w:t>
      </w:r>
    </w:p>
    <w:p w14:paraId="6E459931" w14:textId="77777777" w:rsidR="00CC0138" w:rsidRPr="00CC0138" w:rsidRDefault="00CC0138" w:rsidP="00CC0138">
      <w:pPr>
        <w:pStyle w:val="Odsekzoznamu"/>
        <w:numPr>
          <w:ilvl w:val="0"/>
          <w:numId w:val="8"/>
        </w:numPr>
        <w:spacing w:after="0" w:line="276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C013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žiadne</w:t>
      </w:r>
    </w:p>
    <w:p w14:paraId="7F12D22D" w14:textId="77777777" w:rsidR="00F730ED" w:rsidRPr="00F730ED" w:rsidRDefault="00F730ED" w:rsidP="00FA108D">
      <w:pPr>
        <w:spacing w:after="0" w:line="276" w:lineRule="auto"/>
        <w:ind w:left="992" w:hanging="992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015FF69" w14:textId="77777777" w:rsidR="00997389" w:rsidRDefault="00997389" w:rsidP="00FA108D">
      <w:pPr>
        <w:spacing w:after="0" w:line="276" w:lineRule="auto"/>
        <w:jc w:val="both"/>
        <w:rPr>
          <w:rFonts w:ascii="Times New Roman" w:hAnsi="Times New Roman" w:cs="Times New Roman"/>
          <w:b/>
        </w:rPr>
      </w:pPr>
    </w:p>
    <w:p w14:paraId="36F42AC0" w14:textId="77777777" w:rsidR="007247EF" w:rsidRPr="00F730ED" w:rsidRDefault="007247EF" w:rsidP="007247EF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3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Pohľadávky</w:t>
      </w:r>
    </w:p>
    <w:p w14:paraId="5018C5CA" w14:textId="77777777" w:rsidR="007247EF" w:rsidRPr="00F730ED" w:rsidRDefault="007247EF" w:rsidP="007247EF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168BF81" w14:textId="77777777" w:rsidR="007247EF" w:rsidRDefault="007247EF" w:rsidP="007247EF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Pohľadávky pri ich vzniku sa oceňujú ich menovitou hodnotou; postúpené pohľadávky a pohľadávky nadobudnuté vkladom do základného imania sa oceňujú obstarávacou cenou vrátane nákladov súvisiacich s obstaraním. Toto ocenenie sa znižuje o pochybné a nevymožiteľné pohľadávky.</w:t>
      </w:r>
    </w:p>
    <w:p w14:paraId="0A87B200" w14:textId="77777777" w:rsidR="00896EDD" w:rsidRPr="00F730ED" w:rsidRDefault="00896EDD" w:rsidP="007247EF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2C46053" w14:textId="77777777" w:rsidR="007247EF" w:rsidRPr="00F730ED" w:rsidRDefault="007247EF" w:rsidP="007247EF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4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Finančné účty</w:t>
      </w:r>
    </w:p>
    <w:p w14:paraId="12B01E15" w14:textId="77777777" w:rsidR="007247EF" w:rsidRPr="00F730ED" w:rsidRDefault="007247EF" w:rsidP="007247EF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97EBB83" w14:textId="77777777" w:rsidR="007247EF" w:rsidRPr="00F730ED" w:rsidRDefault="007247EF" w:rsidP="007247EF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Finančné účty tvorí peňažná hotovosť, ceniny, zostatky na bankových účtoch a oceňujú sa menovitou hodnotou. Zníženie ich hodnoty sa vyjadruje opravnou položkou.</w:t>
      </w:r>
    </w:p>
    <w:p w14:paraId="5DEC46B0" w14:textId="77777777" w:rsidR="007247EF" w:rsidRDefault="007247EF" w:rsidP="007247EF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C60AD52" w14:textId="77777777" w:rsidR="007247EF" w:rsidRPr="00F730ED" w:rsidRDefault="007247EF" w:rsidP="007247EF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III.5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Náklady budúcich období a príjmy budúcich období</w:t>
      </w:r>
    </w:p>
    <w:p w14:paraId="33E60565" w14:textId="77777777" w:rsidR="007247EF" w:rsidRPr="00F730ED" w:rsidRDefault="007247EF" w:rsidP="007247EF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A69CF08" w14:textId="77777777" w:rsidR="007247EF" w:rsidRPr="00F730ED" w:rsidRDefault="007247EF" w:rsidP="007247EF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Náklady budúcich období a príjmy budúcich období sa vykazujú vo výške, ktorá je potrebná na dodržanie zásady vecnej a časovej súvislosti s účtovným obdobím.</w:t>
      </w:r>
    </w:p>
    <w:p w14:paraId="6838297D" w14:textId="77777777" w:rsidR="007247EF" w:rsidRDefault="007247EF" w:rsidP="007247EF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D9C9A78" w14:textId="77777777" w:rsidR="00D75F49" w:rsidRPr="00F730ED" w:rsidRDefault="00D75F49" w:rsidP="00D75F49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III.6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Rezervy</w:t>
      </w:r>
    </w:p>
    <w:p w14:paraId="0BDEC351" w14:textId="77777777" w:rsidR="00D75F49" w:rsidRPr="00F730ED" w:rsidRDefault="00D75F49" w:rsidP="00D75F49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BF7A61B" w14:textId="77777777" w:rsidR="00D75F49" w:rsidRPr="00F730ED" w:rsidRDefault="00D75F49" w:rsidP="00D75F49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Rezerva je záväzok predstavujúci existujúcu povinnosť Spoločnosti, ktorá vznikla z minulých udalostí a je pravdepodobné, že v budúcnosti zníži jej ekonomické úžitky. Rezervy sú záväzky s neurčitým časovým vymedzením alebo výškou a oceňujú sa odhadom v sume potrebnej na splnenie existujúcej povinnosti ku dňu, ku ktorému sa zostavuje účtovná závierka.</w:t>
      </w:r>
    </w:p>
    <w:p w14:paraId="66AC560A" w14:textId="77777777" w:rsidR="00D75F49" w:rsidRPr="00F730ED" w:rsidRDefault="00D75F49" w:rsidP="00D75F49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C6D9DC3" w14:textId="77777777" w:rsidR="00D75F49" w:rsidRPr="00F730ED" w:rsidRDefault="00D75F49" w:rsidP="00D75F49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Tvorba rezervy sa účtuje na vecne príslušný nákladový alebo majetkový účet, ku ktorému záväzok prislúcha. Použitie rezervy sa účtuje na ťarchu vecne príslušného účtu rezerv so súvzťažným zápisom v prospech vecne príslušného účtu záväzkov. Rozpustenie nepotrebnej rezervy alebo jej časti sa účtuje opačným účtovným zápisom ako sa účtovala tvorba rezervy. </w:t>
      </w:r>
    </w:p>
    <w:p w14:paraId="144A43C5" w14:textId="77777777" w:rsidR="00D75F49" w:rsidRPr="00F730ED" w:rsidRDefault="00D75F49" w:rsidP="00D75F49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0168ED9" w14:textId="77777777" w:rsidR="00D75F49" w:rsidRPr="00F730ED" w:rsidRDefault="00D75F49" w:rsidP="00D75F49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Tvorba rezervy na bonusy, rabaty, skontá a vrátenie kúpnej ceny pri reklamácii sa účtuje ako zníženie pôvodne dosiahnutých výnosov so súvzťažným zápisom v prospech účtu rezerv. </w:t>
      </w:r>
    </w:p>
    <w:p w14:paraId="7C72C9BC" w14:textId="77777777" w:rsidR="00D75F49" w:rsidRPr="00F730ED" w:rsidRDefault="00D75F49" w:rsidP="00D75F49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AB22643" w14:textId="77777777" w:rsidR="00D75F49" w:rsidRPr="00F730ED" w:rsidRDefault="00D75F49" w:rsidP="00D75F49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Rezervy na nevyfakturované dodávky majetku sa nevykazujú s vplyvom na výsledok hospodárenia a oceňujú sa v odhadovanej výške záväzku.</w:t>
      </w:r>
    </w:p>
    <w:p w14:paraId="7F72AE47" w14:textId="77777777" w:rsidR="00D75F49" w:rsidRDefault="00D75F49" w:rsidP="00D75F49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D94E71B" w14:textId="77777777" w:rsidR="00D75F49" w:rsidRPr="00F730ED" w:rsidRDefault="00D75F49" w:rsidP="00D75F49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III.7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Záväzky</w:t>
      </w:r>
    </w:p>
    <w:p w14:paraId="0472E6D5" w14:textId="77777777" w:rsidR="00D75F49" w:rsidRPr="00F730ED" w:rsidRDefault="00D75F49" w:rsidP="00D75F49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70E1BC5" w14:textId="77777777" w:rsidR="00D75F49" w:rsidRPr="00F730ED" w:rsidRDefault="00D75F49" w:rsidP="00D75F49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Záväzky pri ich vzniku sa oceňujú menovitou hodnotou. Záväzky pri ich prevzatí sa oceňujú obstarávacou cenou. Ak sa pri inventarizácii zistí, že suma záväzkov je iná ako ich výška v účtovníctve, uvedú sa záväzky v účtovníctve a v účtovnej závierke v tomto zistenom ocenení.</w:t>
      </w:r>
    </w:p>
    <w:p w14:paraId="034C3CB9" w14:textId="77777777" w:rsidR="00D75F49" w:rsidRDefault="00D75F49" w:rsidP="00D75F49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EC224C1" w14:textId="77777777" w:rsidR="00D75F49" w:rsidRPr="00F730ED" w:rsidRDefault="00D75F49" w:rsidP="00D75F49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III.8 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Výdavky budúcich období a výnosy budúcich období</w:t>
      </w:r>
    </w:p>
    <w:p w14:paraId="1908C5A7" w14:textId="77777777" w:rsidR="00D75F49" w:rsidRPr="00F730ED" w:rsidRDefault="00D75F49" w:rsidP="007247EF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093515E" w14:textId="77777777" w:rsidR="007247EF" w:rsidRPr="00F730ED" w:rsidRDefault="00D75F49" w:rsidP="007247EF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Výdavky budúcich období a výnosy budúcich období sa vykazujú vo výške, ktorá je potrebná na dodržanie zásady vecnej a časovej súvislosti s účtovným obdobím.</w:t>
      </w:r>
    </w:p>
    <w:p w14:paraId="2EA53161" w14:textId="77777777" w:rsidR="00D75F49" w:rsidRDefault="00D75F49" w:rsidP="007247EF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26432DB" w14:textId="77777777" w:rsidR="00D75F49" w:rsidRPr="00F730ED" w:rsidRDefault="00D75F49" w:rsidP="00D75F49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9 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Výnosy</w:t>
      </w:r>
    </w:p>
    <w:p w14:paraId="28FFA7A8" w14:textId="77777777" w:rsidR="00D75F49" w:rsidRPr="00F730ED" w:rsidRDefault="00D75F49" w:rsidP="007247EF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2CF9AAD" w14:textId="77777777" w:rsidR="00D75F49" w:rsidRPr="00F730ED" w:rsidRDefault="00D75F49" w:rsidP="00D75F49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Tržby za vlastné výkony a tovar neobsahujú daň z pridanej hodnoty. Sú tiež znížené o zľavy a zrážky (rabaty, bonusy, skontá, dobropisy a pod.), bez ohľadu na to, či zákazník mal vopred na zľavu nárok, alebo či ide o dodatočne uznanú zľavu.</w:t>
      </w:r>
    </w:p>
    <w:p w14:paraId="216DE1B6" w14:textId="77777777" w:rsidR="00D75F49" w:rsidRPr="00F730ED" w:rsidRDefault="00D75F49" w:rsidP="00D75F49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F78D2EB" w14:textId="77777777" w:rsidR="00D75F49" w:rsidRPr="00F730ED" w:rsidRDefault="00D75F49" w:rsidP="00D75F49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Tržby z predaja výrobkov a tovaru sa vykazujú v deň splnenia dodávky podľa Obchodného zákonníka, podľa </w:t>
      </w:r>
      <w:proofErr w:type="spellStart"/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Incoterms</w:t>
      </w:r>
      <w:proofErr w:type="spellEnd"/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alebo iných podmienok dohodnutých v zmluve. </w:t>
      </w:r>
    </w:p>
    <w:p w14:paraId="29404602" w14:textId="77777777" w:rsidR="00D75F49" w:rsidRPr="00F730ED" w:rsidRDefault="00D75F49" w:rsidP="00D75F49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1CA7CE4" w14:textId="77777777" w:rsidR="00D75F49" w:rsidRPr="00F730ED" w:rsidRDefault="00D75F49" w:rsidP="00D75F49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Tržby z predaja služieb sa vykazujú v účtovnom období, v ktorom boli služby poskytnuté.</w:t>
      </w:r>
    </w:p>
    <w:p w14:paraId="7025F936" w14:textId="77777777" w:rsidR="00D75F49" w:rsidRPr="00F730ED" w:rsidRDefault="00D75F49" w:rsidP="00D75F49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Výnosové úroky sa účtujú rovnomerne v účtovných obdobiach, ktorých sa vecne a časovo týkajú / na základe časového rozlíšenia metódou efektívnej úrokovej miery.</w:t>
      </w:r>
    </w:p>
    <w:p w14:paraId="7BD68A45" w14:textId="77777777" w:rsidR="00D75F49" w:rsidRPr="00F730ED" w:rsidRDefault="00D75F49" w:rsidP="00D75F49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0836A6E" w14:textId="77777777" w:rsidR="00D75F49" w:rsidRPr="00F730ED" w:rsidRDefault="00D75F49" w:rsidP="00D75F49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Výnosy z dividend sa zaúčtujú v čase vzniku práva Spoločnosti na prijatie platby.</w:t>
      </w:r>
    </w:p>
    <w:p w14:paraId="7C96F76B" w14:textId="77777777" w:rsidR="00D75F49" w:rsidRDefault="00D75F49" w:rsidP="00D75F49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69EAEA5" w14:textId="77777777" w:rsidR="00F730ED" w:rsidRPr="00F730ED" w:rsidRDefault="00F730ED" w:rsidP="00D75F49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09EC3A3" w14:textId="77777777" w:rsidR="00D75F49" w:rsidRPr="00F730ED" w:rsidRDefault="00D75F49" w:rsidP="00D75F49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10 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Porovnateľné údaje</w:t>
      </w:r>
    </w:p>
    <w:p w14:paraId="75C419EE" w14:textId="77777777" w:rsidR="00D75F49" w:rsidRPr="00F730ED" w:rsidRDefault="00D75F49" w:rsidP="00D75F49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F23B7DE" w14:textId="77777777" w:rsidR="00D75F49" w:rsidRPr="00F730ED" w:rsidRDefault="00D75F49" w:rsidP="00D75F49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Ak v dôsledku zmeny účtovných metód a účtovných zásad nie sú hodnoty za bezprostredne predchádzajúce účtovné obdobie v jednotlivých súčastiach účtovnej závierky porovnateľné, uvádza sa vysvetlenie o neporovnateľných hodnotách v poznámkach. </w:t>
      </w:r>
    </w:p>
    <w:p w14:paraId="12A466AC" w14:textId="77777777" w:rsidR="00D75F49" w:rsidRDefault="00D75F49" w:rsidP="00D75F49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8037E98" w14:textId="77777777" w:rsidR="00F730ED" w:rsidRPr="00F730ED" w:rsidRDefault="00F730ED" w:rsidP="00D75F49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91C6A34" w14:textId="77777777" w:rsidR="00F730ED" w:rsidRPr="00F730ED" w:rsidRDefault="00F730ED" w:rsidP="00FA108D">
      <w:pPr>
        <w:spacing w:after="0" w:line="276" w:lineRule="auto"/>
        <w:jc w:val="center"/>
        <w:rPr>
          <w:rFonts w:ascii="Times New Roman" w:hAnsi="Times New Roman" w:cs="Times New Roman"/>
          <w:b/>
        </w:rPr>
      </w:pPr>
    </w:p>
    <w:p w14:paraId="622336B0" w14:textId="77777777" w:rsidR="001D099A" w:rsidRPr="00F730ED" w:rsidRDefault="00986157" w:rsidP="00FA108D">
      <w:pPr>
        <w:spacing w:after="0" w:line="276" w:lineRule="auto"/>
        <w:ind w:left="992" w:hanging="992"/>
        <w:rPr>
          <w:rFonts w:ascii="Times New Roman" w:hAnsi="Times New Roman" w:cs="Times New Roman"/>
          <w:b/>
          <w:color w:val="5B9BD5" w:themeColor="accent1"/>
        </w:rPr>
      </w:pPr>
      <w:r w:rsidRPr="00F730ED">
        <w:rPr>
          <w:rFonts w:ascii="Times New Roman" w:hAnsi="Times New Roman" w:cs="Times New Roman"/>
          <w:b/>
          <w:color w:val="5B9BD5" w:themeColor="accent1"/>
        </w:rPr>
        <w:t>Čl. IV</w:t>
      </w:r>
      <w:r w:rsidRPr="00F730ED">
        <w:rPr>
          <w:rFonts w:ascii="Times New Roman" w:hAnsi="Times New Roman" w:cs="Times New Roman"/>
          <w:b/>
          <w:color w:val="5B9BD5" w:themeColor="accent1"/>
        </w:rPr>
        <w:tab/>
      </w:r>
      <w:r w:rsidR="001D099A" w:rsidRPr="00F730ED">
        <w:rPr>
          <w:rFonts w:ascii="Times New Roman" w:hAnsi="Times New Roman" w:cs="Times New Roman"/>
          <w:b/>
          <w:color w:val="5B9BD5" w:themeColor="accent1"/>
        </w:rPr>
        <w:t>Informácie, kto</w:t>
      </w:r>
      <w:r w:rsidR="00A562DA" w:rsidRPr="00F730ED">
        <w:rPr>
          <w:rFonts w:ascii="Times New Roman" w:hAnsi="Times New Roman" w:cs="Times New Roman"/>
          <w:b/>
          <w:color w:val="5B9BD5" w:themeColor="accent1"/>
        </w:rPr>
        <w:t xml:space="preserve">ré vysvetľujú a dopĺňajú položky </w:t>
      </w:r>
      <w:r w:rsidR="00D75F49" w:rsidRPr="00F730ED">
        <w:rPr>
          <w:rFonts w:ascii="Times New Roman" w:hAnsi="Times New Roman" w:cs="Times New Roman"/>
          <w:b/>
          <w:color w:val="5B9BD5" w:themeColor="accent1"/>
        </w:rPr>
        <w:t xml:space="preserve">súvahy a </w:t>
      </w:r>
      <w:r w:rsidR="001D099A" w:rsidRPr="00F730ED">
        <w:rPr>
          <w:rFonts w:ascii="Times New Roman" w:hAnsi="Times New Roman" w:cs="Times New Roman"/>
          <w:b/>
          <w:color w:val="5B9BD5" w:themeColor="accent1"/>
        </w:rPr>
        <w:t>výkaz</w:t>
      </w:r>
      <w:r w:rsidR="00A562DA" w:rsidRPr="00F730ED">
        <w:rPr>
          <w:rFonts w:ascii="Times New Roman" w:hAnsi="Times New Roman" w:cs="Times New Roman"/>
          <w:b/>
          <w:color w:val="5B9BD5" w:themeColor="accent1"/>
        </w:rPr>
        <w:t>u</w:t>
      </w:r>
      <w:r w:rsidR="001D099A" w:rsidRPr="00F730ED">
        <w:rPr>
          <w:rFonts w:ascii="Times New Roman" w:hAnsi="Times New Roman" w:cs="Times New Roman"/>
          <w:b/>
          <w:color w:val="5B9BD5" w:themeColor="accent1"/>
        </w:rPr>
        <w:t xml:space="preserve"> ziskov a</w:t>
      </w:r>
      <w:r w:rsidRPr="00F730ED">
        <w:rPr>
          <w:rFonts w:ascii="Times New Roman" w:hAnsi="Times New Roman" w:cs="Times New Roman"/>
          <w:b/>
          <w:color w:val="5B9BD5" w:themeColor="accent1"/>
        </w:rPr>
        <w:t> </w:t>
      </w:r>
      <w:r w:rsidR="001D099A" w:rsidRPr="00F730ED">
        <w:rPr>
          <w:rFonts w:ascii="Times New Roman" w:hAnsi="Times New Roman" w:cs="Times New Roman"/>
          <w:b/>
          <w:color w:val="5B9BD5" w:themeColor="accent1"/>
        </w:rPr>
        <w:t>strát</w:t>
      </w:r>
    </w:p>
    <w:p w14:paraId="7BF5EA0E" w14:textId="77777777" w:rsidR="00986157" w:rsidRPr="00F730ED" w:rsidRDefault="00986157" w:rsidP="00FA108D">
      <w:pPr>
        <w:spacing w:after="0" w:line="276" w:lineRule="auto"/>
        <w:ind w:left="993" w:hanging="993"/>
        <w:rPr>
          <w:rFonts w:ascii="Times New Roman" w:hAnsi="Times New Roman" w:cs="Times New Roman"/>
          <w:b/>
        </w:rPr>
      </w:pPr>
    </w:p>
    <w:p w14:paraId="24211F69" w14:textId="77777777" w:rsidR="00AE313E" w:rsidRPr="00F730ED" w:rsidRDefault="00AE313E" w:rsidP="00FA108D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IV. </w:t>
      </w:r>
      <w:r w:rsidR="00D75F49"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 záväzkoch </w:t>
      </w:r>
    </w:p>
    <w:p w14:paraId="25BED098" w14:textId="77777777" w:rsidR="00F730ED" w:rsidRDefault="00F730ED" w:rsidP="00F730ED">
      <w:pPr>
        <w:pStyle w:val="Zkladntext"/>
        <w:ind w:left="0"/>
        <w:rPr>
          <w:sz w:val="22"/>
          <w:szCs w:val="22"/>
        </w:rPr>
      </w:pPr>
    </w:p>
    <w:p w14:paraId="24551BB5" w14:textId="77777777" w:rsidR="00D75F49" w:rsidRPr="00F730ED" w:rsidRDefault="00D75F49" w:rsidP="00F730ED">
      <w:pPr>
        <w:pStyle w:val="Zkladntext"/>
        <w:ind w:left="0"/>
        <w:rPr>
          <w:sz w:val="22"/>
          <w:szCs w:val="22"/>
        </w:rPr>
      </w:pPr>
      <w:r w:rsidRPr="00F730ED">
        <w:rPr>
          <w:sz w:val="22"/>
          <w:szCs w:val="22"/>
        </w:rPr>
        <w:t>Štruktúra záväzkov (okrem záväzkov zo sociálneho fondu a odloženého daňového záväzku) podľa zostatkovej doby splatnosti je uvedená v nasledujúcom prehľade:</w:t>
      </w:r>
    </w:p>
    <w:p w14:paraId="7014A2FA" w14:textId="77777777" w:rsidR="00D75F49" w:rsidRPr="00F730ED" w:rsidRDefault="00D75F49" w:rsidP="00D75F49">
      <w:pPr>
        <w:pStyle w:val="Zkladntext"/>
        <w:rPr>
          <w:sz w:val="22"/>
          <w:szCs w:val="22"/>
        </w:rPr>
      </w:pPr>
    </w:p>
    <w:bookmarkStart w:id="0" w:name="_MON_1450595791"/>
    <w:bookmarkEnd w:id="0"/>
    <w:p w14:paraId="62BD41CF" w14:textId="20AE3DC4" w:rsidR="00D75F49" w:rsidRPr="00F730ED" w:rsidRDefault="0013535E" w:rsidP="00D75F49">
      <w:pPr>
        <w:ind w:left="426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object w:dxaOrig="9132" w:dyaOrig="2348" w14:anchorId="0F60070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8" type="#_x0000_t75" style="width:447.75pt;height:128.25pt" o:ole="" o:preferrelative="f">
            <v:imagedata r:id="rId8" o:title=""/>
            <o:lock v:ext="edit" aspectratio="f"/>
          </v:shape>
          <o:OLEObject Type="Embed" ProgID="Excel.Sheet.12" ShapeID="_x0000_i1028" DrawAspect="Content" ObjectID="_1741418557" r:id="rId9"/>
        </w:object>
      </w:r>
    </w:p>
    <w:p w14:paraId="40EEA0C8" w14:textId="369002D2" w:rsidR="00212400" w:rsidRPr="00F730ED" w:rsidRDefault="00212400" w:rsidP="00EF54C5">
      <w:pPr>
        <w:rPr>
          <w:rFonts w:ascii="Times New Roman" w:hAnsi="Times New Roman" w:cs="Times New Roman"/>
          <w:b/>
          <w:color w:val="5B9BD5" w:themeColor="accent1"/>
        </w:rPr>
      </w:pPr>
      <w:r w:rsidRPr="00F730ED">
        <w:rPr>
          <w:rFonts w:ascii="Times New Roman" w:hAnsi="Times New Roman" w:cs="Times New Roman"/>
          <w:b/>
          <w:color w:val="5B9BD5" w:themeColor="accent1"/>
        </w:rPr>
        <w:t>Čl. V</w:t>
      </w:r>
      <w:r w:rsidR="002718B4" w:rsidRPr="00F730ED">
        <w:rPr>
          <w:rFonts w:ascii="Times New Roman" w:hAnsi="Times New Roman" w:cs="Times New Roman"/>
          <w:b/>
          <w:color w:val="5B9BD5" w:themeColor="accent1"/>
        </w:rPr>
        <w:tab/>
      </w:r>
      <w:r w:rsidRPr="00F730ED">
        <w:rPr>
          <w:rFonts w:ascii="Times New Roman" w:hAnsi="Times New Roman" w:cs="Times New Roman"/>
          <w:b/>
          <w:color w:val="5B9BD5" w:themeColor="accent1"/>
        </w:rPr>
        <w:t>Informácie o iných aktívach a</w:t>
      </w:r>
      <w:r w:rsidR="002718B4" w:rsidRPr="00F730ED">
        <w:rPr>
          <w:rFonts w:ascii="Times New Roman" w:hAnsi="Times New Roman" w:cs="Times New Roman"/>
          <w:b/>
          <w:color w:val="5B9BD5" w:themeColor="accent1"/>
        </w:rPr>
        <w:t xml:space="preserve"> iných </w:t>
      </w:r>
      <w:r w:rsidRPr="00F730ED">
        <w:rPr>
          <w:rFonts w:ascii="Times New Roman" w:hAnsi="Times New Roman" w:cs="Times New Roman"/>
          <w:b/>
          <w:color w:val="5B9BD5" w:themeColor="accent1"/>
        </w:rPr>
        <w:t>pasívach</w:t>
      </w:r>
    </w:p>
    <w:p w14:paraId="1D9AE78F" w14:textId="77777777" w:rsidR="00212400" w:rsidRPr="00F730ED" w:rsidRDefault="00212400" w:rsidP="00FA108D">
      <w:pPr>
        <w:spacing w:after="0" w:line="276" w:lineRule="auto"/>
        <w:ind w:left="993" w:hanging="993"/>
        <w:rPr>
          <w:rFonts w:ascii="Times New Roman" w:hAnsi="Times New Roman" w:cs="Times New Roman"/>
          <w:b/>
        </w:rPr>
      </w:pPr>
    </w:p>
    <w:p w14:paraId="5AB216B0" w14:textId="77777777" w:rsidR="00212400" w:rsidRPr="00F730ED" w:rsidRDefault="00212400" w:rsidP="00FA108D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="002718B4"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 a)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podmienenom majetku</w:t>
      </w:r>
    </w:p>
    <w:p w14:paraId="7D1D518C" w14:textId="77777777" w:rsidR="00994202" w:rsidRPr="00F730ED" w:rsidRDefault="00994202" w:rsidP="00994202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neeviduje podmienený majetok.</w:t>
      </w:r>
    </w:p>
    <w:p w14:paraId="68CE7279" w14:textId="77777777" w:rsidR="00994202" w:rsidRPr="00F730ED" w:rsidRDefault="00994202" w:rsidP="00994202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30A8DA8" w14:textId="77777777" w:rsidR="00BE3A69" w:rsidRPr="00F730ED" w:rsidRDefault="00BE3A69" w:rsidP="00FA108D">
      <w:pPr>
        <w:spacing w:after="0" w:line="276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6E94FFB" w14:textId="77777777" w:rsidR="00212400" w:rsidRPr="00F730ED" w:rsidRDefault="00212400" w:rsidP="00FA108D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V. 1 b)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podmienených záväzkoch</w:t>
      </w:r>
    </w:p>
    <w:p w14:paraId="4FAE23E1" w14:textId="77777777" w:rsidR="00BE3A69" w:rsidRPr="00F730ED" w:rsidRDefault="00994202" w:rsidP="00994202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Vzhľadom na to, že mnohé oblasti slovenského daňového práva doteraz neboli dostatočne overené praxou, existuje neistota v tom, ako ich budú daňové orgány aplikovať. Mieru tejto neistoty nie je možné kvantifikovať a zanikne až potom, keď budú k dispozícii právne precedensy, prípadne oficiálne interpretácie príslušných orgánov. Vedenie Spoločnosti si nie je vedomé žiadnych okolností, v dôsledku ktorých by jej vznikol významný náklad.</w:t>
      </w:r>
    </w:p>
    <w:p w14:paraId="66A34474" w14:textId="77777777" w:rsidR="00BE3A69" w:rsidRPr="00F730ED" w:rsidRDefault="00BE3A69" w:rsidP="00FA108D">
      <w:pPr>
        <w:spacing w:after="0" w:line="276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0860E8D" w14:textId="77777777" w:rsidR="00BE3A69" w:rsidRPr="00F730ED" w:rsidRDefault="00BE3A69" w:rsidP="00FA108D">
      <w:pPr>
        <w:spacing w:after="0" w:line="276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1E90D17" w14:textId="77777777" w:rsidR="00BE3A69" w:rsidRPr="00F730ED" w:rsidRDefault="00923190" w:rsidP="00FA108D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V. 3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údajoch na podsúvahových účtoch</w:t>
      </w:r>
    </w:p>
    <w:p w14:paraId="74A80B56" w14:textId="77777777" w:rsidR="00BE3A69" w:rsidRPr="00CC0138" w:rsidRDefault="00CC0138" w:rsidP="00FA108D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C0138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     - žiadne</w:t>
      </w:r>
    </w:p>
    <w:p w14:paraId="6DC7D63B" w14:textId="77777777" w:rsidR="00923190" w:rsidRPr="00F730ED" w:rsidRDefault="00923190" w:rsidP="00FA108D">
      <w:pPr>
        <w:spacing w:after="0" w:line="276" w:lineRule="auto"/>
        <w:jc w:val="both"/>
        <w:rPr>
          <w:rFonts w:ascii="Times New Roman" w:eastAsia="MS Gothic" w:hAnsi="Times New Roman" w:cs="Times New Roman"/>
          <w:b/>
          <w:color w:val="5B9BD5" w:themeColor="accent1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672762B" w14:textId="77777777" w:rsidR="00923190" w:rsidRPr="00F730ED" w:rsidRDefault="00923190" w:rsidP="00FA108D">
      <w:pPr>
        <w:spacing w:after="0" w:line="276" w:lineRule="auto"/>
        <w:ind w:left="993" w:hanging="993"/>
        <w:rPr>
          <w:rFonts w:ascii="Times New Roman" w:hAnsi="Times New Roman" w:cs="Times New Roman"/>
          <w:b/>
          <w:color w:val="5B9BD5" w:themeColor="accent1"/>
        </w:rPr>
      </w:pPr>
      <w:r w:rsidRPr="00F730ED">
        <w:rPr>
          <w:rFonts w:ascii="Times New Roman" w:hAnsi="Times New Roman" w:cs="Times New Roman"/>
          <w:b/>
          <w:color w:val="5B9BD5" w:themeColor="accent1"/>
        </w:rPr>
        <w:t>Čl. VI</w:t>
      </w:r>
      <w:r w:rsidRPr="00F730ED">
        <w:rPr>
          <w:rFonts w:ascii="Times New Roman" w:hAnsi="Times New Roman" w:cs="Times New Roman"/>
          <w:b/>
          <w:color w:val="5B9BD5" w:themeColor="accent1"/>
        </w:rPr>
        <w:tab/>
        <w:t> Udalosti, ktoré nastali po dni, ku ktorému sa zostavuje účtovná závierka</w:t>
      </w:r>
    </w:p>
    <w:p w14:paraId="102C1648" w14:textId="77777777" w:rsidR="00923190" w:rsidRPr="00F730ED" w:rsidRDefault="00923190" w:rsidP="00FA108D">
      <w:pPr>
        <w:spacing w:after="0" w:line="276" w:lineRule="auto"/>
        <w:ind w:left="1134" w:hanging="1134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VI. a) –</w:t>
      </w:r>
      <w:r w:rsidR="002718B4"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j)   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Udalosti, ktoré nastali po dni, ku ktorému sa zostavuje účtovná závierka</w:t>
      </w:r>
    </w:p>
    <w:p w14:paraId="065F86A6" w14:textId="77777777" w:rsidR="00CC398E" w:rsidRPr="00F730ED" w:rsidRDefault="00CC398E" w:rsidP="00FA108D">
      <w:pPr>
        <w:tabs>
          <w:tab w:val="left" w:pos="3150"/>
        </w:tabs>
        <w:spacing w:after="0" w:line="276" w:lineRule="auto"/>
        <w:rPr>
          <w:rFonts w:ascii="Times New Roman" w:eastAsia="MS Gothic" w:hAnsi="Times New Roman" w:cs="Times New Roman"/>
        </w:rPr>
      </w:pPr>
    </w:p>
    <w:p w14:paraId="19BD5484" w14:textId="1372C550" w:rsidR="00C5195B" w:rsidRPr="00F730ED" w:rsidRDefault="00CC398E" w:rsidP="00F730ED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neidentifikovala žiadne skutočnosti medzi dňom, ku ktorému sa účtovná závierka zostavuje a dňom zostavenia účtovnej závierky, ktoré by mali významný vplyv na výsledok hospodárenia Spoločnosti prípadne na celkovú finančnú situáciu Spoločnosti za obdobie od 1. januára 20</w:t>
      </w:r>
      <w:r w:rsidR="003A423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 w:rsidR="004C3311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do 31. decembra 20</w:t>
      </w:r>
      <w:r w:rsidR="003A423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 w:rsidR="004C3311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sectPr w:rsidR="00C5195B" w:rsidRPr="00F730ED" w:rsidSect="00FB3281">
      <w:headerReference w:type="default" r:id="rId10"/>
      <w:footerReference w:type="default" r:id="rId11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C9CFF0" w14:textId="77777777" w:rsidR="00CA7DF5" w:rsidRDefault="00CA7DF5" w:rsidP="00CE03EC">
      <w:pPr>
        <w:spacing w:after="0" w:line="240" w:lineRule="auto"/>
      </w:pPr>
      <w:r>
        <w:separator/>
      </w:r>
    </w:p>
  </w:endnote>
  <w:endnote w:type="continuationSeparator" w:id="0">
    <w:p w14:paraId="3D52DB02" w14:textId="77777777" w:rsidR="00CA7DF5" w:rsidRDefault="00CA7DF5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895ACD" w14:textId="77777777" w:rsidR="00B8325F" w:rsidRPr="00F17E37" w:rsidRDefault="00B8325F" w:rsidP="00195651">
    <w:pPr>
      <w:pStyle w:val="Pta"/>
      <w:jc w:val="center"/>
      <w:rPr>
        <w:rFonts w:ascii="Times New Roman" w:hAnsi="Times New Roman" w:cs="Times New Roman"/>
        <w:color w:val="808080" w:themeColor="background1" w:themeShade="80"/>
        <w:sz w:val="16"/>
        <w:szCs w:val="16"/>
      </w:rPr>
    </w:pPr>
    <w:r w:rsidRPr="00F17E37">
      <w:rPr>
        <w:rFonts w:ascii="Times New Roman" w:hAnsi="Times New Roman" w:cs="Times New Roman"/>
        <w:color w:val="808080" w:themeColor="background1" w:themeShade="80"/>
        <w:sz w:val="16"/>
        <w:szCs w:val="16"/>
      </w:rPr>
      <w:t xml:space="preserve">Strana </w: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begin"/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instrText>PAGE  \* Arabic  \* MERGEFORMAT</w:instrTex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separate"/>
    </w:r>
    <w:r w:rsidR="00887EBA">
      <w:rPr>
        <w:rFonts w:ascii="Times New Roman" w:hAnsi="Times New Roman" w:cs="Times New Roman"/>
        <w:b/>
        <w:bCs/>
        <w:noProof/>
        <w:color w:val="808080" w:themeColor="background1" w:themeShade="80"/>
        <w:sz w:val="16"/>
        <w:szCs w:val="16"/>
      </w:rPr>
      <w:t>5</w: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end"/>
    </w:r>
    <w:r w:rsidRPr="00F17E37">
      <w:rPr>
        <w:rFonts w:ascii="Times New Roman" w:hAnsi="Times New Roman" w:cs="Times New Roman"/>
        <w:color w:val="808080" w:themeColor="background1" w:themeShade="80"/>
        <w:sz w:val="16"/>
        <w:szCs w:val="16"/>
      </w:rPr>
      <w:t xml:space="preserve"> z </w: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begin"/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instrText>NUMPAGES  \* Arabic  \* MERGEFORMAT</w:instrTex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separate"/>
    </w:r>
    <w:r w:rsidR="00887EBA">
      <w:rPr>
        <w:rFonts w:ascii="Times New Roman" w:hAnsi="Times New Roman" w:cs="Times New Roman"/>
        <w:b/>
        <w:bCs/>
        <w:noProof/>
        <w:color w:val="808080" w:themeColor="background1" w:themeShade="80"/>
        <w:sz w:val="16"/>
        <w:szCs w:val="16"/>
      </w:rPr>
      <w:t>6</w: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D44BBA" w14:textId="77777777" w:rsidR="00CA7DF5" w:rsidRDefault="00CA7DF5" w:rsidP="00CE03EC">
      <w:pPr>
        <w:spacing w:after="0" w:line="240" w:lineRule="auto"/>
      </w:pPr>
      <w:r>
        <w:separator/>
      </w:r>
    </w:p>
  </w:footnote>
  <w:footnote w:type="continuationSeparator" w:id="0">
    <w:p w14:paraId="073485BF" w14:textId="77777777" w:rsidR="00CA7DF5" w:rsidRDefault="00CA7DF5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riekatabuky"/>
      <w:tblW w:w="9614" w:type="dxa"/>
      <w:tblLayout w:type="fixed"/>
      <w:tblLook w:val="04A0" w:firstRow="1" w:lastRow="0" w:firstColumn="1" w:lastColumn="0" w:noHBand="0" w:noVBand="1"/>
    </w:tblPr>
    <w:tblGrid>
      <w:gridCol w:w="2694"/>
      <w:gridCol w:w="708"/>
      <w:gridCol w:w="297"/>
      <w:gridCol w:w="297"/>
      <w:gridCol w:w="297"/>
      <w:gridCol w:w="297"/>
      <w:gridCol w:w="297"/>
      <w:gridCol w:w="297"/>
      <w:gridCol w:w="297"/>
      <w:gridCol w:w="297"/>
      <w:gridCol w:w="866"/>
      <w:gridCol w:w="297"/>
      <w:gridCol w:w="297"/>
      <w:gridCol w:w="297"/>
      <w:gridCol w:w="297"/>
      <w:gridCol w:w="297"/>
      <w:gridCol w:w="297"/>
      <w:gridCol w:w="297"/>
      <w:gridCol w:w="297"/>
      <w:gridCol w:w="297"/>
      <w:gridCol w:w="297"/>
    </w:tblGrid>
    <w:tr w:rsidR="00B8325F" w14:paraId="5991E5A7" w14:textId="77777777" w:rsidTr="003B6528">
      <w:trPr>
        <w:trHeight w:val="138"/>
      </w:trPr>
      <w:tc>
        <w:tcPr>
          <w:tcW w:w="2694" w:type="dxa"/>
          <w:tcBorders>
            <w:top w:val="nil"/>
            <w:left w:val="nil"/>
            <w:bottom w:val="nil"/>
            <w:right w:val="nil"/>
          </w:tcBorders>
        </w:tcPr>
        <w:p w14:paraId="48A4D012" w14:textId="77777777" w:rsidR="00B8325F" w:rsidRPr="0018540B" w:rsidRDefault="00B8325F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ind w:left="-108" w:right="-121"/>
            <w:rPr>
              <w:rFonts w:ascii="Times New Roman" w:hAnsi="Times New Roman" w:cs="Times New Roman"/>
              <w:szCs w:val="24"/>
            </w:rPr>
          </w:pPr>
          <w:r w:rsidRPr="0018540B">
            <w:rPr>
              <w:rFonts w:ascii="Times New Roman" w:hAnsi="Times New Roman" w:cs="Times New Roman"/>
              <w:szCs w:val="24"/>
            </w:rPr>
            <w:t xml:space="preserve">Poznámky </w:t>
          </w:r>
          <w:proofErr w:type="spellStart"/>
          <w:r w:rsidRPr="0018540B">
            <w:rPr>
              <w:rFonts w:ascii="Times New Roman" w:hAnsi="Times New Roman" w:cs="Times New Roman"/>
              <w:szCs w:val="24"/>
            </w:rPr>
            <w:t>Úč</w:t>
          </w:r>
          <w:proofErr w:type="spellEnd"/>
          <w:r w:rsidRPr="0018540B">
            <w:rPr>
              <w:rFonts w:ascii="Times New Roman" w:hAnsi="Times New Roman" w:cs="Times New Roman"/>
              <w:szCs w:val="24"/>
            </w:rPr>
            <w:t xml:space="preserve"> PODV 3 – 01</w:t>
          </w:r>
        </w:p>
      </w:tc>
      <w:tc>
        <w:tcPr>
          <w:tcW w:w="708" w:type="dxa"/>
          <w:tcBorders>
            <w:top w:val="nil"/>
            <w:left w:val="nil"/>
            <w:bottom w:val="nil"/>
            <w:right w:val="single" w:sz="4" w:space="0" w:color="auto"/>
          </w:tcBorders>
        </w:tcPr>
        <w:p w14:paraId="75CF0C91" w14:textId="77777777" w:rsidR="00B8325F" w:rsidRPr="0018540B" w:rsidRDefault="00B8325F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IČO:</w:t>
          </w:r>
        </w:p>
      </w:tc>
      <w:tc>
        <w:tcPr>
          <w:tcW w:w="297" w:type="dxa"/>
          <w:tcBorders>
            <w:left w:val="single" w:sz="4" w:space="0" w:color="auto"/>
          </w:tcBorders>
        </w:tcPr>
        <w:p w14:paraId="23220233" w14:textId="77777777" w:rsidR="00B8325F" w:rsidRPr="0018540B" w:rsidRDefault="00B8325F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4</w:t>
          </w:r>
        </w:p>
      </w:tc>
      <w:tc>
        <w:tcPr>
          <w:tcW w:w="297" w:type="dxa"/>
        </w:tcPr>
        <w:p w14:paraId="6ABB2B2D" w14:textId="77777777" w:rsidR="00B8325F" w:rsidRPr="0018540B" w:rsidRDefault="00B8325F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6</w:t>
          </w:r>
        </w:p>
      </w:tc>
      <w:tc>
        <w:tcPr>
          <w:tcW w:w="297" w:type="dxa"/>
        </w:tcPr>
        <w:p w14:paraId="29745695" w14:textId="77777777" w:rsidR="00B8325F" w:rsidRPr="0018540B" w:rsidRDefault="00B8325F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4</w:t>
          </w:r>
        </w:p>
      </w:tc>
      <w:tc>
        <w:tcPr>
          <w:tcW w:w="297" w:type="dxa"/>
        </w:tcPr>
        <w:p w14:paraId="6F2A67EB" w14:textId="77777777" w:rsidR="00B8325F" w:rsidRPr="0018540B" w:rsidRDefault="00B8325F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3</w:t>
          </w:r>
        </w:p>
      </w:tc>
      <w:tc>
        <w:tcPr>
          <w:tcW w:w="297" w:type="dxa"/>
        </w:tcPr>
        <w:p w14:paraId="48E1A1C0" w14:textId="77777777" w:rsidR="00B8325F" w:rsidRPr="0018540B" w:rsidRDefault="00B8325F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9</w:t>
          </w:r>
        </w:p>
      </w:tc>
      <w:tc>
        <w:tcPr>
          <w:tcW w:w="297" w:type="dxa"/>
        </w:tcPr>
        <w:p w14:paraId="13071480" w14:textId="77777777" w:rsidR="00B8325F" w:rsidRPr="0018540B" w:rsidRDefault="00B8325F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7</w:t>
          </w:r>
        </w:p>
      </w:tc>
      <w:tc>
        <w:tcPr>
          <w:tcW w:w="297" w:type="dxa"/>
        </w:tcPr>
        <w:p w14:paraId="11AA2C7F" w14:textId="77777777" w:rsidR="00B8325F" w:rsidRPr="0018540B" w:rsidRDefault="00B8325F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7</w:t>
          </w:r>
        </w:p>
      </w:tc>
      <w:tc>
        <w:tcPr>
          <w:tcW w:w="297" w:type="dxa"/>
          <w:tcBorders>
            <w:right w:val="single" w:sz="4" w:space="0" w:color="auto"/>
          </w:tcBorders>
        </w:tcPr>
        <w:p w14:paraId="4879CE3E" w14:textId="77777777" w:rsidR="00B8325F" w:rsidRPr="0018540B" w:rsidRDefault="00B8325F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3</w:t>
          </w:r>
        </w:p>
      </w:tc>
      <w:tc>
        <w:tcPr>
          <w:tcW w:w="866" w:type="dxa"/>
          <w:tcBorders>
            <w:top w:val="nil"/>
            <w:left w:val="single" w:sz="4" w:space="0" w:color="auto"/>
            <w:bottom w:val="nil"/>
            <w:right w:val="single" w:sz="4" w:space="0" w:color="auto"/>
          </w:tcBorders>
        </w:tcPr>
        <w:p w14:paraId="03E9ECA8" w14:textId="77777777" w:rsidR="00B8325F" w:rsidRPr="0018540B" w:rsidRDefault="00B8325F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 xml:space="preserve">  DIČ:</w:t>
          </w:r>
        </w:p>
      </w:tc>
      <w:tc>
        <w:tcPr>
          <w:tcW w:w="297" w:type="dxa"/>
          <w:tcBorders>
            <w:left w:val="single" w:sz="4" w:space="0" w:color="auto"/>
          </w:tcBorders>
        </w:tcPr>
        <w:p w14:paraId="40288B20" w14:textId="77777777" w:rsidR="00B8325F" w:rsidRPr="0018540B" w:rsidRDefault="00B8325F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14:paraId="6E6E16E6" w14:textId="77777777" w:rsidR="00B8325F" w:rsidRPr="0018540B" w:rsidRDefault="00B8325F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8</w:t>
          </w:r>
        </w:p>
      </w:tc>
      <w:tc>
        <w:tcPr>
          <w:tcW w:w="297" w:type="dxa"/>
        </w:tcPr>
        <w:p w14:paraId="10717250" w14:textId="77777777" w:rsidR="00B8325F" w:rsidRPr="0018540B" w:rsidRDefault="00B8325F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14:paraId="6B3B2B2C" w14:textId="77777777" w:rsidR="00B8325F" w:rsidRPr="0018540B" w:rsidRDefault="00B8325F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14:paraId="57F41518" w14:textId="77777777" w:rsidR="00B8325F" w:rsidRPr="0018540B" w:rsidRDefault="00B8325F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14:paraId="49DA18F4" w14:textId="77777777" w:rsidR="00B8325F" w:rsidRPr="0018540B" w:rsidRDefault="00B8325F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14:paraId="4EFC1D4F" w14:textId="77777777" w:rsidR="00B8325F" w:rsidRPr="0018540B" w:rsidRDefault="00B8325F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6</w:t>
          </w:r>
        </w:p>
      </w:tc>
      <w:tc>
        <w:tcPr>
          <w:tcW w:w="297" w:type="dxa"/>
        </w:tcPr>
        <w:p w14:paraId="38FD4348" w14:textId="77777777" w:rsidR="00B8325F" w:rsidRPr="0018540B" w:rsidRDefault="00B8325F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14:paraId="670AE3FD" w14:textId="77777777" w:rsidR="00B8325F" w:rsidRPr="0018540B" w:rsidRDefault="00B8325F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14:paraId="27D96203" w14:textId="77777777" w:rsidR="00B8325F" w:rsidRPr="0018540B" w:rsidRDefault="00B8325F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position w:val="2"/>
              <w:szCs w:val="24"/>
            </w:rPr>
          </w:pPr>
          <w:r>
            <w:rPr>
              <w:rFonts w:ascii="Times New Roman" w:hAnsi="Times New Roman" w:cs="Times New Roman"/>
              <w:position w:val="2"/>
              <w:szCs w:val="24"/>
            </w:rPr>
            <w:t>2</w:t>
          </w:r>
        </w:p>
      </w:tc>
    </w:tr>
  </w:tbl>
  <w:p w14:paraId="4D242C55" w14:textId="77777777" w:rsidR="00B8325F" w:rsidRPr="00CE03EC" w:rsidRDefault="00B8325F" w:rsidP="00E84CA1">
    <w:pPr>
      <w:pStyle w:val="Hlavika"/>
      <w:tabs>
        <w:tab w:val="clear" w:pos="4536"/>
        <w:tab w:val="clear" w:pos="9072"/>
        <w:tab w:val="left" w:pos="5106"/>
      </w:tabs>
      <w:spacing w:before="80"/>
      <w:rPr>
        <w:rFonts w:ascii="Times New Roman" w:hAnsi="Times New Roman" w:cs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C43A6B"/>
    <w:multiLevelType w:val="hybridMultilevel"/>
    <w:tmpl w:val="B98CE37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BC64C53"/>
    <w:multiLevelType w:val="hybridMultilevel"/>
    <w:tmpl w:val="1D582A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1324C52"/>
    <w:multiLevelType w:val="hybridMultilevel"/>
    <w:tmpl w:val="1E3C5B1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D7B1CC2"/>
    <w:multiLevelType w:val="hybridMultilevel"/>
    <w:tmpl w:val="5AE8FA36"/>
    <w:lvl w:ilvl="0" w:tplc="21869100">
      <w:start w:val="925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4D8F3644"/>
    <w:multiLevelType w:val="hybridMultilevel"/>
    <w:tmpl w:val="C66CCC88"/>
    <w:lvl w:ilvl="0" w:tplc="F38285A0">
      <w:start w:val="925"/>
      <w:numFmt w:val="bullet"/>
      <w:lvlText w:val="-"/>
      <w:lvlJc w:val="left"/>
      <w:pPr>
        <w:ind w:left="1428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8" w15:restartNumberingAfterBreak="0">
    <w:nsid w:val="6877749B"/>
    <w:multiLevelType w:val="hybridMultilevel"/>
    <w:tmpl w:val="03AA12E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A7E0AB7"/>
    <w:multiLevelType w:val="hybridMultilevel"/>
    <w:tmpl w:val="72D865A6"/>
    <w:lvl w:ilvl="0" w:tplc="B76671AC">
      <w:start w:val="1"/>
      <w:numFmt w:val="bullet"/>
      <w:lvlText w:val="-"/>
      <w:lvlJc w:val="left"/>
      <w:pPr>
        <w:ind w:left="1068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 w16cid:durableId="1986271919">
    <w:abstractNumId w:val="5"/>
  </w:num>
  <w:num w:numId="2" w16cid:durableId="1860460349">
    <w:abstractNumId w:val="4"/>
  </w:num>
  <w:num w:numId="3" w16cid:durableId="655107393">
    <w:abstractNumId w:val="1"/>
  </w:num>
  <w:num w:numId="4" w16cid:durableId="743188123">
    <w:abstractNumId w:val="0"/>
  </w:num>
  <w:num w:numId="5" w16cid:durableId="1984121081">
    <w:abstractNumId w:val="3"/>
  </w:num>
  <w:num w:numId="6" w16cid:durableId="1293244515">
    <w:abstractNumId w:val="8"/>
  </w:num>
  <w:num w:numId="7" w16cid:durableId="1420978387">
    <w:abstractNumId w:val="2"/>
  </w:num>
  <w:num w:numId="8" w16cid:durableId="1700398917">
    <w:abstractNumId w:val="9"/>
  </w:num>
  <w:num w:numId="9" w16cid:durableId="246965420">
    <w:abstractNumId w:val="7"/>
  </w:num>
  <w:num w:numId="10" w16cid:durableId="176260624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03EC"/>
    <w:rsid w:val="000278C4"/>
    <w:rsid w:val="00073231"/>
    <w:rsid w:val="00090EEC"/>
    <w:rsid w:val="000937F9"/>
    <w:rsid w:val="000B4576"/>
    <w:rsid w:val="000B5CDC"/>
    <w:rsid w:val="000D561E"/>
    <w:rsid w:val="00134B8F"/>
    <w:rsid w:val="0013535E"/>
    <w:rsid w:val="00156EEC"/>
    <w:rsid w:val="00173C34"/>
    <w:rsid w:val="0018540B"/>
    <w:rsid w:val="00195651"/>
    <w:rsid w:val="001C3C51"/>
    <w:rsid w:val="001D099A"/>
    <w:rsid w:val="001D4FB8"/>
    <w:rsid w:val="00212400"/>
    <w:rsid w:val="00223286"/>
    <w:rsid w:val="00226427"/>
    <w:rsid w:val="002577F5"/>
    <w:rsid w:val="002718B4"/>
    <w:rsid w:val="002E2695"/>
    <w:rsid w:val="00360F88"/>
    <w:rsid w:val="0039390F"/>
    <w:rsid w:val="003A2A62"/>
    <w:rsid w:val="003A423A"/>
    <w:rsid w:val="003B6528"/>
    <w:rsid w:val="003C70FE"/>
    <w:rsid w:val="003D2C52"/>
    <w:rsid w:val="003F3E00"/>
    <w:rsid w:val="003F5AF5"/>
    <w:rsid w:val="00414FB4"/>
    <w:rsid w:val="004609A1"/>
    <w:rsid w:val="004701FB"/>
    <w:rsid w:val="00474B7B"/>
    <w:rsid w:val="004C3311"/>
    <w:rsid w:val="004D631F"/>
    <w:rsid w:val="00504DBD"/>
    <w:rsid w:val="0052312C"/>
    <w:rsid w:val="00547F9F"/>
    <w:rsid w:val="00550CA5"/>
    <w:rsid w:val="005877C7"/>
    <w:rsid w:val="00600C1D"/>
    <w:rsid w:val="00621534"/>
    <w:rsid w:val="00656664"/>
    <w:rsid w:val="006E4085"/>
    <w:rsid w:val="007247EF"/>
    <w:rsid w:val="00787C52"/>
    <w:rsid w:val="007A588C"/>
    <w:rsid w:val="007B59F5"/>
    <w:rsid w:val="007C37DE"/>
    <w:rsid w:val="007F13E7"/>
    <w:rsid w:val="00811FFA"/>
    <w:rsid w:val="008200B8"/>
    <w:rsid w:val="0083794D"/>
    <w:rsid w:val="008774C4"/>
    <w:rsid w:val="008777C2"/>
    <w:rsid w:val="00887EBA"/>
    <w:rsid w:val="00896EDD"/>
    <w:rsid w:val="008E4E28"/>
    <w:rsid w:val="008F739A"/>
    <w:rsid w:val="00900440"/>
    <w:rsid w:val="00923190"/>
    <w:rsid w:val="00985F05"/>
    <w:rsid w:val="00986157"/>
    <w:rsid w:val="00994202"/>
    <w:rsid w:val="00994678"/>
    <w:rsid w:val="00997389"/>
    <w:rsid w:val="009A274C"/>
    <w:rsid w:val="009D60B5"/>
    <w:rsid w:val="009E6AD6"/>
    <w:rsid w:val="009F1252"/>
    <w:rsid w:val="00A07FB1"/>
    <w:rsid w:val="00A100E4"/>
    <w:rsid w:val="00A54F83"/>
    <w:rsid w:val="00A562DA"/>
    <w:rsid w:val="00A60D37"/>
    <w:rsid w:val="00A65198"/>
    <w:rsid w:val="00AE313E"/>
    <w:rsid w:val="00AF1BE2"/>
    <w:rsid w:val="00B05B9D"/>
    <w:rsid w:val="00B60893"/>
    <w:rsid w:val="00B8325F"/>
    <w:rsid w:val="00B832B9"/>
    <w:rsid w:val="00BD7744"/>
    <w:rsid w:val="00BE3A69"/>
    <w:rsid w:val="00C21550"/>
    <w:rsid w:val="00C45AF1"/>
    <w:rsid w:val="00C5195B"/>
    <w:rsid w:val="00C54666"/>
    <w:rsid w:val="00CA7DF5"/>
    <w:rsid w:val="00CC0138"/>
    <w:rsid w:val="00CC398E"/>
    <w:rsid w:val="00CD1824"/>
    <w:rsid w:val="00CE03EC"/>
    <w:rsid w:val="00CE6A45"/>
    <w:rsid w:val="00D00DB8"/>
    <w:rsid w:val="00D06A5E"/>
    <w:rsid w:val="00D0740C"/>
    <w:rsid w:val="00D47D89"/>
    <w:rsid w:val="00D75F49"/>
    <w:rsid w:val="00D77AF9"/>
    <w:rsid w:val="00D92374"/>
    <w:rsid w:val="00DC3B5F"/>
    <w:rsid w:val="00DF187C"/>
    <w:rsid w:val="00E03DFF"/>
    <w:rsid w:val="00E1516E"/>
    <w:rsid w:val="00E42DF0"/>
    <w:rsid w:val="00E84CA1"/>
    <w:rsid w:val="00ED71A7"/>
    <w:rsid w:val="00EF54C5"/>
    <w:rsid w:val="00F04992"/>
    <w:rsid w:val="00F17E37"/>
    <w:rsid w:val="00F35D08"/>
    <w:rsid w:val="00F730ED"/>
    <w:rsid w:val="00FA108D"/>
    <w:rsid w:val="00FB32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56D6570"/>
  <w15:chartTrackingRefBased/>
  <w15:docId w15:val="{84336BBE-453E-41EB-944A-BCCBA440B9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173C34"/>
    <w:rPr>
      <w:color w:val="808080"/>
    </w:rPr>
  </w:style>
  <w:style w:type="paragraph" w:customStyle="1" w:styleId="Tabulka">
    <w:name w:val="Tabulka"/>
    <w:basedOn w:val="Normlny"/>
    <w:rsid w:val="00FA108D"/>
    <w:pPr>
      <w:spacing w:after="0" w:line="240" w:lineRule="auto"/>
    </w:pPr>
    <w:rPr>
      <w:rFonts w:ascii="Times New Roman" w:eastAsia="Times New Roman" w:hAnsi="Times New Roman" w:cs="Times New Roman"/>
      <w:color w:val="000000"/>
      <w:sz w:val="18"/>
      <w:szCs w:val="20"/>
    </w:rPr>
  </w:style>
  <w:style w:type="paragraph" w:styleId="Zkladntext">
    <w:name w:val="Body Text"/>
    <w:basedOn w:val="Normlny"/>
    <w:link w:val="ZkladntextChar"/>
    <w:rsid w:val="00D75F49"/>
    <w:pPr>
      <w:spacing w:after="0" w:line="240" w:lineRule="auto"/>
      <w:ind w:left="426"/>
      <w:jc w:val="both"/>
    </w:pPr>
    <w:rPr>
      <w:rFonts w:ascii="Times New Roman" w:eastAsia="Times New Roman" w:hAnsi="Times New Roman" w:cs="Times New Roman"/>
      <w:sz w:val="18"/>
      <w:szCs w:val="20"/>
    </w:rPr>
  </w:style>
  <w:style w:type="character" w:customStyle="1" w:styleId="ZkladntextChar">
    <w:name w:val="Základný text Char"/>
    <w:basedOn w:val="Predvolenpsmoodseku"/>
    <w:link w:val="Zkladntext"/>
    <w:rsid w:val="00D75F49"/>
    <w:rPr>
      <w:rFonts w:ascii="Times New Roman" w:eastAsia="Times New Roman" w:hAnsi="Times New Roman" w:cs="Times New Roman"/>
      <w:sz w:val="1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2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7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16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7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9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27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5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97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1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4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6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1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2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8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4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7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5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0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6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package" Target="embeddings/Microsoft_Excel_Worksheet.xlsx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702EEF-3B8F-4E8F-8085-C3DB05E090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1406</Words>
  <Characters>8017</Characters>
  <Application>Microsoft Office Word</Application>
  <DocSecurity>0</DocSecurity>
  <Lines>66</Lines>
  <Paragraphs>18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T</dc:creator>
  <cp:keywords/>
  <dc:description/>
  <cp:lastModifiedBy>Milena Miklošíková</cp:lastModifiedBy>
  <cp:revision>10</cp:revision>
  <cp:lastPrinted>2019-03-10T12:42:00Z</cp:lastPrinted>
  <dcterms:created xsi:type="dcterms:W3CDTF">2019-03-19T12:55:00Z</dcterms:created>
  <dcterms:modified xsi:type="dcterms:W3CDTF">2023-03-27T08:36:00Z</dcterms:modified>
</cp:coreProperties>
</file>