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rPr>
      </w:pPr>
      <w:r>
        <w:rPr>
          <w:b/>
          <w:sz w:val="36"/>
        </w:rPr>
        <w:t>Poznámky k 31.12.2021 - textová časť</w:t>
      </w:r>
    </w:p>
    <w:p>
      <w:pPr>
        <w:rPr>
          <w:b/>
          <w:sz w:val="24"/>
          <w:szCs w:val="24"/>
          <w:u w:val="single"/>
        </w:rPr>
      </w:pPr>
    </w:p>
    <w:p>
      <w:pPr>
        <w:jc w:val="center"/>
        <w:rPr>
          <w:b/>
          <w:sz w:val="24"/>
          <w:szCs w:val="24"/>
        </w:rPr>
      </w:pPr>
      <w:r>
        <w:rPr>
          <w:b/>
          <w:sz w:val="24"/>
          <w:szCs w:val="24"/>
        </w:rPr>
        <w:t>Čl. I</w:t>
      </w:r>
    </w:p>
    <w:p>
      <w:pPr>
        <w:jc w:val="center"/>
        <w:rPr>
          <w:b/>
          <w:sz w:val="24"/>
          <w:szCs w:val="24"/>
        </w:rPr>
      </w:pPr>
      <w:r>
        <w:rPr>
          <w:b/>
          <w:sz w:val="24"/>
          <w:szCs w:val="24"/>
        </w:rPr>
        <w:t>Všeobecné údaje</w:t>
      </w:r>
    </w:p>
    <w:p>
      <w:pPr>
        <w:numPr>
          <w:ilvl w:val="0"/>
          <w:numId w:val="1"/>
        </w:numPr>
        <w:tabs>
          <w:tab w:val="left" w:pos="284"/>
          <w:tab w:val="clear" w:pos="720"/>
        </w:tabs>
        <w:ind w:left="284" w:hanging="284"/>
        <w:rPr>
          <w:b/>
          <w:sz w:val="24"/>
          <w:szCs w:val="24"/>
        </w:rPr>
      </w:pPr>
      <w:r>
        <w:rPr>
          <w:b/>
          <w:sz w:val="24"/>
          <w:szCs w:val="24"/>
        </w:rPr>
        <w:t xml:space="preserve">Identifikačné údaje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a)</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Názov účtovnej jednotky</w:t>
            </w:r>
          </w:p>
        </w:tc>
        <w:tc>
          <w:tcPr>
            <w:tcW w:w="5479" w:type="dxa"/>
            <w:noWrap w:val="0"/>
            <w:vAlign w:val="top"/>
          </w:tcPr>
          <w:p>
            <w:pPr>
              <w:rPr>
                <w:sz w:val="24"/>
                <w:szCs w:val="24"/>
              </w:rPr>
            </w:pPr>
            <w:r>
              <w:rPr>
                <w:sz w:val="24"/>
                <w:szCs w:val="24"/>
              </w:rPr>
              <w:t>Základná škola Kálmána Mikszátha s VJM s MŚ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Sídlo účtovnej jednotky</w:t>
            </w:r>
          </w:p>
        </w:tc>
        <w:tc>
          <w:tcPr>
            <w:tcW w:w="5479" w:type="dxa"/>
            <w:noWrap w:val="0"/>
            <w:vAlign w:val="top"/>
          </w:tcPr>
          <w:p>
            <w:pPr>
              <w:rPr>
                <w:sz w:val="24"/>
                <w:szCs w:val="24"/>
              </w:rPr>
            </w:pPr>
            <w:r>
              <w:rPr>
                <w:sz w:val="24"/>
                <w:szCs w:val="24"/>
              </w:rPr>
              <w:t>Č.53, 991 06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IČO</w:t>
            </w:r>
          </w:p>
        </w:tc>
        <w:tc>
          <w:tcPr>
            <w:tcW w:w="5479" w:type="dxa"/>
            <w:noWrap w:val="0"/>
            <w:vAlign w:val="top"/>
          </w:tcPr>
          <w:p>
            <w:pPr>
              <w:rPr>
                <w:sz w:val="24"/>
                <w:szCs w:val="24"/>
              </w:rPr>
            </w:pPr>
            <w:r>
              <w:rPr>
                <w:sz w:val="24"/>
                <w:szCs w:val="24"/>
              </w:rPr>
              <w:t>37833669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 xml:space="preserve">Dátum zriadenia </w:t>
            </w:r>
          </w:p>
        </w:tc>
        <w:tc>
          <w:tcPr>
            <w:tcW w:w="5479" w:type="dxa"/>
            <w:noWrap w:val="0"/>
            <w:vAlign w:val="top"/>
          </w:tcPr>
          <w:p>
            <w:pPr>
              <w:rPr>
                <w:sz w:val="24"/>
                <w:szCs w:val="24"/>
              </w:rPr>
            </w:pPr>
            <w:r>
              <w:rPr>
                <w:sz w:val="24"/>
                <w:szCs w:val="24"/>
              </w:rPr>
              <w:t xml:space="preserve"> 1.7.2002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Spôsob zriadenia</w:t>
            </w:r>
          </w:p>
        </w:tc>
        <w:tc>
          <w:tcPr>
            <w:tcW w:w="5479" w:type="dxa"/>
            <w:noWrap w:val="0"/>
            <w:vAlign w:val="top"/>
          </w:tcPr>
          <w:p>
            <w:pPr>
              <w:rPr>
                <w:sz w:val="24"/>
                <w:szCs w:val="24"/>
              </w:rPr>
            </w:pPr>
            <w:r>
              <w:rPr>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Názov zriaďovateľa</w:t>
            </w:r>
          </w:p>
        </w:tc>
        <w:tc>
          <w:tcPr>
            <w:tcW w:w="5479" w:type="dxa"/>
            <w:noWrap w:val="0"/>
            <w:vAlign w:val="top"/>
          </w:tcPr>
          <w:p>
            <w:pPr>
              <w:rPr>
                <w:sz w:val="24"/>
                <w:szCs w:val="24"/>
              </w:rPr>
            </w:pPr>
            <w:r>
              <w:rPr>
                <w:sz w:val="24"/>
                <w:szCs w:val="24"/>
              </w:rPr>
              <w:t>Obec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Sídlo zriaďovateľa</w:t>
            </w:r>
          </w:p>
        </w:tc>
        <w:tc>
          <w:tcPr>
            <w:tcW w:w="5479" w:type="dxa"/>
            <w:noWrap w:val="0"/>
            <w:vAlign w:val="top"/>
          </w:tcPr>
          <w:p>
            <w:pPr>
              <w:rPr>
                <w:sz w:val="24"/>
                <w:szCs w:val="24"/>
              </w:rPr>
            </w:pPr>
            <w:r>
              <w:rPr>
                <w:sz w:val="24"/>
                <w:szCs w:val="24"/>
              </w:rPr>
              <w:t>č. 56, 991 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 xml:space="preserve">b) Právny dôvod na zostavenie účtovnej závierky </w:t>
            </w:r>
          </w:p>
        </w:tc>
        <w:tc>
          <w:tcPr>
            <w:tcW w:w="5479" w:type="dxa"/>
            <w:noWrap w:val="0"/>
            <w:vAlign w:val="top"/>
          </w:tcPr>
          <w:p>
            <w:pPr>
              <w:rPr>
                <w:sz w:val="24"/>
                <w:szCs w:val="24"/>
                <w:u w:val="single"/>
              </w:rPr>
            </w:pPr>
            <w:r>
              <w:rPr>
                <w:rFonts w:cs="Tahoma"/>
                <w:b/>
                <w:bCs/>
                <w:sz w:val="24"/>
                <w:szCs w:val="24"/>
              </w:rPr>
              <w:fldChar w:fldCharType="begin">
                <w:ffData>
                  <w:enabled/>
                  <w:calcOnExit w:val="0"/>
                  <w:checkBox>
                    <w:sizeAuto/>
                    <w:default w:val="1"/>
                    <w:checked/>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u w:val="single"/>
              </w:rPr>
              <w:t>riadna</w:t>
            </w:r>
          </w:p>
          <w:p>
            <w:pPr>
              <w:rPr>
                <w:sz w:val="24"/>
                <w:szCs w:val="24"/>
              </w:rPr>
            </w:pPr>
            <w:r>
              <w:rPr>
                <w:rFonts w:cs="Tahoma"/>
                <w:b/>
                <w:bCs/>
                <w:sz w:val="24"/>
                <w:szCs w:val="24"/>
              </w:rPr>
              <w:fldChar w:fldCharType="begin">
                <w:ffData>
                  <w:enabled/>
                  <w:calcOnExit w:val="0"/>
                  <w:checkBox>
                    <w:sizeAuto/>
                    <w:default w:val="0"/>
                    <w:checked w:val="0"/>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sz w:val="24"/>
                <w:szCs w:val="24"/>
              </w:rPr>
              <w:t xml:space="preserve">    mimoriadna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81" w:type="dxa"/>
            <w:noWrap w:val="0"/>
            <w:vAlign w:val="top"/>
          </w:tcPr>
          <w:p>
            <w:pPr>
              <w:rPr>
                <w:sz w:val="24"/>
                <w:szCs w:val="24"/>
              </w:rPr>
            </w:pPr>
            <w:r>
              <w:rPr>
                <w:sz w:val="24"/>
                <w:szCs w:val="24"/>
              </w:rPr>
              <w:t>c) Účtovná jednotka je súčasťou konsolidovaného celku</w:t>
            </w:r>
          </w:p>
        </w:tc>
        <w:tc>
          <w:tcPr>
            <w:tcW w:w="5479" w:type="dxa"/>
            <w:noWrap w:val="0"/>
            <w:vAlign w:val="top"/>
          </w:tcPr>
          <w:p>
            <w:pPr>
              <w:rPr>
                <w:sz w:val="24"/>
                <w:szCs w:val="24"/>
              </w:rPr>
            </w:pPr>
            <w:r>
              <w:rPr>
                <w:rFonts w:cs="Tahoma"/>
                <w:b/>
                <w:bCs/>
                <w:sz w:val="24"/>
                <w:szCs w:val="24"/>
              </w:rPr>
              <w:fldChar w:fldCharType="begin">
                <w:ffData>
                  <w:enabled/>
                  <w:calcOnExit w:val="0"/>
                  <w:checkBox>
                    <w:sizeAuto/>
                    <w:default w:val="1"/>
                    <w:checked/>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rPr>
              <w:t>áno</w:t>
            </w:r>
          </w:p>
          <w:p>
            <w:pPr>
              <w:rPr>
                <w:rFonts w:cs="Tahoma"/>
                <w:b/>
                <w:bCs/>
                <w:sz w:val="24"/>
                <w:szCs w:val="24"/>
              </w:rPr>
            </w:pPr>
            <w:r>
              <w:rPr>
                <w:rFonts w:cs="Tahoma"/>
                <w:b/>
                <w:bCs/>
                <w:sz w:val="24"/>
                <w:szCs w:val="24"/>
              </w:rPr>
              <w:fldChar w:fldCharType="begin">
                <w:ffData>
                  <w:enabled/>
                  <w:calcOnExit w:val="0"/>
                  <w:checkBox>
                    <w:sizeAuto/>
                    <w:default w:val="0"/>
                    <w:checked w:val="0"/>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sz w:val="24"/>
                <w:szCs w:val="24"/>
              </w:rPr>
              <w:t xml:space="preserve">    nie</w:t>
            </w:r>
          </w:p>
        </w:tc>
      </w:tr>
    </w:tbl>
    <w:p>
      <w:pPr>
        <w:jc w:val="center"/>
        <w:rPr>
          <w:b/>
          <w:sz w:val="24"/>
          <w:szCs w:val="24"/>
        </w:rPr>
      </w:pPr>
    </w:p>
    <w:p>
      <w:pPr>
        <w:numPr>
          <w:ilvl w:val="0"/>
          <w:numId w:val="1"/>
        </w:numPr>
        <w:tabs>
          <w:tab w:val="left" w:pos="284"/>
          <w:tab w:val="clear" w:pos="720"/>
        </w:tabs>
        <w:ind w:left="284" w:hanging="284"/>
        <w:rPr>
          <w:b/>
          <w:sz w:val="24"/>
          <w:szCs w:val="24"/>
        </w:rPr>
      </w:pPr>
      <w:r>
        <w:rPr>
          <w:b/>
          <w:sz w:val="24"/>
          <w:szCs w:val="24"/>
        </w:rPr>
        <w:t xml:space="preserve">Opis činnosti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Hlavná činnosť účtovnej jednotky</w:t>
            </w:r>
          </w:p>
        </w:tc>
        <w:tc>
          <w:tcPr>
            <w:tcW w:w="5479" w:type="dxa"/>
            <w:noWrap w:val="0"/>
            <w:vAlign w:val="top"/>
          </w:tcPr>
          <w:p>
            <w:pPr>
              <w:rPr>
                <w:sz w:val="24"/>
                <w:szCs w:val="24"/>
              </w:rPr>
            </w:pPr>
            <w:r>
              <w:rPr>
                <w:sz w:val="24"/>
                <w:szCs w:val="24"/>
              </w:rPr>
              <w:t>Všeobecná vnútorná správa</w:t>
            </w:r>
          </w:p>
        </w:tc>
      </w:tr>
    </w:tbl>
    <w:p>
      <w:pPr>
        <w:rPr>
          <w:b/>
          <w:sz w:val="24"/>
          <w:szCs w:val="24"/>
        </w:rPr>
      </w:pPr>
    </w:p>
    <w:p>
      <w:pPr>
        <w:numPr>
          <w:ilvl w:val="0"/>
          <w:numId w:val="1"/>
        </w:numPr>
        <w:tabs>
          <w:tab w:val="left" w:pos="284"/>
          <w:tab w:val="clear" w:pos="720"/>
        </w:tabs>
        <w:ind w:left="284" w:hanging="284"/>
        <w:rPr>
          <w:b/>
          <w:sz w:val="24"/>
          <w:szCs w:val="24"/>
        </w:rPr>
      </w:pPr>
      <w:r>
        <w:rPr>
          <w:b/>
          <w:sz w:val="24"/>
          <w:szCs w:val="24"/>
        </w:rPr>
        <w:t xml:space="preserve">Informácie o štatutárnych zástupcoch a o organizačnej štruktúre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Štatutárny zástupca (meno a priezvisko)</w:t>
            </w:r>
          </w:p>
          <w:p>
            <w:pPr>
              <w:rPr>
                <w:sz w:val="24"/>
                <w:szCs w:val="24"/>
              </w:rPr>
            </w:pPr>
            <w:r>
              <w:rPr>
                <w:sz w:val="24"/>
                <w:szCs w:val="24"/>
              </w:rPr>
              <w:t>Funkcia</w:t>
            </w:r>
          </w:p>
        </w:tc>
        <w:tc>
          <w:tcPr>
            <w:tcW w:w="5479" w:type="dxa"/>
            <w:noWrap w:val="0"/>
            <w:vAlign w:val="top"/>
          </w:tcPr>
          <w:p>
            <w:pPr>
              <w:rPr>
                <w:sz w:val="24"/>
                <w:szCs w:val="24"/>
              </w:rPr>
            </w:pPr>
            <w:r>
              <w:rPr>
                <w:sz w:val="24"/>
                <w:szCs w:val="24"/>
              </w:rPr>
              <w:t>Alžbeta Chudá , riaditeľka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Štatutárny zástupca (meno a priezvisko)</w:t>
            </w:r>
          </w:p>
          <w:p>
            <w:pPr>
              <w:rPr>
                <w:sz w:val="24"/>
                <w:szCs w:val="24"/>
              </w:rPr>
            </w:pPr>
            <w:r>
              <w:rPr>
                <w:sz w:val="24"/>
                <w:szCs w:val="24"/>
              </w:rPr>
              <w:t xml:space="preserve">Funkcia </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Priemerný počet zamestnancov počas účtovného obdobia</w:t>
            </w:r>
          </w:p>
        </w:tc>
        <w:tc>
          <w:tcPr>
            <w:tcW w:w="5479" w:type="dxa"/>
            <w:noWrap w:val="0"/>
            <w:vAlign w:val="top"/>
          </w:tcPr>
          <w:p>
            <w:pPr>
              <w:rPr>
                <w:sz w:val="24"/>
                <w:szCs w:val="24"/>
              </w:rPr>
            </w:pPr>
            <w:r>
              <w:rPr>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 xml:space="preserve">Počet zamestnancov ku dňu, ku ktorému sa zostavuje účtovná závierka účtovnej jednotky z toho:  </w:t>
            </w:r>
          </w:p>
          <w:p>
            <w:pPr>
              <w:numPr>
                <w:ilvl w:val="0"/>
                <w:numId w:val="2"/>
              </w:numPr>
              <w:ind w:left="176" w:hanging="142"/>
              <w:rPr>
                <w:sz w:val="24"/>
                <w:szCs w:val="24"/>
              </w:rPr>
            </w:pPr>
            <w:r>
              <w:rPr>
                <w:sz w:val="24"/>
                <w:szCs w:val="24"/>
              </w:rPr>
              <w:t xml:space="preserve">počet vedúcich zamestnancov </w:t>
            </w:r>
          </w:p>
        </w:tc>
        <w:tc>
          <w:tcPr>
            <w:tcW w:w="5479" w:type="dxa"/>
            <w:noWrap w:val="0"/>
            <w:vAlign w:val="top"/>
          </w:tcPr>
          <w:p>
            <w:pPr>
              <w:rPr>
                <w:sz w:val="24"/>
                <w:szCs w:val="24"/>
              </w:rPr>
            </w:pPr>
            <w:r>
              <w:rPr>
                <w:sz w:val="24"/>
                <w:szCs w:val="24"/>
              </w:rPr>
              <w:t>10</w:t>
            </w:r>
          </w:p>
          <w:p>
            <w:pPr>
              <w:rPr>
                <w:sz w:val="24"/>
                <w:szCs w:val="24"/>
              </w:rPr>
            </w:pPr>
          </w:p>
          <w:p>
            <w:pPr>
              <w:rPr>
                <w:sz w:val="24"/>
                <w:szCs w:val="24"/>
              </w:rPr>
            </w:pPr>
          </w:p>
          <w:p>
            <w:pPr>
              <w:rPr>
                <w:sz w:val="24"/>
                <w:szCs w:val="24"/>
              </w:rPr>
            </w:pPr>
            <w:r>
              <w:rPr>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rPr>
                <w:sz w:val="24"/>
                <w:szCs w:val="24"/>
              </w:rPr>
            </w:pPr>
            <w:r>
              <w:rPr>
                <w:sz w:val="24"/>
                <w:szCs w:val="24"/>
              </w:rPr>
              <w:t>Organizačná štruktúra účtovnej jednotky:</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numPr>
                <w:ilvl w:val="0"/>
                <w:numId w:val="2"/>
              </w:numPr>
              <w:ind w:left="176" w:hanging="142"/>
              <w:rPr>
                <w:sz w:val="24"/>
                <w:szCs w:val="24"/>
              </w:rPr>
            </w:pPr>
            <w:r>
              <w:rPr>
                <w:sz w:val="24"/>
                <w:szCs w:val="24"/>
              </w:rPr>
              <w:t>rozpočtové organizácie zriadené účtovnou jednotkou (názov, sídlo)</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numPr>
                <w:ilvl w:val="0"/>
                <w:numId w:val="2"/>
              </w:numPr>
              <w:ind w:left="176" w:hanging="142"/>
              <w:rPr>
                <w:sz w:val="24"/>
                <w:szCs w:val="24"/>
              </w:rPr>
            </w:pPr>
            <w:r>
              <w:rPr>
                <w:sz w:val="24"/>
                <w:szCs w:val="24"/>
              </w:rPr>
              <w:t>príspevkové  organizácie zriadené účtovnou jednotkou (názov, sídlo)</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numPr>
                <w:ilvl w:val="0"/>
                <w:numId w:val="2"/>
              </w:numPr>
              <w:ind w:left="176" w:hanging="142"/>
              <w:rPr>
                <w:sz w:val="24"/>
                <w:szCs w:val="24"/>
              </w:rPr>
            </w:pPr>
            <w:r>
              <w:rPr>
                <w:sz w:val="24"/>
                <w:szCs w:val="24"/>
              </w:rPr>
              <w:t>neziskové organizácie založené/zriadené  účtovnou jednotkou (názov, sídlo)</w:t>
            </w:r>
          </w:p>
        </w:tc>
        <w:tc>
          <w:tcPr>
            <w:tcW w:w="5479" w:type="dxa"/>
            <w:noWrap w:val="0"/>
            <w:vAlign w:val="top"/>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noWrap w:val="0"/>
            <w:vAlign w:val="top"/>
          </w:tcPr>
          <w:p>
            <w:pPr>
              <w:numPr>
                <w:ilvl w:val="0"/>
                <w:numId w:val="2"/>
              </w:numPr>
              <w:ind w:left="176" w:hanging="142"/>
              <w:rPr>
                <w:sz w:val="24"/>
                <w:szCs w:val="24"/>
              </w:rPr>
            </w:pPr>
            <w:r>
              <w:rPr>
                <w:sz w:val="24"/>
                <w:szCs w:val="24"/>
              </w:rPr>
              <w:t>právnické osoby založené účtovnou jednotkou (názov, sídlo)</w:t>
            </w:r>
          </w:p>
        </w:tc>
        <w:tc>
          <w:tcPr>
            <w:tcW w:w="5479" w:type="dxa"/>
            <w:noWrap w:val="0"/>
            <w:vAlign w:val="top"/>
          </w:tcPr>
          <w:p>
            <w:pPr>
              <w:rPr>
                <w:sz w:val="24"/>
                <w:szCs w:val="24"/>
              </w:rPr>
            </w:pPr>
          </w:p>
        </w:tc>
      </w:tr>
    </w:tbl>
    <w:p>
      <w:pPr>
        <w:jc w:val="center"/>
        <w:rPr>
          <w:sz w:val="24"/>
          <w:szCs w:val="24"/>
        </w:rPr>
      </w:pPr>
    </w:p>
    <w:p>
      <w:pPr>
        <w:jc w:val="center"/>
        <w:rPr>
          <w:b/>
          <w:sz w:val="24"/>
          <w:szCs w:val="24"/>
        </w:rPr>
      </w:pPr>
    </w:p>
    <w:p>
      <w:pPr>
        <w:jc w:val="center"/>
        <w:rPr>
          <w:b/>
          <w:sz w:val="24"/>
          <w:szCs w:val="24"/>
        </w:rPr>
      </w:pPr>
      <w:r>
        <w:rPr>
          <w:b/>
          <w:sz w:val="24"/>
          <w:szCs w:val="24"/>
        </w:rPr>
        <w:t>Čl. II</w:t>
      </w:r>
    </w:p>
    <w:p>
      <w:pPr>
        <w:jc w:val="center"/>
        <w:rPr>
          <w:b/>
          <w:sz w:val="24"/>
          <w:szCs w:val="24"/>
        </w:rPr>
      </w:pPr>
      <w:r>
        <w:rPr>
          <w:b/>
          <w:sz w:val="24"/>
          <w:szCs w:val="24"/>
        </w:rPr>
        <w:t xml:space="preserve">Informácie o účtovných zásadách a účtovných metódach </w:t>
      </w:r>
    </w:p>
    <w:p>
      <w:pPr>
        <w:rPr>
          <w:sz w:val="24"/>
          <w:szCs w:val="24"/>
        </w:rPr>
      </w:pPr>
    </w:p>
    <w:p>
      <w:pPr>
        <w:numPr>
          <w:ilvl w:val="0"/>
          <w:numId w:val="3"/>
        </w:numPr>
        <w:tabs>
          <w:tab w:val="left" w:pos="284"/>
          <w:tab w:val="clear" w:pos="720"/>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pPr>
        <w:spacing w:line="360" w:lineRule="auto"/>
        <w:jc w:val="both"/>
        <w:rPr>
          <w:sz w:val="24"/>
          <w:szCs w:val="24"/>
        </w:rPr>
      </w:pPr>
    </w:p>
    <w:p>
      <w:pPr>
        <w:numPr>
          <w:ilvl w:val="0"/>
          <w:numId w:val="3"/>
        </w:numPr>
        <w:tabs>
          <w:tab w:val="left" w:pos="284"/>
          <w:tab w:val="clear" w:pos="720"/>
        </w:tabs>
        <w:ind w:left="284" w:hanging="284"/>
        <w:jc w:val="both"/>
        <w:rPr>
          <w:b/>
          <w:sz w:val="24"/>
          <w:szCs w:val="24"/>
        </w:rPr>
      </w:pPr>
      <w:r>
        <w:rPr>
          <w:b/>
          <w:sz w:val="24"/>
          <w:szCs w:val="24"/>
        </w:rPr>
        <w:t xml:space="preserve">Zmeny účtovných metód a účtovných zásad </w:t>
      </w:r>
    </w:p>
    <w:p>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pPr>
        <w:ind w:left="357"/>
        <w:jc w:val="both"/>
        <w:rPr>
          <w:rFonts w:cs="Tahoma"/>
          <w:b/>
          <w:bCs/>
          <w:sz w:val="22"/>
          <w:szCs w:val="22"/>
        </w:rPr>
      </w:pPr>
    </w:p>
    <w:p>
      <w:pPr>
        <w:jc w:val="both"/>
        <w:rPr>
          <w:sz w:val="24"/>
          <w:szCs w:val="24"/>
        </w:rPr>
      </w:pPr>
      <w:r>
        <w:rPr>
          <w:rFonts w:cs="Tahoma"/>
          <w:b/>
          <w:bCs/>
          <w:sz w:val="22"/>
          <w:szCs w:val="22"/>
        </w:rPr>
        <w:t xml:space="preserve">Ak áno: </w:t>
      </w: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4"/>
        <w:gridCol w:w="2464"/>
        <w:gridCol w:w="2464"/>
        <w:gridCol w:w="2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noWrap w:val="0"/>
            <w:vAlign w:val="top"/>
          </w:tcPr>
          <w:p>
            <w:pPr>
              <w:jc w:val="center"/>
              <w:rPr>
                <w:b/>
              </w:rPr>
            </w:pPr>
          </w:p>
          <w:p>
            <w:pPr>
              <w:jc w:val="center"/>
              <w:rPr>
                <w:b/>
              </w:rPr>
            </w:pPr>
            <w:r>
              <w:rPr>
                <w:b/>
              </w:rPr>
              <w:t xml:space="preserve">Druh zmeny </w:t>
            </w:r>
          </w:p>
        </w:tc>
        <w:tc>
          <w:tcPr>
            <w:tcW w:w="2464" w:type="dxa"/>
            <w:noWrap w:val="0"/>
            <w:vAlign w:val="top"/>
          </w:tcPr>
          <w:p>
            <w:pPr>
              <w:jc w:val="center"/>
              <w:rPr>
                <w:b/>
              </w:rPr>
            </w:pPr>
          </w:p>
          <w:p>
            <w:pPr>
              <w:jc w:val="center"/>
              <w:rPr>
                <w:b/>
              </w:rPr>
            </w:pPr>
            <w:r>
              <w:rPr>
                <w:b/>
              </w:rPr>
              <w:t xml:space="preserve">Dôvod zmeny </w:t>
            </w:r>
          </w:p>
        </w:tc>
        <w:tc>
          <w:tcPr>
            <w:tcW w:w="2464" w:type="dxa"/>
            <w:noWrap w:val="0"/>
            <w:vAlign w:val="top"/>
          </w:tcPr>
          <w:p>
            <w:pPr>
              <w:jc w:val="center"/>
              <w:rPr>
                <w:b/>
              </w:rPr>
            </w:pPr>
            <w:r>
              <w:rPr>
                <w:b/>
              </w:rPr>
              <w:t>Vplyv zmeny na hodnotu majetku, záväzkov, vlastného imania a výsledku hospodárenia</w:t>
            </w:r>
          </w:p>
        </w:tc>
        <w:tc>
          <w:tcPr>
            <w:tcW w:w="2978" w:type="dxa"/>
            <w:noWrap w:val="0"/>
            <w:vAlign w:val="top"/>
          </w:tcPr>
          <w:p>
            <w:pPr>
              <w:jc w:val="center"/>
              <w:rPr>
                <w:b/>
              </w:rPr>
            </w:pPr>
          </w:p>
          <w:p>
            <w:pPr>
              <w:jc w:val="center"/>
              <w:rPr>
                <w:b/>
              </w:rPr>
            </w:pPr>
            <w:r>
              <w:rPr>
                <w:b/>
              </w:rPr>
              <w:t xml:space="preserve">Peňažné vyjadrenie </w:t>
            </w:r>
          </w:p>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noWrap w:val="0"/>
            <w:vAlign w:val="top"/>
          </w:tcPr>
          <w:p/>
        </w:tc>
        <w:tc>
          <w:tcPr>
            <w:tcW w:w="2464" w:type="dxa"/>
            <w:noWrap w:val="0"/>
            <w:vAlign w:val="top"/>
          </w:tcPr>
          <w:p/>
        </w:tc>
        <w:tc>
          <w:tcPr>
            <w:tcW w:w="2464" w:type="dxa"/>
            <w:noWrap w:val="0"/>
            <w:vAlign w:val="top"/>
          </w:tcPr>
          <w:p/>
        </w:tc>
        <w:tc>
          <w:tcPr>
            <w:tcW w:w="297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noWrap w:val="0"/>
            <w:vAlign w:val="top"/>
          </w:tcPr>
          <w:p/>
        </w:tc>
        <w:tc>
          <w:tcPr>
            <w:tcW w:w="2464" w:type="dxa"/>
            <w:noWrap w:val="0"/>
            <w:vAlign w:val="top"/>
          </w:tcPr>
          <w:p/>
        </w:tc>
        <w:tc>
          <w:tcPr>
            <w:tcW w:w="2464" w:type="dxa"/>
            <w:noWrap w:val="0"/>
            <w:vAlign w:val="top"/>
          </w:tcPr>
          <w:p/>
        </w:tc>
        <w:tc>
          <w:tcPr>
            <w:tcW w:w="2978" w:type="dxa"/>
            <w:noWrap w:val="0"/>
            <w:vAlign w:val="top"/>
          </w:tcPr>
          <w:p/>
        </w:tc>
      </w:tr>
    </w:tbl>
    <w:p>
      <w:pPr>
        <w:ind w:left="284"/>
        <w:jc w:val="both"/>
        <w:rPr>
          <w:b/>
          <w:sz w:val="24"/>
          <w:szCs w:val="24"/>
        </w:rPr>
      </w:pPr>
    </w:p>
    <w:p>
      <w:pPr>
        <w:numPr>
          <w:ilvl w:val="0"/>
          <w:numId w:val="3"/>
        </w:numPr>
        <w:tabs>
          <w:tab w:val="left" w:pos="284"/>
          <w:tab w:val="clear" w:pos="720"/>
        </w:tabs>
        <w:ind w:left="284" w:hanging="284"/>
        <w:jc w:val="both"/>
        <w:rPr>
          <w:b/>
          <w:sz w:val="24"/>
          <w:szCs w:val="24"/>
        </w:rPr>
      </w:pPr>
      <w:r>
        <w:rPr>
          <w:b/>
          <w:sz w:val="24"/>
          <w:szCs w:val="24"/>
        </w:rPr>
        <w:t>Spôsob ocenenia jednotlivých položiek</w:t>
      </w:r>
    </w:p>
    <w:p>
      <w:pPr>
        <w:numPr>
          <w:ilvl w:val="0"/>
          <w:numId w:val="4"/>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pPr>
        <w:pStyle w:val="4"/>
        <w:ind w:left="284"/>
        <w:rPr>
          <w:rFonts w:cs="Tahoma"/>
          <w:b/>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pPr>
        <w:pStyle w:val="4"/>
        <w:ind w:left="284"/>
        <w:rPr>
          <w:sz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pPr>
        <w:pStyle w:val="4"/>
        <w:rPr>
          <w:sz w:val="22"/>
          <w:szCs w:val="22"/>
        </w:rPr>
      </w:pPr>
      <w:r>
        <w:rPr>
          <w:sz w:val="22"/>
          <w:szCs w:val="22"/>
        </w:rPr>
        <w:t xml:space="preserve">    Súčasťou obstarávacej ceny nie sú:</w:t>
      </w:r>
    </w:p>
    <w:p>
      <w:pPr>
        <w:pStyle w:val="4"/>
        <w:ind w:left="284"/>
        <w:rPr>
          <w:sz w:val="22"/>
          <w:szCs w:val="22"/>
        </w:rPr>
      </w:pPr>
      <w:r>
        <w:rPr>
          <w:rFonts w:cs="Tahoma"/>
          <w:sz w:val="22"/>
          <w:szCs w:val="22"/>
        </w:rPr>
        <w:fldChar w:fldCharType="begin">
          <w:ffData>
            <w:name w:val="CheckBox"/>
            <w:enabled/>
            <w:calcOnExit w:val="0"/>
            <w:checkBox>
              <w:sizeAuto/>
              <w:default w:val="1"/>
              <w:checked/>
            </w:checkBox>
          </w:ffData>
        </w:fldChar>
      </w:r>
      <w:bookmarkStart w:id="0" w:name="CheckBox"/>
      <w:r>
        <w:rPr>
          <w:rFonts w:cs="Tahoma"/>
          <w:sz w:val="22"/>
          <w:szCs w:val="22"/>
        </w:rPr>
        <w:instrText xml:space="preserve"> FORMCHECKBOX </w:instrText>
      </w:r>
      <w:r>
        <w:rPr>
          <w:rFonts w:cs="Tahoma"/>
          <w:sz w:val="22"/>
          <w:szCs w:val="22"/>
        </w:rPr>
        <w:fldChar w:fldCharType="separate"/>
      </w:r>
      <w:r>
        <w:rPr>
          <w:rFonts w:cs="Tahoma"/>
          <w:sz w:val="22"/>
          <w:szCs w:val="22"/>
        </w:rPr>
        <w:fldChar w:fldCharType="end"/>
      </w:r>
      <w:bookmarkEnd w:id="0"/>
      <w:r>
        <w:rPr>
          <w:sz w:val="22"/>
          <w:szCs w:val="22"/>
        </w:rPr>
        <w:t xml:space="preserve">  úroky </w:t>
      </w:r>
    </w:p>
    <w:p>
      <w:pPr>
        <w:pStyle w:val="4"/>
        <w:ind w:left="284"/>
        <w:rPr>
          <w:sz w:val="22"/>
          <w:szCs w:val="22"/>
        </w:rPr>
      </w:pPr>
      <w:r>
        <w:rPr>
          <w:rFonts w:cs="Tahoma"/>
          <w:sz w:val="22"/>
          <w:szCs w:val="22"/>
        </w:rPr>
        <w:fldChar w:fldCharType="begin">
          <w:ffData>
            <w:name w:val="CheckBox"/>
            <w:enabled/>
            <w:calcOnExit w:val="0"/>
            <w:checkBox>
              <w:sizeAuto/>
              <w:default w:val="0"/>
              <w:checked w:val="0"/>
            </w:checkBox>
          </w:ffData>
        </w:fldChar>
      </w:r>
      <w:r>
        <w:rPr>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realizované kurzové rozdiely,</w:t>
      </w:r>
    </w:p>
    <w:p>
      <w:pPr>
        <w:pStyle w:val="4"/>
        <w:rPr>
          <w:sz w:val="22"/>
          <w:szCs w:val="22"/>
        </w:rPr>
      </w:pPr>
      <w:r>
        <w:rPr>
          <w:sz w:val="22"/>
          <w:szCs w:val="22"/>
        </w:rPr>
        <w:t xml:space="preserve">    ktoré vznikli do momentu uvedenia dlhodobého majetku do užívania.</w:t>
      </w:r>
    </w:p>
    <w:p>
      <w:pPr>
        <w:pStyle w:val="4"/>
        <w:rPr>
          <w:sz w:val="24"/>
        </w:rPr>
      </w:pPr>
    </w:p>
    <w:p>
      <w:pPr>
        <w:numPr>
          <w:ilvl w:val="0"/>
          <w:numId w:val="4"/>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rFonts w:cs="Tahoma"/>
          <w:bCs/>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rFonts w:cs="Tahoma"/>
          <w:bCs/>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pPr>
        <w:pStyle w:val="4"/>
        <w:ind w:left="425"/>
        <w:rPr>
          <w:rFonts w:cs="Tahoma"/>
          <w:bCs/>
          <w:sz w:val="24"/>
          <w:szCs w:val="24"/>
        </w:rPr>
      </w:pPr>
    </w:p>
    <w:p>
      <w:pPr>
        <w:numPr>
          <w:ilvl w:val="0"/>
          <w:numId w:val="4"/>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pPr>
        <w:pStyle w:val="4"/>
        <w:ind w:left="284"/>
        <w:rPr>
          <w:rFonts w:cs="Tahoma"/>
          <w:b/>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pPr>
        <w:pStyle w:val="4"/>
        <w:ind w:left="284"/>
        <w:rPr>
          <w:sz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pPr>
        <w:pStyle w:val="4"/>
        <w:rPr>
          <w:sz w:val="22"/>
          <w:szCs w:val="22"/>
        </w:rPr>
      </w:pPr>
      <w:r>
        <w:rPr>
          <w:sz w:val="22"/>
          <w:szCs w:val="22"/>
        </w:rPr>
        <w:t xml:space="preserve">    Súčasťou obstarávacej ceny nie sú:</w:t>
      </w:r>
    </w:p>
    <w:p>
      <w:pPr>
        <w:pStyle w:val="4"/>
        <w:ind w:left="284"/>
        <w:rPr>
          <w:sz w:val="22"/>
          <w:szCs w:val="22"/>
        </w:rPr>
      </w:pPr>
      <w:r>
        <w:rPr>
          <w:rFonts w:cs="Tahoma"/>
          <w:sz w:val="22"/>
          <w:szCs w:val="22"/>
        </w:rPr>
        <w:fldChar w:fldCharType="begin">
          <w:ffData>
            <w:enabled/>
            <w:calcOnExit w:val="0"/>
            <w:checkBox>
              <w:sizeAuto/>
              <w:default w:val="1"/>
              <w:checked/>
            </w:checkBox>
          </w:ffData>
        </w:fldChar>
      </w:r>
      <w:r>
        <w:rPr>
          <w:rFonts w:cs="Tahoma"/>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úroky </w:t>
      </w:r>
    </w:p>
    <w:p>
      <w:pPr>
        <w:pStyle w:val="4"/>
        <w:ind w:left="284"/>
        <w:rPr>
          <w:sz w:val="22"/>
          <w:szCs w:val="22"/>
        </w:rPr>
      </w:pPr>
      <w:r>
        <w:rPr>
          <w:rFonts w:cs="Tahoma"/>
          <w:sz w:val="22"/>
          <w:szCs w:val="22"/>
        </w:rPr>
        <w:fldChar w:fldCharType="begin">
          <w:ffData>
            <w:name w:val="CheckBox"/>
            <w:enabled/>
            <w:calcOnExit w:val="0"/>
            <w:checkBox>
              <w:sizeAuto/>
              <w:default w:val="0"/>
              <w:checked w:val="0"/>
            </w:checkBox>
          </w:ffData>
        </w:fldChar>
      </w:r>
      <w:r>
        <w:rPr>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realizované kurzové rozdiely,</w:t>
      </w:r>
    </w:p>
    <w:p>
      <w:pPr>
        <w:pStyle w:val="4"/>
        <w:rPr>
          <w:sz w:val="22"/>
          <w:szCs w:val="22"/>
        </w:rPr>
      </w:pPr>
      <w:r>
        <w:rPr>
          <w:sz w:val="22"/>
          <w:szCs w:val="22"/>
        </w:rPr>
        <w:t xml:space="preserve">    ktoré vznikli do momentu uvedenia dlhodobého majetku do užívania.</w:t>
      </w:r>
    </w:p>
    <w:p>
      <w:pPr>
        <w:pStyle w:val="4"/>
        <w:rPr>
          <w:sz w:val="24"/>
        </w:rPr>
      </w:pPr>
    </w:p>
    <w:p>
      <w:pPr>
        <w:numPr>
          <w:ilvl w:val="0"/>
          <w:numId w:val="4"/>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pPr>
        <w:pStyle w:val="4"/>
        <w:ind w:left="425"/>
        <w:rPr>
          <w:rFonts w:cs="Tahoma"/>
          <w:bCs/>
          <w:sz w:val="24"/>
          <w:szCs w:val="24"/>
        </w:rPr>
      </w:pPr>
    </w:p>
    <w:p>
      <w:pPr>
        <w:numPr>
          <w:ilvl w:val="0"/>
          <w:numId w:val="4"/>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pPr>
        <w:pStyle w:val="4"/>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pPr>
        <w:pStyle w:val="4"/>
        <w:ind w:left="0"/>
        <w:rPr>
          <w:sz w:val="24"/>
        </w:rPr>
      </w:pPr>
    </w:p>
    <w:p>
      <w:pPr>
        <w:numPr>
          <w:ilvl w:val="0"/>
          <w:numId w:val="4"/>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pPr>
        <w:pStyle w:val="4"/>
        <w:tabs>
          <w:tab w:val="left" w:pos="284"/>
        </w:tabs>
        <w:ind w:left="284"/>
        <w:rPr>
          <w:sz w:val="24"/>
        </w:rPr>
      </w:pPr>
      <w:r>
        <w:rPr>
          <w:sz w:val="24"/>
        </w:rPr>
        <w:t xml:space="preserve">Obstarávacia cena zahŕňa cenu, za ktorú sa majetok obstaral a náklady súvisiace s jeho obstaraním. </w:t>
      </w:r>
    </w:p>
    <w:p>
      <w:pPr>
        <w:pStyle w:val="4"/>
        <w:ind w:left="720"/>
        <w:rPr>
          <w:rFonts w:cs="Tahoma"/>
          <w:b/>
          <w:bCs/>
          <w:sz w:val="22"/>
          <w:szCs w:val="22"/>
        </w:rPr>
      </w:pPr>
    </w:p>
    <w:p>
      <w:pPr>
        <w:numPr>
          <w:ilvl w:val="0"/>
          <w:numId w:val="4"/>
        </w:numPr>
        <w:ind w:left="284" w:hanging="283"/>
        <w:jc w:val="both"/>
        <w:rPr>
          <w:b/>
          <w:sz w:val="24"/>
        </w:rPr>
      </w:pPr>
      <w:r>
        <w:rPr>
          <w:b/>
          <w:sz w:val="24"/>
        </w:rPr>
        <w:t>Zásoby nakupované</w:t>
      </w:r>
    </w:p>
    <w:p>
      <w:pPr>
        <w:pStyle w:val="4"/>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pPr>
        <w:pStyle w:val="4"/>
        <w:ind w:left="284"/>
        <w:rPr>
          <w:sz w:val="24"/>
        </w:rPr>
      </w:pPr>
      <w:r>
        <w:rPr>
          <w:sz w:val="24"/>
        </w:rPr>
        <w:t>Obstarávacia cena zahŕňa cenu, za ktorú sa zásoby obstarali a náklady súvisiace s ich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iné</w:t>
      </w:r>
    </w:p>
    <w:p>
      <w:pPr>
        <w:pStyle w:val="4"/>
        <w:ind w:left="284"/>
        <w:rPr>
          <w:rFonts w:cs="Tahoma"/>
          <w:bCs/>
          <w:sz w:val="22"/>
          <w:szCs w:val="22"/>
        </w:rPr>
      </w:pPr>
      <w:r>
        <w:rPr>
          <w:rFonts w:cs="Tahoma"/>
          <w:bCs/>
          <w:sz w:val="22"/>
          <w:szCs w:val="22"/>
        </w:rPr>
        <w:t xml:space="preserve">  </w:t>
      </w:r>
    </w:p>
    <w:p>
      <w:pPr>
        <w:numPr>
          <w:ilvl w:val="0"/>
          <w:numId w:val="4"/>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pPr>
        <w:pStyle w:val="4"/>
        <w:rPr>
          <w:b/>
          <w:sz w:val="24"/>
        </w:rPr>
      </w:pPr>
    </w:p>
    <w:p>
      <w:pPr>
        <w:numPr>
          <w:ilvl w:val="0"/>
          <w:numId w:val="4"/>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pPr>
        <w:pStyle w:val="7"/>
        <w:tabs>
          <w:tab w:val="clear" w:pos="426"/>
        </w:tabs>
        <w:rPr>
          <w:b w:val="0"/>
          <w:sz w:val="24"/>
        </w:rPr>
      </w:pPr>
    </w:p>
    <w:p>
      <w:pPr>
        <w:numPr>
          <w:ilvl w:val="0"/>
          <w:numId w:val="4"/>
        </w:numPr>
        <w:ind w:left="284" w:hanging="283"/>
        <w:jc w:val="both"/>
        <w:rPr>
          <w:sz w:val="24"/>
          <w:szCs w:val="24"/>
        </w:rPr>
      </w:pPr>
      <w:r>
        <w:rPr>
          <w:b/>
          <w:sz w:val="24"/>
        </w:rPr>
        <w:t xml:space="preserve">Pohľadávky </w:t>
      </w:r>
    </w:p>
    <w:p>
      <w:pPr>
        <w:pStyle w:val="4"/>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pPr>
        <w:pStyle w:val="4"/>
        <w:ind w:left="0"/>
        <w:rPr>
          <w:sz w:val="24"/>
        </w:rPr>
      </w:pPr>
    </w:p>
    <w:p>
      <w:pPr>
        <w:numPr>
          <w:ilvl w:val="0"/>
          <w:numId w:val="4"/>
        </w:numPr>
        <w:ind w:left="284" w:hanging="283"/>
        <w:jc w:val="both"/>
        <w:rPr>
          <w:sz w:val="24"/>
          <w:szCs w:val="24"/>
        </w:rPr>
      </w:pPr>
      <w:r>
        <w:rPr>
          <w:b/>
          <w:sz w:val="24"/>
        </w:rPr>
        <w:t xml:space="preserve">Krátkodobý finančný majetok </w:t>
      </w:r>
    </w:p>
    <w:p>
      <w:pPr>
        <w:pStyle w:val="4"/>
        <w:ind w:left="284"/>
        <w:rPr>
          <w:sz w:val="24"/>
          <w:szCs w:val="24"/>
        </w:rPr>
      </w:pPr>
      <w:r>
        <w:rPr>
          <w:sz w:val="24"/>
        </w:rPr>
        <w:t>Peňažné prostriedky a ceniny sa oceňujú ich menovitou hodnotou. Zníženie ich hodnoty sa</w:t>
      </w:r>
      <w:r>
        <w:rPr>
          <w:sz w:val="24"/>
          <w:szCs w:val="24"/>
        </w:rPr>
        <w:t xml:space="preserve"> vyjadruje opravnou položkou.</w:t>
      </w:r>
    </w:p>
    <w:p>
      <w:pPr>
        <w:ind w:left="714"/>
        <w:jc w:val="both"/>
        <w:rPr>
          <w:sz w:val="24"/>
          <w:szCs w:val="24"/>
        </w:rPr>
      </w:pPr>
    </w:p>
    <w:p>
      <w:pPr>
        <w:numPr>
          <w:ilvl w:val="0"/>
          <w:numId w:val="4"/>
        </w:numPr>
        <w:ind w:left="284" w:hanging="283"/>
        <w:jc w:val="both"/>
        <w:rPr>
          <w:sz w:val="24"/>
          <w:szCs w:val="24"/>
        </w:rPr>
      </w:pPr>
      <w:r>
        <w:rPr>
          <w:b/>
          <w:sz w:val="24"/>
        </w:rPr>
        <w:t xml:space="preserve">Časové rozlíšenie na strane </w:t>
      </w:r>
      <w:r>
        <w:rPr>
          <w:b/>
          <w:sz w:val="24"/>
          <w:szCs w:val="24"/>
        </w:rPr>
        <w:t>aktív</w:t>
      </w:r>
    </w:p>
    <w:p>
      <w:pPr>
        <w:pStyle w:val="4"/>
        <w:ind w:left="284"/>
        <w:rPr>
          <w:sz w:val="24"/>
          <w:szCs w:val="24"/>
        </w:rPr>
      </w:pPr>
      <w:r>
        <w:rPr>
          <w:sz w:val="24"/>
          <w:szCs w:val="24"/>
        </w:rPr>
        <w:t>Náklady budúcich období a príjmy budúcich období sa vykazujú vo výške, ktorá je potrebná na dodržanie zásady vecnej a časovej súvislosti s účtovným obdobím.</w:t>
      </w:r>
    </w:p>
    <w:p>
      <w:pPr>
        <w:ind w:left="714"/>
        <w:jc w:val="both"/>
        <w:rPr>
          <w:sz w:val="24"/>
          <w:szCs w:val="24"/>
        </w:rPr>
      </w:pPr>
    </w:p>
    <w:p>
      <w:pPr>
        <w:numPr>
          <w:ilvl w:val="0"/>
          <w:numId w:val="4"/>
        </w:numPr>
        <w:ind w:left="284" w:hanging="283"/>
        <w:jc w:val="both"/>
        <w:rPr>
          <w:b/>
          <w:sz w:val="24"/>
          <w:szCs w:val="24"/>
        </w:rPr>
      </w:pPr>
      <w:r>
        <w:rPr>
          <w:b/>
          <w:sz w:val="24"/>
          <w:szCs w:val="24"/>
        </w:rPr>
        <w:t>Záväzky, vrátane rezerv, dlhopisov, pôžičiek a úverov</w:t>
      </w:r>
    </w:p>
    <w:p>
      <w:pPr>
        <w:pStyle w:val="4"/>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pPr>
        <w:pStyle w:val="4"/>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pPr>
        <w:pStyle w:val="4"/>
        <w:rPr>
          <w:sz w:val="24"/>
          <w:szCs w:val="24"/>
        </w:rPr>
      </w:pPr>
    </w:p>
    <w:p>
      <w:pPr>
        <w:numPr>
          <w:ilvl w:val="0"/>
          <w:numId w:val="4"/>
        </w:numPr>
        <w:ind w:left="284" w:hanging="283"/>
        <w:jc w:val="both"/>
        <w:rPr>
          <w:sz w:val="24"/>
          <w:szCs w:val="24"/>
        </w:rPr>
      </w:pPr>
      <w:r>
        <w:rPr>
          <w:b/>
          <w:sz w:val="24"/>
        </w:rPr>
        <w:t xml:space="preserve">Časové rozlíšenie na strane </w:t>
      </w:r>
      <w:r>
        <w:rPr>
          <w:b/>
          <w:sz w:val="24"/>
          <w:szCs w:val="24"/>
        </w:rPr>
        <w:t xml:space="preserve">pasív </w:t>
      </w:r>
    </w:p>
    <w:p>
      <w:pPr>
        <w:pStyle w:val="4"/>
        <w:ind w:left="284"/>
        <w:rPr>
          <w:sz w:val="24"/>
          <w:szCs w:val="24"/>
        </w:rPr>
      </w:pPr>
      <w:r>
        <w:rPr>
          <w:sz w:val="24"/>
          <w:szCs w:val="24"/>
        </w:rPr>
        <w:t>Výdavky budúcich období a výnosy budúcich období sa vykazujú vo výške, ktorá je potrebná na dodržanie zásady vecnej a časovej súvislosti s účtovným obdobím.</w:t>
      </w:r>
    </w:p>
    <w:p>
      <w:pPr>
        <w:pStyle w:val="7"/>
        <w:tabs>
          <w:tab w:val="clear" w:pos="426"/>
        </w:tabs>
        <w:ind w:left="0" w:firstLine="0"/>
        <w:rPr>
          <w:b w:val="0"/>
          <w:sz w:val="24"/>
        </w:rPr>
      </w:pPr>
    </w:p>
    <w:p>
      <w:pPr>
        <w:numPr>
          <w:ilvl w:val="0"/>
          <w:numId w:val="4"/>
        </w:numPr>
        <w:ind w:left="284" w:hanging="283"/>
        <w:jc w:val="both"/>
        <w:rPr>
          <w:b/>
          <w:sz w:val="24"/>
        </w:rPr>
      </w:pPr>
      <w:r>
        <w:rPr>
          <w:b/>
          <w:sz w:val="24"/>
        </w:rPr>
        <w:t xml:space="preserve">Deriváty </w:t>
      </w:r>
    </w:p>
    <w:p>
      <w:pPr>
        <w:pStyle w:val="4"/>
        <w:ind w:left="284"/>
        <w:rPr>
          <w:sz w:val="24"/>
          <w:szCs w:val="24"/>
        </w:rPr>
      </w:pPr>
      <w:r>
        <w:rPr>
          <w:sz w:val="24"/>
          <w:szCs w:val="24"/>
        </w:rPr>
        <w:t xml:space="preserve">Deriváty sa oceňujú </w:t>
      </w:r>
      <w:r>
        <w:rPr>
          <w:sz w:val="24"/>
          <w:szCs w:val="24"/>
          <w:u w:val="single"/>
        </w:rPr>
        <w:t>reálnou hodnotou</w:t>
      </w:r>
      <w:r>
        <w:rPr>
          <w:sz w:val="24"/>
          <w:szCs w:val="24"/>
        </w:rPr>
        <w:t>.</w:t>
      </w:r>
    </w:p>
    <w:p>
      <w:pPr>
        <w:pStyle w:val="4"/>
        <w:ind w:left="720"/>
        <w:rPr>
          <w:sz w:val="24"/>
          <w:szCs w:val="24"/>
        </w:rPr>
      </w:pPr>
    </w:p>
    <w:p>
      <w:pPr>
        <w:numPr>
          <w:ilvl w:val="0"/>
          <w:numId w:val="4"/>
        </w:numPr>
        <w:ind w:left="284" w:hanging="283"/>
        <w:jc w:val="both"/>
        <w:rPr>
          <w:b/>
          <w:sz w:val="24"/>
        </w:rPr>
      </w:pPr>
      <w:r>
        <w:rPr>
          <w:b/>
          <w:sz w:val="24"/>
        </w:rPr>
        <w:t xml:space="preserve">Majetok a záväzky zabezpečené derivátmi </w:t>
      </w:r>
    </w:p>
    <w:p>
      <w:pPr>
        <w:pStyle w:val="4"/>
        <w:ind w:left="284"/>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pPr>
        <w:jc w:val="both"/>
        <w:rPr>
          <w:b/>
          <w:sz w:val="24"/>
        </w:rPr>
      </w:pPr>
    </w:p>
    <w:p>
      <w:pPr>
        <w:numPr>
          <w:ilvl w:val="0"/>
          <w:numId w:val="4"/>
        </w:numPr>
        <w:ind w:left="284" w:hanging="283"/>
        <w:jc w:val="both"/>
        <w:rPr>
          <w:b/>
          <w:sz w:val="24"/>
        </w:rPr>
      </w:pPr>
      <w:r>
        <w:rPr>
          <w:b/>
          <w:sz w:val="24"/>
        </w:rPr>
        <w:t xml:space="preserve">Majetok obstaraný z transferov </w:t>
      </w:r>
      <w:r>
        <w:rPr>
          <w:sz w:val="24"/>
        </w:rPr>
        <w:t>sa oceňuje</w:t>
      </w:r>
      <w:r>
        <w:rPr>
          <w:sz w:val="24"/>
          <w:u w:val="single"/>
        </w:rPr>
        <w:t xml:space="preserve"> obstarávacou cenou.</w:t>
      </w:r>
    </w:p>
    <w:p>
      <w:pPr>
        <w:pStyle w:val="4"/>
        <w:rPr>
          <w:b/>
        </w:rPr>
      </w:pPr>
    </w:p>
    <w:p>
      <w:pPr>
        <w:numPr>
          <w:ilvl w:val="0"/>
          <w:numId w:val="4"/>
        </w:numPr>
        <w:ind w:left="284" w:hanging="283"/>
        <w:jc w:val="both"/>
        <w:rPr>
          <w:sz w:val="24"/>
        </w:rPr>
      </w:pPr>
      <w:r>
        <w:rPr>
          <w:b/>
          <w:sz w:val="24"/>
        </w:rPr>
        <w:t xml:space="preserve">Finančný prenájom </w:t>
      </w:r>
      <w:r>
        <w:rPr>
          <w:sz w:val="24"/>
        </w:rPr>
        <w:t xml:space="preserve">sa oceňuje </w:t>
      </w:r>
      <w:r>
        <w:rPr>
          <w:sz w:val="24"/>
          <w:u w:val="single"/>
        </w:rPr>
        <w:t xml:space="preserve">obstarávacou cenou. </w:t>
      </w:r>
    </w:p>
    <w:p>
      <w:pPr>
        <w:pStyle w:val="4"/>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4"/>
        <w:ind w:left="284"/>
        <w:rPr>
          <w:sz w:val="24"/>
          <w:szCs w:val="24"/>
        </w:rPr>
      </w:pPr>
    </w:p>
    <w:p>
      <w:pPr>
        <w:numPr>
          <w:ilvl w:val="0"/>
          <w:numId w:val="3"/>
        </w:numPr>
        <w:tabs>
          <w:tab w:val="left" w:pos="284"/>
          <w:tab w:val="clear" w:pos="720"/>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pPr>
        <w:pStyle w:val="7"/>
        <w:tabs>
          <w:tab w:val="clear" w:pos="426"/>
        </w:tabs>
        <w:ind w:left="0" w:firstLine="0"/>
        <w:rPr>
          <w:b w:val="0"/>
          <w:sz w:val="24"/>
        </w:rPr>
      </w:pPr>
    </w:p>
    <w:p>
      <w:pPr>
        <w:numPr>
          <w:ilvl w:val="0"/>
          <w:numId w:val="3"/>
        </w:numPr>
        <w:tabs>
          <w:tab w:val="left" w:pos="284"/>
          <w:tab w:val="clear" w:pos="720"/>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pPr>
        <w:pStyle w:val="4"/>
        <w:ind w:left="425"/>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4"/>
          <w:szCs w:val="24"/>
        </w:rPr>
        <w:t>dňa jeho zaradenia do používania</w:t>
      </w:r>
    </w:p>
    <w:p>
      <w:pPr>
        <w:pStyle w:val="4"/>
        <w:ind w:left="425"/>
        <w:rPr>
          <w:sz w:val="24"/>
          <w:szCs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pPr>
        <w:pStyle w:val="4"/>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62"/>
        <w:gridCol w:w="3071"/>
        <w:gridCol w:w="4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rPr>
                <w:b/>
              </w:rPr>
            </w:pPr>
            <w:r>
              <w:rPr>
                <w:b/>
              </w:rPr>
              <w:t>Odpisová skupina</w:t>
            </w:r>
          </w:p>
        </w:tc>
        <w:tc>
          <w:tcPr>
            <w:tcW w:w="3071" w:type="dxa"/>
            <w:noWrap w:val="0"/>
            <w:vAlign w:val="top"/>
          </w:tcPr>
          <w:p>
            <w:pPr>
              <w:jc w:val="center"/>
              <w:rPr>
                <w:b/>
              </w:rPr>
            </w:pPr>
            <w:r>
              <w:rPr>
                <w:b/>
              </w:rPr>
              <w:t xml:space="preserve">Predpokladaná doba </w:t>
            </w:r>
          </w:p>
          <w:p>
            <w:pPr>
              <w:jc w:val="center"/>
              <w:rPr>
                <w:b/>
              </w:rPr>
            </w:pPr>
            <w:r>
              <w:rPr>
                <w:b/>
              </w:rPr>
              <w:t xml:space="preserve">používania v rokoch </w:t>
            </w:r>
          </w:p>
        </w:tc>
        <w:tc>
          <w:tcPr>
            <w:tcW w:w="4173" w:type="dxa"/>
            <w:noWrap w:val="0"/>
            <w:vAlign w:val="top"/>
          </w:tcPr>
          <w:p>
            <w:pPr>
              <w:jc w:val="center"/>
              <w:rPr>
                <w:b/>
              </w:rPr>
            </w:pPr>
            <w:r>
              <w:rPr>
                <w:b/>
              </w:rPr>
              <w:t>Ročná odpisová sadzba</w:t>
            </w:r>
          </w:p>
          <w:p>
            <w:pPr>
              <w:jc w:val="center"/>
              <w:rPr>
                <w:b/>
              </w:rPr>
            </w:pPr>
            <w:r>
              <w:rPr>
                <w:b/>
              </w:rPr>
              <w:t>v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r>
              <w:t>4</w:t>
            </w:r>
          </w:p>
        </w:tc>
        <w:tc>
          <w:tcPr>
            <w:tcW w:w="3071" w:type="dxa"/>
            <w:noWrap w:val="0"/>
            <w:vAlign w:val="top"/>
          </w:tcPr>
          <w:p>
            <w:pPr>
              <w:jc w:val="center"/>
            </w:pPr>
            <w:r>
              <w:t>20</w:t>
            </w:r>
          </w:p>
        </w:tc>
        <w:tc>
          <w:tcPr>
            <w:tcW w:w="4173" w:type="dxa"/>
            <w:noWrap w:val="0"/>
            <w:vAlign w:val="top"/>
          </w:tcPr>
          <w:p>
            <w:pPr>
              <w:jc w:val="center"/>
            </w:pPr>
            <w: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p>
        </w:tc>
        <w:tc>
          <w:tcPr>
            <w:tcW w:w="3071" w:type="dxa"/>
            <w:noWrap w:val="0"/>
            <w:vAlign w:val="top"/>
          </w:tcPr>
          <w:p>
            <w:pPr>
              <w:jc w:val="center"/>
            </w:pPr>
          </w:p>
        </w:tc>
        <w:tc>
          <w:tcPr>
            <w:tcW w:w="4173"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p>
        </w:tc>
        <w:tc>
          <w:tcPr>
            <w:tcW w:w="3071" w:type="dxa"/>
            <w:noWrap w:val="0"/>
            <w:vAlign w:val="top"/>
          </w:tcPr>
          <w:p>
            <w:pPr>
              <w:jc w:val="center"/>
            </w:pPr>
          </w:p>
        </w:tc>
        <w:tc>
          <w:tcPr>
            <w:tcW w:w="4173"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p>
        </w:tc>
        <w:tc>
          <w:tcPr>
            <w:tcW w:w="3071" w:type="dxa"/>
            <w:noWrap w:val="0"/>
            <w:vAlign w:val="top"/>
          </w:tcPr>
          <w:p>
            <w:pPr>
              <w:jc w:val="center"/>
            </w:pPr>
          </w:p>
        </w:tc>
        <w:tc>
          <w:tcPr>
            <w:tcW w:w="4173"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p>
        </w:tc>
        <w:tc>
          <w:tcPr>
            <w:tcW w:w="3071" w:type="dxa"/>
            <w:noWrap w:val="0"/>
            <w:vAlign w:val="top"/>
          </w:tcPr>
          <w:p>
            <w:pPr>
              <w:jc w:val="center"/>
            </w:pPr>
          </w:p>
        </w:tc>
        <w:tc>
          <w:tcPr>
            <w:tcW w:w="4173"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noWrap w:val="0"/>
            <w:vAlign w:val="top"/>
          </w:tcPr>
          <w:p>
            <w:pPr>
              <w:jc w:val="center"/>
            </w:pPr>
          </w:p>
        </w:tc>
        <w:tc>
          <w:tcPr>
            <w:tcW w:w="3071" w:type="dxa"/>
            <w:noWrap w:val="0"/>
            <w:vAlign w:val="top"/>
          </w:tcPr>
          <w:p>
            <w:pPr>
              <w:jc w:val="center"/>
            </w:pPr>
          </w:p>
        </w:tc>
        <w:tc>
          <w:tcPr>
            <w:tcW w:w="4173" w:type="dxa"/>
            <w:noWrap w:val="0"/>
            <w:vAlign w:val="top"/>
          </w:tcPr>
          <w:p>
            <w:pPr>
              <w:jc w:val="center"/>
            </w:pPr>
          </w:p>
        </w:tc>
      </w:tr>
    </w:tbl>
    <w:p>
      <w:pPr>
        <w:jc w:val="both"/>
        <w:rPr>
          <w:sz w:val="24"/>
        </w:rPr>
      </w:pPr>
    </w:p>
    <w:p>
      <w:pPr>
        <w:jc w:val="both"/>
        <w:rPr>
          <w:sz w:val="24"/>
        </w:rPr>
      </w:pPr>
      <w:r>
        <w:rPr>
          <w:sz w:val="24"/>
        </w:rPr>
        <w:t>Drobný nehmotný majetok od .............. € do ........... €, ktorý podľa rozhodnutia účtovnej jednotky nie je dlhodobým nehmotným majetkom sa účtuje pri obstaraní do nákladov na účet 518 - Ostatné služby.</w:t>
      </w:r>
    </w:p>
    <w:p>
      <w:pPr>
        <w:jc w:val="both"/>
        <w:rPr>
          <w:sz w:val="24"/>
        </w:rPr>
      </w:pPr>
      <w:r>
        <w:rPr>
          <w:sz w:val="24"/>
        </w:rPr>
        <w:t xml:space="preserve">Drobný hmotný majetok od .............. € do ............ €, ktorý podľa rozhodnutia účtovnej jednotky nie je dlhodobým hmotným majetkom sa účtuje ako zásoby. </w:t>
      </w:r>
    </w:p>
    <w:p>
      <w:pPr>
        <w:jc w:val="both"/>
        <w:rPr>
          <w:sz w:val="24"/>
        </w:rPr>
      </w:pPr>
    </w:p>
    <w:p>
      <w:pPr>
        <w:numPr>
          <w:ilvl w:val="0"/>
          <w:numId w:val="3"/>
        </w:numPr>
        <w:tabs>
          <w:tab w:val="left" w:pos="284"/>
          <w:tab w:val="clear" w:pos="720"/>
        </w:tabs>
        <w:ind w:left="284" w:hanging="284"/>
        <w:jc w:val="both"/>
        <w:rPr>
          <w:b/>
          <w:sz w:val="24"/>
          <w:szCs w:val="24"/>
        </w:rPr>
      </w:pPr>
      <w:r>
        <w:rPr>
          <w:b/>
          <w:sz w:val="24"/>
          <w:szCs w:val="24"/>
        </w:rPr>
        <w:t>Zásady pre zohľadnenie zníženia hodnoty majetku.</w:t>
      </w:r>
    </w:p>
    <w:p>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pPr>
        <w:pStyle w:val="4"/>
        <w:ind w:left="0"/>
        <w:rPr>
          <w:color w:val="000000"/>
          <w:sz w:val="24"/>
          <w:szCs w:val="24"/>
        </w:rPr>
      </w:pPr>
      <w:r>
        <w:rPr>
          <w:color w:val="000000"/>
          <w:sz w:val="24"/>
          <w:szCs w:val="24"/>
          <w:u w:val="single"/>
        </w:rPr>
        <w:br w:type="page"/>
      </w: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8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noWrap w:val="0"/>
            <w:vAlign w:val="top"/>
          </w:tcPr>
          <w:p>
            <w:pPr>
              <w:jc w:val="both"/>
              <w:rPr>
                <w:sz w:val="24"/>
                <w:szCs w:val="24"/>
              </w:rPr>
            </w:pPr>
          </w:p>
        </w:tc>
        <w:tc>
          <w:tcPr>
            <w:tcW w:w="8766" w:type="dxa"/>
            <w:noWrap w:val="0"/>
            <w:vAlign w:val="top"/>
          </w:tcPr>
          <w:p>
            <w:pPr>
              <w:rPr>
                <w:sz w:val="24"/>
                <w:szCs w:val="24"/>
              </w:rPr>
            </w:pPr>
            <w:r>
              <w:rPr>
                <w:sz w:val="24"/>
                <w:szCs w:val="24"/>
              </w:rPr>
              <w:t xml:space="preserve">najviac do výšky        % menovitej hodnoty pohľadávky bez príslušenstva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noWrap w:val="0"/>
            <w:vAlign w:val="top"/>
          </w:tcPr>
          <w:p>
            <w:pPr>
              <w:jc w:val="both"/>
              <w:rPr>
                <w:sz w:val="24"/>
                <w:szCs w:val="24"/>
              </w:rPr>
            </w:pPr>
          </w:p>
        </w:tc>
        <w:tc>
          <w:tcPr>
            <w:tcW w:w="8766" w:type="dxa"/>
            <w:noWrap w:val="0"/>
            <w:vAlign w:val="top"/>
          </w:tcPr>
          <w:p>
            <w:pPr>
              <w:rPr>
                <w:sz w:val="24"/>
                <w:szCs w:val="24"/>
              </w:rPr>
            </w:pPr>
            <w:r>
              <w:rPr>
                <w:sz w:val="24"/>
                <w:szCs w:val="24"/>
              </w:rPr>
              <w:t>najviac do výšky        % menovitej hodnoty pohľadávky bez príslušenstva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noWrap w:val="0"/>
            <w:vAlign w:val="top"/>
          </w:tcPr>
          <w:p>
            <w:pPr>
              <w:jc w:val="both"/>
              <w:rPr>
                <w:sz w:val="24"/>
                <w:szCs w:val="24"/>
              </w:rPr>
            </w:pPr>
          </w:p>
        </w:tc>
        <w:tc>
          <w:tcPr>
            <w:tcW w:w="8766" w:type="dxa"/>
            <w:noWrap w:val="0"/>
            <w:vAlign w:val="top"/>
          </w:tcPr>
          <w:p>
            <w:pPr>
              <w:rPr>
                <w:sz w:val="24"/>
                <w:szCs w:val="24"/>
              </w:rPr>
            </w:pPr>
            <w:r>
              <w:rPr>
                <w:sz w:val="24"/>
                <w:szCs w:val="24"/>
              </w:rPr>
              <w:t>najviac do výšky        % menovitej hodnoty pohľadávky bez príslušenstva</w:t>
            </w:r>
          </w:p>
        </w:tc>
      </w:tr>
    </w:tbl>
    <w:p>
      <w:pPr>
        <w:pStyle w:val="4"/>
        <w:ind w:left="0"/>
        <w:rPr>
          <w:sz w:val="24"/>
          <w:szCs w:val="24"/>
          <w:u w:val="single"/>
        </w:rPr>
      </w:pPr>
    </w:p>
    <w:p>
      <w:pPr>
        <w:pStyle w:val="4"/>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pPr>
        <w:pStyle w:val="4"/>
        <w:ind w:left="0"/>
        <w:rPr>
          <w:sz w:val="24"/>
          <w:szCs w:val="24"/>
        </w:rPr>
      </w:pPr>
    </w:p>
    <w:p>
      <w:pPr>
        <w:numPr>
          <w:ilvl w:val="0"/>
          <w:numId w:val="3"/>
        </w:numPr>
        <w:tabs>
          <w:tab w:val="left" w:pos="284"/>
          <w:tab w:val="clear" w:pos="720"/>
        </w:tabs>
        <w:ind w:left="284" w:hanging="284"/>
        <w:jc w:val="both"/>
        <w:rPr>
          <w:b/>
          <w:sz w:val="24"/>
          <w:szCs w:val="24"/>
        </w:rPr>
      </w:pPr>
      <w:r>
        <w:rPr>
          <w:b/>
          <w:sz w:val="24"/>
          <w:szCs w:val="24"/>
        </w:rPr>
        <w:t>Zásady pre vykazovanie transferov.</w:t>
      </w:r>
    </w:p>
    <w:p>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pPr>
        <w:jc w:val="both"/>
        <w:rPr>
          <w:b/>
          <w:sz w:val="24"/>
          <w:szCs w:val="24"/>
        </w:rPr>
      </w:pPr>
    </w:p>
    <w:p>
      <w:pPr>
        <w:numPr>
          <w:ilvl w:val="0"/>
          <w:numId w:val="3"/>
        </w:numPr>
        <w:tabs>
          <w:tab w:val="left" w:pos="284"/>
          <w:tab w:val="clear" w:pos="720"/>
        </w:tabs>
        <w:ind w:left="284" w:hanging="284"/>
        <w:jc w:val="both"/>
        <w:rPr>
          <w:b/>
          <w:sz w:val="24"/>
          <w:szCs w:val="24"/>
        </w:rPr>
      </w:pPr>
      <w:r>
        <w:rPr>
          <w:b/>
          <w:sz w:val="24"/>
          <w:szCs w:val="24"/>
        </w:rPr>
        <w:t>Spôsob prepočtu údajov v cudzích menách na menu euro.</w:t>
      </w:r>
    </w:p>
    <w:p>
      <w:pPr>
        <w:pStyle w:val="4"/>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4"/>
        <w:ind w:left="0"/>
        <w:rPr>
          <w:sz w:val="24"/>
          <w:szCs w:val="24"/>
        </w:rPr>
      </w:pPr>
      <w:r>
        <w:rPr>
          <w:sz w:val="24"/>
          <w:szCs w:val="24"/>
        </w:rPr>
        <w:t>Na ocenenie prírastku cudzej meny nakúpenej za euro sa použije kurz, za ktorý bola táto cudzia mena nakúpená.</w:t>
      </w:r>
    </w:p>
    <w:p>
      <w:pPr>
        <w:pStyle w:val="4"/>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4"/>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4"/>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4"/>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pPr>
        <w:jc w:val="center"/>
        <w:rPr>
          <w:b/>
          <w:sz w:val="24"/>
          <w:szCs w:val="24"/>
        </w:rPr>
      </w:pPr>
    </w:p>
    <w:p>
      <w:pPr>
        <w:jc w:val="center"/>
        <w:rPr>
          <w:b/>
          <w:sz w:val="24"/>
          <w:szCs w:val="24"/>
        </w:rPr>
      </w:pPr>
      <w:r>
        <w:rPr>
          <w:b/>
          <w:sz w:val="24"/>
          <w:szCs w:val="24"/>
        </w:rPr>
        <w:t>Čl. III</w:t>
      </w:r>
    </w:p>
    <w:p>
      <w:pPr>
        <w:jc w:val="center"/>
        <w:rPr>
          <w:b/>
          <w:sz w:val="24"/>
          <w:szCs w:val="24"/>
        </w:rPr>
      </w:pPr>
      <w:r>
        <w:rPr>
          <w:b/>
          <w:sz w:val="24"/>
          <w:szCs w:val="24"/>
        </w:rPr>
        <w:t>Informácie o údajoch na strane aktív súvahy</w:t>
      </w:r>
    </w:p>
    <w:p>
      <w:pPr>
        <w:pStyle w:val="7"/>
        <w:tabs>
          <w:tab w:val="clear" w:pos="426"/>
        </w:tabs>
        <w:ind w:left="425" w:hanging="425"/>
        <w:rPr>
          <w:sz w:val="24"/>
          <w:szCs w:val="24"/>
        </w:rPr>
      </w:pPr>
    </w:p>
    <w:p>
      <w:pPr>
        <w:pStyle w:val="7"/>
        <w:tabs>
          <w:tab w:val="clear" w:pos="426"/>
        </w:tabs>
        <w:ind w:left="425" w:hanging="425"/>
        <w:rPr>
          <w:sz w:val="24"/>
          <w:szCs w:val="24"/>
        </w:rPr>
      </w:pPr>
      <w:r>
        <w:rPr>
          <w:sz w:val="24"/>
          <w:szCs w:val="24"/>
        </w:rPr>
        <w:t>A Neobežný majetok</w:t>
      </w:r>
    </w:p>
    <w:p>
      <w:pPr>
        <w:numPr>
          <w:ilvl w:val="0"/>
          <w:numId w:val="5"/>
        </w:numPr>
        <w:tabs>
          <w:tab w:val="left" w:pos="284"/>
          <w:tab w:val="clear" w:pos="720"/>
        </w:tabs>
        <w:ind w:left="284" w:hanging="284"/>
        <w:jc w:val="both"/>
        <w:rPr>
          <w:b/>
          <w:sz w:val="24"/>
          <w:szCs w:val="24"/>
        </w:rPr>
      </w:pPr>
      <w:r>
        <w:rPr>
          <w:b/>
          <w:sz w:val="24"/>
          <w:szCs w:val="24"/>
        </w:rPr>
        <w:t xml:space="preserve">Dlhodobý nehmotný majetok a dlhodobý hmotný majetok </w:t>
      </w:r>
    </w:p>
    <w:p>
      <w:pPr>
        <w:pStyle w:val="7"/>
        <w:numPr>
          <w:ilvl w:val="0"/>
          <w:numId w:val="6"/>
        </w:numPr>
        <w:ind w:left="284" w:hanging="284"/>
        <w:rPr>
          <w:b w:val="0"/>
          <w:sz w:val="24"/>
          <w:szCs w:val="24"/>
        </w:rPr>
      </w:pPr>
      <w:r>
        <w:rPr>
          <w:sz w:val="24"/>
          <w:szCs w:val="24"/>
        </w:rPr>
        <w:t xml:space="preserve">prehľad o pohybe dlhodobého majetku </w:t>
      </w:r>
      <w:r>
        <w:rPr>
          <w:b w:val="0"/>
          <w:sz w:val="24"/>
          <w:szCs w:val="24"/>
        </w:rPr>
        <w:t>(tabuľka č.1)</w:t>
      </w:r>
    </w:p>
    <w:p>
      <w:pPr>
        <w:pStyle w:val="7"/>
        <w:tabs>
          <w:tab w:val="clear" w:pos="426"/>
        </w:tabs>
        <w:ind w:left="0" w:firstLine="0"/>
        <w:rPr>
          <w:b w:val="0"/>
          <w:sz w:val="24"/>
          <w:szCs w:val="24"/>
        </w:rPr>
      </w:pPr>
      <w:r>
        <w:rPr>
          <w:b w:val="0"/>
          <w:sz w:val="24"/>
          <w:szCs w:val="24"/>
        </w:rPr>
        <w:t>Textová časť k tabuľke č.1  .............................................................................................................................</w:t>
      </w:r>
    </w:p>
    <w:p>
      <w:pPr>
        <w:pStyle w:val="7"/>
        <w:tabs>
          <w:tab w:val="clear" w:pos="426"/>
        </w:tabs>
        <w:ind w:left="425" w:hanging="425"/>
        <w:rPr>
          <w:b w:val="0"/>
          <w:sz w:val="24"/>
          <w:szCs w:val="24"/>
        </w:rPr>
      </w:pPr>
      <w:r>
        <w:rPr>
          <w:b w:val="0"/>
          <w:sz w:val="24"/>
          <w:szCs w:val="24"/>
        </w:rPr>
        <w:t>..........................................................................................................................................................................</w:t>
      </w:r>
    </w:p>
    <w:p>
      <w:pPr>
        <w:pStyle w:val="7"/>
        <w:tabs>
          <w:tab w:val="clear" w:pos="426"/>
        </w:tabs>
        <w:ind w:left="425" w:hanging="425"/>
        <w:rPr>
          <w:b w:val="0"/>
          <w:sz w:val="24"/>
          <w:szCs w:val="24"/>
        </w:rPr>
      </w:pPr>
      <w:r>
        <w:rPr>
          <w:b w:val="0"/>
          <w:sz w:val="24"/>
          <w:szCs w:val="24"/>
        </w:rPr>
        <w:t>..........................................................................................................................................................................</w:t>
      </w:r>
    </w:p>
    <w:p>
      <w:pPr>
        <w:pStyle w:val="7"/>
        <w:tabs>
          <w:tab w:val="clear" w:pos="426"/>
        </w:tabs>
        <w:ind w:left="425" w:hanging="425"/>
        <w:rPr>
          <w:b w:val="0"/>
          <w:sz w:val="24"/>
          <w:szCs w:val="24"/>
        </w:rPr>
      </w:pPr>
    </w:p>
    <w:p>
      <w:pPr>
        <w:pStyle w:val="7"/>
        <w:numPr>
          <w:ilvl w:val="0"/>
          <w:numId w:val="6"/>
        </w:numPr>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3402"/>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pPr>
              <w:jc w:val="center"/>
              <w:rPr>
                <w:b/>
              </w:rPr>
            </w:pPr>
            <w:r>
              <w:rPr>
                <w:b/>
              </w:rPr>
              <w:t>Druh poisteného majetku</w:t>
            </w:r>
          </w:p>
        </w:tc>
        <w:tc>
          <w:tcPr>
            <w:tcW w:w="3402" w:type="dxa"/>
            <w:noWrap w:val="0"/>
            <w:vAlign w:val="top"/>
          </w:tcPr>
          <w:p>
            <w:pPr>
              <w:jc w:val="center"/>
              <w:rPr>
                <w:b/>
              </w:rPr>
            </w:pPr>
            <w:r>
              <w:rPr>
                <w:b/>
              </w:rPr>
              <w:t>Spôsob poistenia</w:t>
            </w:r>
          </w:p>
        </w:tc>
        <w:tc>
          <w:tcPr>
            <w:tcW w:w="2835" w:type="dxa"/>
            <w:noWrap w:val="0"/>
            <w:vAlign w:val="top"/>
          </w:tcPr>
          <w:p>
            <w:pPr>
              <w:jc w:val="center"/>
              <w:rPr>
                <w:b/>
              </w:rPr>
            </w:pPr>
            <w:r>
              <w:rPr>
                <w:b/>
              </w:rPr>
              <w:t>Výška poistenia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r>
              <w:t>.</w:t>
            </w:r>
          </w:p>
        </w:tc>
        <w:tc>
          <w:tcPr>
            <w:tcW w:w="3402" w:type="dxa"/>
            <w:noWrap w:val="0"/>
            <w:vAlign w:val="top"/>
          </w:tcPr>
          <w:p>
            <w:r>
              <w:t>.</w:t>
            </w:r>
          </w:p>
        </w:tc>
        <w:tc>
          <w:tcPr>
            <w:tcW w:w="2835" w:type="dxa"/>
            <w:noWrap w:val="0"/>
            <w:vAlign w:val="top"/>
          </w:tcPr>
          <w:p>
            <w: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r>
              <w:t>.</w:t>
            </w:r>
          </w:p>
        </w:tc>
        <w:tc>
          <w:tcPr>
            <w:tcW w:w="3402" w:type="dxa"/>
            <w:noWrap w:val="0"/>
            <w:vAlign w:val="top"/>
          </w:tcPr>
          <w:p>
            <w:r>
              <w:t>.</w:t>
            </w:r>
          </w:p>
        </w:tc>
        <w:tc>
          <w:tcPr>
            <w:tcW w:w="2835" w:type="dxa"/>
            <w:noWrap w:val="0"/>
            <w:vAlign w:val="top"/>
          </w:tcPr>
          <w:p>
            <w: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tc>
        <w:tc>
          <w:tcPr>
            <w:tcW w:w="3402" w:type="dxa"/>
            <w:noWrap w:val="0"/>
            <w:vAlign w:val="top"/>
          </w:tcPr>
          <w:p/>
        </w:tc>
        <w:tc>
          <w:tcPr>
            <w:tcW w:w="2835"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tc>
        <w:tc>
          <w:tcPr>
            <w:tcW w:w="3402" w:type="dxa"/>
            <w:noWrap w:val="0"/>
            <w:vAlign w:val="top"/>
          </w:tcPr>
          <w:p/>
        </w:tc>
        <w:tc>
          <w:tcPr>
            <w:tcW w:w="2835"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noWrap w:val="0"/>
            <w:vAlign w:val="top"/>
          </w:tcPr>
          <w:p/>
        </w:tc>
        <w:tc>
          <w:tcPr>
            <w:tcW w:w="3402" w:type="dxa"/>
            <w:noWrap w:val="0"/>
            <w:vAlign w:val="top"/>
          </w:tcPr>
          <w:p/>
        </w:tc>
        <w:tc>
          <w:tcPr>
            <w:tcW w:w="2835" w:type="dxa"/>
            <w:noWrap w:val="0"/>
            <w:vAlign w:val="top"/>
          </w:tcPr>
          <w:p/>
        </w:tc>
      </w:tr>
    </w:tbl>
    <w:p>
      <w:pPr>
        <w:ind w:left="426"/>
        <w:jc w:val="both"/>
        <w:rPr>
          <w:sz w:val="24"/>
          <w:szCs w:val="24"/>
        </w:rPr>
      </w:pPr>
    </w:p>
    <w:p>
      <w:pPr>
        <w:pStyle w:val="7"/>
        <w:numPr>
          <w:ilvl w:val="0"/>
          <w:numId w:val="6"/>
        </w:numPr>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pPr>
        <w:jc w:val="both"/>
        <w:rPr>
          <w:sz w:val="24"/>
          <w:szCs w:val="24"/>
        </w:rPr>
      </w:pPr>
      <w:r>
        <w:rPr>
          <w:sz w:val="24"/>
          <w:szCs w:val="24"/>
        </w:rPr>
        <w:t>..........................................................................................................................................................................</w:t>
      </w:r>
    </w:p>
    <w:p>
      <w:pPr>
        <w:jc w:val="both"/>
        <w:rPr>
          <w:sz w:val="24"/>
          <w:szCs w:val="24"/>
        </w:rPr>
      </w:pPr>
      <w:r>
        <w:rPr>
          <w:sz w:val="24"/>
          <w:szCs w:val="24"/>
        </w:rPr>
        <w:t>..........................................................................................................................................................................</w:t>
      </w:r>
    </w:p>
    <w:p>
      <w:pPr>
        <w:jc w:val="both"/>
        <w:rPr>
          <w:sz w:val="24"/>
          <w:szCs w:val="24"/>
        </w:rPr>
      </w:pPr>
      <w:r>
        <w:rPr>
          <w:sz w:val="24"/>
          <w:szCs w:val="24"/>
        </w:rPr>
        <w:t>..........................................................................................................................................................................</w:t>
      </w:r>
    </w:p>
    <w:p>
      <w:pPr>
        <w:jc w:val="both"/>
        <w:rPr>
          <w:sz w:val="24"/>
          <w:szCs w:val="24"/>
        </w:rPr>
      </w:pPr>
    </w:p>
    <w:p>
      <w:pPr>
        <w:pStyle w:val="7"/>
        <w:numPr>
          <w:ilvl w:val="0"/>
          <w:numId w:val="6"/>
        </w:numPr>
        <w:ind w:left="284" w:hanging="284"/>
        <w:rPr>
          <w:sz w:val="24"/>
          <w:szCs w:val="24"/>
        </w:rPr>
      </w:pPr>
      <w:r>
        <w:rPr>
          <w:sz w:val="24"/>
          <w:szCs w:val="24"/>
        </w:rPr>
        <w:t xml:space="preserve">opis a hodnota dlhodobého majetku vo vlastníctve účtovnej jednotky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pPr>
              <w:jc w:val="center"/>
              <w:rPr>
                <w:b/>
              </w:rPr>
            </w:pPr>
            <w:r>
              <w:rPr>
                <w:b/>
              </w:rPr>
              <w:t xml:space="preserve">Majetok, </w:t>
            </w:r>
          </w:p>
          <w:p>
            <w:pPr>
              <w:jc w:val="center"/>
              <w:rPr>
                <w:b/>
              </w:rPr>
            </w:pPr>
            <w:r>
              <w:t>ku ktorému</w:t>
            </w:r>
            <w:r>
              <w:rPr>
                <w:b/>
              </w:rPr>
              <w:t xml:space="preserve"> má</w:t>
            </w:r>
            <w:r>
              <w:t xml:space="preserve"> účtovná jednotka vlastnícke právo</w:t>
            </w:r>
          </w:p>
        </w:tc>
        <w:tc>
          <w:tcPr>
            <w:tcW w:w="4986" w:type="dxa"/>
            <w:noWrap w:val="0"/>
            <w:vAlign w:val="top"/>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w:t>
            </w:r>
          </w:p>
        </w:tc>
        <w:tc>
          <w:tcPr>
            <w:tcW w:w="4986" w:type="dxa"/>
            <w:noWrap w:val="0"/>
            <w:vAlign w:val="top"/>
          </w:tcPr>
          <w:p>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pPr>
              <w:tabs>
                <w:tab w:val="left" w:pos="1200"/>
                <w:tab w:val="center" w:pos="2385"/>
              </w:tabs>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tc>
      </w:tr>
    </w:tbl>
    <w:p>
      <w:pPr>
        <w:pStyle w:val="7"/>
        <w:tabs>
          <w:tab w:val="clear" w:pos="426"/>
        </w:tabs>
        <w:ind w:left="0" w:firstLine="0"/>
        <w:rPr>
          <w:sz w:val="24"/>
          <w:szCs w:val="24"/>
        </w:rPr>
      </w:pPr>
    </w:p>
    <w:p>
      <w:pPr>
        <w:pStyle w:val="7"/>
        <w:numPr>
          <w:ilvl w:val="0"/>
          <w:numId w:val="6"/>
        </w:numPr>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pPr>
        <w:jc w:val="both"/>
        <w:rPr>
          <w:b/>
          <w:sz w:val="24"/>
          <w:szCs w:val="24"/>
        </w:rPr>
      </w:pPr>
      <w:r>
        <w:rPr>
          <w:b/>
          <w:sz w:val="24"/>
          <w:szCs w:val="24"/>
        </w:rPr>
        <w:t xml:space="preserve">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pPr>
              <w:jc w:val="center"/>
              <w:rPr>
                <w:b/>
              </w:rPr>
            </w:pPr>
            <w:r>
              <w:rPr>
                <w:b/>
              </w:rPr>
              <w:t xml:space="preserve">Majetok, </w:t>
            </w:r>
          </w:p>
          <w:p>
            <w:pPr>
              <w:jc w:val="center"/>
            </w:pPr>
            <w:r>
              <w:t xml:space="preserve">ku ktorému </w:t>
            </w:r>
            <w:r>
              <w:rPr>
                <w:b/>
              </w:rPr>
              <w:t>nemá</w:t>
            </w:r>
            <w:r>
              <w:t xml:space="preserve"> účtovná jednotka vlastnícke právo</w:t>
            </w:r>
          </w:p>
        </w:tc>
        <w:tc>
          <w:tcPr>
            <w:tcW w:w="4986" w:type="dxa"/>
            <w:noWrap w:val="0"/>
            <w:vAlign w:val="top"/>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Majetok v správe účtovnej jednotky  /RO,PO/</w:t>
            </w:r>
          </w:p>
        </w:tc>
        <w:tc>
          <w:tcPr>
            <w:tcW w:w="4986" w:type="dxa"/>
            <w:noWrap w:val="0"/>
            <w:vAlign w:val="top"/>
          </w:tcPr>
          <w:p>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Majetok nezapísaný vkladom do katastra nehnuteľností, pričom účtovná jednotka majetok užíva</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Majetok, pri ktorom vlastnícke právo  nadobudol veriteľ zmluvou o zabezpečovacom prevode práva</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Majetok, ktorý využíva účtovná jednotka na základe zmluvy</w:t>
            </w:r>
          </w:p>
          <w:p>
            <w:r>
              <w:t xml:space="preserve"> o výpožičke</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Majetok obstaraný formou finančného prenájmu</w:t>
            </w:r>
          </w:p>
        </w:tc>
        <w:tc>
          <w:tcPr>
            <w:tcW w:w="4986" w:type="dxa"/>
            <w:noWrap w:val="0"/>
            <w:vAlign w:val="top"/>
          </w:tcPr>
          <w:p/>
        </w:tc>
      </w:tr>
    </w:tbl>
    <w:p>
      <w:pPr>
        <w:jc w:val="both"/>
        <w:rPr>
          <w:b/>
          <w:sz w:val="24"/>
          <w:szCs w:val="24"/>
        </w:rPr>
      </w:pPr>
    </w:p>
    <w:p>
      <w:pPr>
        <w:pStyle w:val="7"/>
        <w:numPr>
          <w:ilvl w:val="0"/>
          <w:numId w:val="6"/>
        </w:numPr>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pPr>
        <w:jc w:val="both"/>
        <w:rPr>
          <w:b/>
          <w:sz w:val="24"/>
          <w:szCs w:val="24"/>
        </w:rPr>
      </w:pP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center"/>
              <w:rPr>
                <w:b/>
              </w:rPr>
            </w:pPr>
            <w:r>
              <w:rPr>
                <w:b/>
              </w:rPr>
              <w:t xml:space="preserve">Konkrétny druh DM </w:t>
            </w:r>
          </w:p>
        </w:tc>
        <w:tc>
          <w:tcPr>
            <w:tcW w:w="2084" w:type="dxa"/>
            <w:noWrap w:val="0"/>
            <w:vAlign w:val="top"/>
          </w:tcPr>
          <w:p>
            <w:pPr>
              <w:jc w:val="center"/>
              <w:rPr>
                <w:b/>
              </w:rPr>
            </w:pPr>
            <w:r>
              <w:rPr>
                <w:b/>
              </w:rPr>
              <w:t xml:space="preserve">Suma OP </w:t>
            </w:r>
          </w:p>
        </w:tc>
        <w:tc>
          <w:tcPr>
            <w:tcW w:w="4936" w:type="dxa"/>
            <w:noWrap w:val="0"/>
            <w:vAlign w:val="top"/>
          </w:tcPr>
          <w:p>
            <w:pPr>
              <w:jc w:val="center"/>
              <w:rPr>
                <w:b/>
              </w:rPr>
            </w:pPr>
            <w:r>
              <w:rPr>
                <w:b/>
              </w:rPr>
              <w:t>Dôvod zvýšenie,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2084" w:type="dxa"/>
            <w:noWrap w:val="0"/>
            <w:vAlign w:val="top"/>
          </w:tcPr>
          <w:p/>
        </w:tc>
        <w:tc>
          <w:tcPr>
            <w:tcW w:w="493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2084" w:type="dxa"/>
            <w:noWrap w:val="0"/>
            <w:vAlign w:val="top"/>
          </w:tcPr>
          <w:p/>
        </w:tc>
        <w:tc>
          <w:tcPr>
            <w:tcW w:w="493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2084" w:type="dxa"/>
            <w:noWrap w:val="0"/>
            <w:vAlign w:val="top"/>
          </w:tcPr>
          <w:p/>
        </w:tc>
        <w:tc>
          <w:tcPr>
            <w:tcW w:w="4936" w:type="dxa"/>
            <w:noWrap w:val="0"/>
            <w:vAlign w:val="top"/>
          </w:tcPr>
          <w:p/>
        </w:tc>
      </w:tr>
    </w:tbl>
    <w:p>
      <w:pPr>
        <w:ind w:left="284"/>
        <w:jc w:val="both"/>
        <w:rPr>
          <w:b/>
          <w:sz w:val="24"/>
          <w:szCs w:val="24"/>
        </w:rPr>
      </w:pPr>
    </w:p>
    <w:p>
      <w:pPr>
        <w:numPr>
          <w:ilvl w:val="0"/>
          <w:numId w:val="5"/>
        </w:numPr>
        <w:tabs>
          <w:tab w:val="left" w:pos="284"/>
          <w:tab w:val="clear" w:pos="720"/>
        </w:tabs>
        <w:ind w:left="284" w:hanging="284"/>
        <w:jc w:val="both"/>
        <w:rPr>
          <w:b/>
          <w:sz w:val="24"/>
          <w:szCs w:val="24"/>
        </w:rPr>
      </w:pPr>
      <w:r>
        <w:rPr>
          <w:b/>
          <w:sz w:val="24"/>
          <w:szCs w:val="24"/>
        </w:rPr>
        <w:t xml:space="preserve">Dlhodobý finančný majetok </w:t>
      </w:r>
    </w:p>
    <w:p>
      <w:pPr>
        <w:pStyle w:val="7"/>
        <w:numPr>
          <w:ilvl w:val="0"/>
          <w:numId w:val="7"/>
        </w:numPr>
        <w:ind w:left="284" w:hanging="284"/>
        <w:rPr>
          <w:b w:val="0"/>
          <w:sz w:val="24"/>
          <w:szCs w:val="24"/>
        </w:rPr>
      </w:pPr>
      <w:r>
        <w:rPr>
          <w:sz w:val="24"/>
          <w:szCs w:val="24"/>
        </w:rPr>
        <w:t>prehľad o pohybe dlhodobého finančného majetku</w:t>
      </w:r>
      <w:r>
        <w:rPr>
          <w:b w:val="0"/>
          <w:sz w:val="24"/>
          <w:szCs w:val="24"/>
        </w:rPr>
        <w:t xml:space="preserve"> - tabuľka č.1</w:t>
      </w:r>
    </w:p>
    <w:p>
      <w:pPr>
        <w:pStyle w:val="7"/>
        <w:tabs>
          <w:tab w:val="clear" w:pos="426"/>
        </w:tabs>
        <w:ind w:left="0" w:firstLine="0"/>
        <w:rPr>
          <w:b w:val="0"/>
          <w:sz w:val="24"/>
          <w:szCs w:val="24"/>
        </w:rPr>
      </w:pPr>
      <w:r>
        <w:rPr>
          <w:b w:val="0"/>
          <w:sz w:val="24"/>
          <w:szCs w:val="24"/>
        </w:rPr>
        <w:t>Textová časť k tabuľke č.1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7"/>
        </w:numPr>
        <w:ind w:left="284" w:hanging="284"/>
        <w:rPr>
          <w:b w:val="0"/>
          <w:sz w:val="24"/>
          <w:szCs w:val="24"/>
        </w:rPr>
      </w:pPr>
      <w:r>
        <w:rPr>
          <w:sz w:val="24"/>
          <w:szCs w:val="24"/>
        </w:rPr>
        <w:br w:type="page"/>
      </w:r>
      <w:r>
        <w:rPr>
          <w:sz w:val="24"/>
          <w:szCs w:val="24"/>
        </w:rPr>
        <w:t>opis dôvodov zvýšenia, zníženia a zrušenia opravných položiek</w:t>
      </w:r>
      <w:r>
        <w:rPr>
          <w:b w:val="0"/>
          <w:sz w:val="24"/>
          <w:szCs w:val="24"/>
        </w:rPr>
        <w:t xml:space="preserve"> k dlhodobému finančnému  majetku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center"/>
              <w:rPr>
                <w:b/>
              </w:rPr>
            </w:pPr>
            <w:r>
              <w:rPr>
                <w:b/>
              </w:rPr>
              <w:t xml:space="preserve">Konkrétny druh DFM </w:t>
            </w:r>
          </w:p>
        </w:tc>
        <w:tc>
          <w:tcPr>
            <w:tcW w:w="2084" w:type="dxa"/>
            <w:noWrap w:val="0"/>
            <w:vAlign w:val="top"/>
          </w:tcPr>
          <w:p>
            <w:pPr>
              <w:jc w:val="center"/>
              <w:rPr>
                <w:b/>
              </w:rPr>
            </w:pPr>
            <w:r>
              <w:rPr>
                <w:b/>
              </w:rPr>
              <w:t xml:space="preserve">Suma OP </w:t>
            </w:r>
          </w:p>
        </w:tc>
        <w:tc>
          <w:tcPr>
            <w:tcW w:w="4936" w:type="dxa"/>
            <w:noWrap w:val="0"/>
            <w:vAlign w:val="top"/>
          </w:tcPr>
          <w:p>
            <w:pPr>
              <w:jc w:val="center"/>
              <w:rPr>
                <w:b/>
              </w:rPr>
            </w:pPr>
            <w:r>
              <w:rPr>
                <w:b/>
              </w:rPr>
              <w:t>Dôvod zvýšenie,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bl>
    <w:p>
      <w:pPr>
        <w:jc w:val="both"/>
        <w:rPr>
          <w:b/>
        </w:rPr>
      </w:pPr>
    </w:p>
    <w:p>
      <w:pPr>
        <w:numPr>
          <w:ilvl w:val="0"/>
          <w:numId w:val="5"/>
        </w:numPr>
        <w:tabs>
          <w:tab w:val="left" w:pos="284"/>
          <w:tab w:val="clear" w:pos="720"/>
        </w:tabs>
        <w:ind w:left="284" w:hanging="284"/>
        <w:jc w:val="both"/>
        <w:rPr>
          <w:b/>
          <w:sz w:val="24"/>
          <w:szCs w:val="24"/>
        </w:rPr>
      </w:pPr>
      <w:r>
        <w:rPr>
          <w:b/>
          <w:sz w:val="24"/>
          <w:szCs w:val="24"/>
        </w:rPr>
        <w:t xml:space="preserve">Majetkové podiely účtovnej jednotky v iných spoločnostiach </w:t>
      </w:r>
    </w:p>
    <w:p>
      <w:pPr>
        <w:pStyle w:val="7"/>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Style w:val="3"/>
        <w:tblW w:w="10206"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1843"/>
        <w:gridCol w:w="709"/>
        <w:gridCol w:w="1134"/>
        <w:gridCol w:w="994"/>
        <w:gridCol w:w="990"/>
        <w:gridCol w:w="1134"/>
        <w:gridCol w:w="1134"/>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pPr>
              <w:spacing w:line="360" w:lineRule="auto"/>
              <w:jc w:val="center"/>
              <w:rPr>
                <w:sz w:val="18"/>
                <w:szCs w:val="18"/>
              </w:rPr>
            </w:pPr>
            <w:r>
              <w:rPr>
                <w:b/>
              </w:rPr>
              <w:t xml:space="preserve"> </w:t>
            </w:r>
            <w:r>
              <w:rPr>
                <w:sz w:val="18"/>
                <w:szCs w:val="18"/>
              </w:rPr>
              <w:t>Názov spoločnosti</w:t>
            </w:r>
          </w:p>
        </w:tc>
        <w:tc>
          <w:tcPr>
            <w:tcW w:w="709" w:type="dxa"/>
            <w:noWrap w:val="0"/>
            <w:vAlign w:val="top"/>
          </w:tcPr>
          <w:p>
            <w:pPr>
              <w:jc w:val="center"/>
              <w:rPr>
                <w:sz w:val="18"/>
                <w:szCs w:val="18"/>
              </w:rPr>
            </w:pPr>
            <w:r>
              <w:rPr>
                <w:sz w:val="18"/>
                <w:szCs w:val="18"/>
              </w:rPr>
              <w:t>Právna forma</w:t>
            </w:r>
          </w:p>
        </w:tc>
        <w:tc>
          <w:tcPr>
            <w:tcW w:w="1134" w:type="dxa"/>
            <w:noWrap w:val="0"/>
            <w:vAlign w:val="top"/>
          </w:tcPr>
          <w:p>
            <w:pPr>
              <w:jc w:val="center"/>
              <w:rPr>
                <w:sz w:val="18"/>
                <w:szCs w:val="18"/>
              </w:rPr>
            </w:pPr>
            <w:r>
              <w:rPr>
                <w:sz w:val="18"/>
                <w:szCs w:val="18"/>
              </w:rPr>
              <w:t xml:space="preserve">Základné imanie (ZI) spoločnosti v peňažných jednotkách </w:t>
            </w:r>
          </w:p>
          <w:p>
            <w:pPr>
              <w:jc w:val="center"/>
              <w:rPr>
                <w:sz w:val="18"/>
                <w:szCs w:val="18"/>
              </w:rPr>
            </w:pPr>
          </w:p>
        </w:tc>
        <w:tc>
          <w:tcPr>
            <w:tcW w:w="994" w:type="dxa"/>
            <w:noWrap w:val="0"/>
            <w:vAlign w:val="top"/>
          </w:tcPr>
          <w:p>
            <w:pPr>
              <w:jc w:val="center"/>
              <w:rPr>
                <w:sz w:val="18"/>
                <w:szCs w:val="18"/>
              </w:rPr>
            </w:pPr>
            <w:r>
              <w:rPr>
                <w:sz w:val="18"/>
                <w:szCs w:val="18"/>
              </w:rPr>
              <w:t>Podiel ÚJ na základnom imaní (ZI) spoločnosti v %</w:t>
            </w:r>
          </w:p>
        </w:tc>
        <w:tc>
          <w:tcPr>
            <w:tcW w:w="990" w:type="dxa"/>
            <w:noWrap w:val="0"/>
            <w:vAlign w:val="top"/>
          </w:tcPr>
          <w:p>
            <w:pPr>
              <w:jc w:val="center"/>
              <w:rPr>
                <w:sz w:val="18"/>
                <w:szCs w:val="18"/>
              </w:rPr>
            </w:pPr>
            <w:r>
              <w:rPr>
                <w:sz w:val="18"/>
                <w:szCs w:val="18"/>
              </w:rPr>
              <w:t xml:space="preserve">Podiel </w:t>
            </w:r>
          </w:p>
          <w:p>
            <w:pPr>
              <w:jc w:val="center"/>
              <w:rPr>
                <w:sz w:val="18"/>
                <w:szCs w:val="18"/>
              </w:rPr>
            </w:pPr>
            <w:r>
              <w:rPr>
                <w:sz w:val="18"/>
                <w:szCs w:val="18"/>
              </w:rPr>
              <w:t>ÚJ na hlasovacích právach</w:t>
            </w:r>
          </w:p>
          <w:p>
            <w:pPr>
              <w:jc w:val="center"/>
              <w:rPr>
                <w:sz w:val="18"/>
                <w:szCs w:val="18"/>
              </w:rPr>
            </w:pPr>
            <w:r>
              <w:rPr>
                <w:sz w:val="18"/>
                <w:szCs w:val="18"/>
              </w:rPr>
              <w:t>v %</w:t>
            </w:r>
          </w:p>
        </w:tc>
        <w:tc>
          <w:tcPr>
            <w:tcW w:w="1134" w:type="dxa"/>
            <w:noWrap w:val="0"/>
            <w:vAlign w:val="top"/>
          </w:tcPr>
          <w:p>
            <w:pPr>
              <w:jc w:val="center"/>
              <w:rPr>
                <w:sz w:val="18"/>
                <w:szCs w:val="18"/>
              </w:rPr>
            </w:pPr>
            <w:r>
              <w:rPr>
                <w:sz w:val="18"/>
                <w:szCs w:val="18"/>
              </w:rPr>
              <w:t xml:space="preserve">Hodnota vlastného imania spoločnosti v eurách </w:t>
            </w:r>
          </w:p>
          <w:p>
            <w:pPr>
              <w:jc w:val="center"/>
              <w:rPr>
                <w:sz w:val="18"/>
                <w:szCs w:val="18"/>
              </w:rPr>
            </w:pPr>
            <w:r>
              <w:rPr>
                <w:sz w:val="18"/>
                <w:szCs w:val="18"/>
              </w:rPr>
              <w:t>k 31.12.</w:t>
            </w:r>
          </w:p>
          <w:p>
            <w:pPr>
              <w:jc w:val="center"/>
              <w:rPr>
                <w:rFonts w:hint="default"/>
                <w:sz w:val="18"/>
                <w:szCs w:val="18"/>
                <w:lang w:val="sk-SK"/>
              </w:rPr>
            </w:pPr>
            <w:r>
              <w:rPr>
                <w:sz w:val="18"/>
                <w:szCs w:val="18"/>
              </w:rPr>
              <w:t>202</w:t>
            </w:r>
            <w:r>
              <w:rPr>
                <w:rFonts w:hint="default"/>
                <w:sz w:val="18"/>
                <w:szCs w:val="18"/>
                <w:lang w:val="sk-SK"/>
              </w:rPr>
              <w:t>2</w:t>
            </w:r>
          </w:p>
        </w:tc>
        <w:tc>
          <w:tcPr>
            <w:tcW w:w="1134" w:type="dxa"/>
            <w:noWrap w:val="0"/>
            <w:vAlign w:val="top"/>
          </w:tcPr>
          <w:p>
            <w:pPr>
              <w:jc w:val="center"/>
              <w:rPr>
                <w:sz w:val="18"/>
                <w:szCs w:val="18"/>
              </w:rPr>
            </w:pPr>
            <w:r>
              <w:rPr>
                <w:sz w:val="18"/>
                <w:szCs w:val="18"/>
              </w:rPr>
              <w:t>Hodnota vlastného imania</w:t>
            </w:r>
          </w:p>
          <w:p>
            <w:pPr>
              <w:jc w:val="center"/>
              <w:rPr>
                <w:sz w:val="18"/>
                <w:szCs w:val="18"/>
              </w:rPr>
            </w:pPr>
            <w:r>
              <w:rPr>
                <w:sz w:val="18"/>
                <w:szCs w:val="18"/>
              </w:rPr>
              <w:t xml:space="preserve">spoločnosti </w:t>
            </w:r>
          </w:p>
          <w:p>
            <w:pPr>
              <w:jc w:val="center"/>
              <w:rPr>
                <w:sz w:val="18"/>
                <w:szCs w:val="18"/>
              </w:rPr>
            </w:pPr>
            <w:r>
              <w:rPr>
                <w:sz w:val="18"/>
                <w:szCs w:val="18"/>
              </w:rPr>
              <w:t xml:space="preserve">v eurách </w:t>
            </w:r>
          </w:p>
          <w:p>
            <w:pPr>
              <w:jc w:val="center"/>
              <w:rPr>
                <w:sz w:val="18"/>
                <w:szCs w:val="18"/>
              </w:rPr>
            </w:pPr>
            <w:r>
              <w:rPr>
                <w:sz w:val="18"/>
                <w:szCs w:val="18"/>
              </w:rPr>
              <w:t>k 31.12.</w:t>
            </w:r>
          </w:p>
          <w:p>
            <w:pPr>
              <w:jc w:val="center"/>
              <w:rPr>
                <w:rFonts w:hint="default"/>
                <w:sz w:val="18"/>
                <w:szCs w:val="18"/>
                <w:lang w:val="sk-SK"/>
              </w:rPr>
            </w:pPr>
            <w:r>
              <w:rPr>
                <w:sz w:val="18"/>
                <w:szCs w:val="18"/>
              </w:rPr>
              <w:t>202</w:t>
            </w:r>
            <w:r>
              <w:rPr>
                <w:rFonts w:hint="default"/>
                <w:sz w:val="18"/>
                <w:szCs w:val="18"/>
                <w:lang w:val="sk-SK"/>
              </w:rPr>
              <w:t>1</w:t>
            </w:r>
          </w:p>
        </w:tc>
        <w:tc>
          <w:tcPr>
            <w:tcW w:w="1134" w:type="dxa"/>
            <w:noWrap w:val="0"/>
            <w:vAlign w:val="top"/>
          </w:tcPr>
          <w:p>
            <w:pPr>
              <w:jc w:val="center"/>
              <w:rPr>
                <w:sz w:val="18"/>
                <w:szCs w:val="18"/>
              </w:rPr>
            </w:pPr>
            <w:r>
              <w:rPr>
                <w:sz w:val="18"/>
                <w:szCs w:val="18"/>
              </w:rPr>
              <w:t>Účtovná hodnota vykázaná v súvahe ÚJ</w:t>
            </w:r>
          </w:p>
          <w:p>
            <w:pPr>
              <w:jc w:val="center"/>
              <w:rPr>
                <w:sz w:val="18"/>
                <w:szCs w:val="18"/>
              </w:rPr>
            </w:pPr>
            <w:r>
              <w:rPr>
                <w:sz w:val="18"/>
                <w:szCs w:val="18"/>
              </w:rPr>
              <w:t>k 31.12.</w:t>
            </w:r>
          </w:p>
          <w:p>
            <w:pPr>
              <w:jc w:val="center"/>
              <w:rPr>
                <w:rFonts w:hint="default"/>
                <w:sz w:val="18"/>
                <w:szCs w:val="18"/>
                <w:lang w:val="sk-SK"/>
              </w:rPr>
            </w:pPr>
            <w:r>
              <w:rPr>
                <w:sz w:val="18"/>
                <w:szCs w:val="18"/>
              </w:rPr>
              <w:t>202</w:t>
            </w:r>
            <w:r>
              <w:rPr>
                <w:rFonts w:hint="default"/>
                <w:sz w:val="18"/>
                <w:szCs w:val="18"/>
                <w:lang w:val="sk-SK"/>
              </w:rPr>
              <w:t>2</w:t>
            </w:r>
          </w:p>
        </w:tc>
        <w:tc>
          <w:tcPr>
            <w:tcW w:w="1134" w:type="dxa"/>
            <w:noWrap w:val="0"/>
            <w:vAlign w:val="top"/>
          </w:tcPr>
          <w:p>
            <w:pPr>
              <w:jc w:val="center"/>
              <w:rPr>
                <w:sz w:val="18"/>
                <w:szCs w:val="18"/>
              </w:rPr>
            </w:pPr>
            <w:r>
              <w:rPr>
                <w:sz w:val="18"/>
                <w:szCs w:val="18"/>
              </w:rPr>
              <w:t>Účtovná hodnota vykázaná v súvahe ÚJ</w:t>
            </w:r>
          </w:p>
          <w:p>
            <w:pPr>
              <w:jc w:val="center"/>
              <w:rPr>
                <w:sz w:val="18"/>
                <w:szCs w:val="18"/>
              </w:rPr>
            </w:pPr>
            <w:r>
              <w:rPr>
                <w:sz w:val="18"/>
                <w:szCs w:val="18"/>
              </w:rPr>
              <w:t>k 31.12.</w:t>
            </w:r>
          </w:p>
          <w:p>
            <w:pPr>
              <w:jc w:val="center"/>
              <w:rPr>
                <w:rFonts w:hint="default"/>
                <w:sz w:val="18"/>
                <w:szCs w:val="18"/>
                <w:lang w:val="sk-SK"/>
              </w:rPr>
            </w:pPr>
            <w:r>
              <w:rPr>
                <w:sz w:val="18"/>
                <w:szCs w:val="18"/>
              </w:rPr>
              <w:t>202</w:t>
            </w:r>
            <w:r>
              <w:rPr>
                <w:rFonts w:hint="default"/>
                <w:sz w:val="18"/>
                <w:szCs w:val="18"/>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r>
              <w:t xml:space="preserve"> </w:t>
            </w:r>
          </w:p>
        </w:tc>
        <w:tc>
          <w:tcPr>
            <w:tcW w:w="709" w:type="dxa"/>
            <w:noWrap w:val="0"/>
            <w:vAlign w:val="top"/>
          </w:tcPr>
          <w:p>
            <w:r>
              <w:t xml:space="preserve"> </w:t>
            </w:r>
          </w:p>
        </w:tc>
        <w:tc>
          <w:tcPr>
            <w:tcW w:w="1134" w:type="dxa"/>
            <w:noWrap w:val="0"/>
            <w:vAlign w:val="top"/>
          </w:tcPr>
          <w:p/>
        </w:tc>
        <w:tc>
          <w:tcPr>
            <w:tcW w:w="994" w:type="dxa"/>
            <w:noWrap w:val="0"/>
            <w:vAlign w:val="top"/>
          </w:tcPr>
          <w:p/>
        </w:tc>
        <w:tc>
          <w:tcPr>
            <w:tcW w:w="990" w:type="dxa"/>
            <w:noWrap w:val="0"/>
            <w:vAlign w:val="top"/>
          </w:tcPr>
          <w:p/>
        </w:tc>
        <w:tc>
          <w:tcPr>
            <w:tcW w:w="1134" w:type="dxa"/>
            <w:noWrap w:val="0"/>
            <w:vAlign w:val="top"/>
          </w:tcPr>
          <w:p/>
        </w:tc>
        <w:tc>
          <w:tcPr>
            <w:tcW w:w="1134" w:type="dxa"/>
            <w:noWrap w:val="0"/>
            <w:vAlign w:val="top"/>
          </w:tcPr>
          <w:p/>
        </w:tc>
        <w:tc>
          <w:tcPr>
            <w:tcW w:w="1134" w:type="dxa"/>
            <w:noWrap w:val="0"/>
            <w:vAlign w:val="top"/>
          </w:tcPr>
          <w:p/>
        </w:tc>
        <w:tc>
          <w:tcPr>
            <w:tcW w:w="113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tc>
        <w:tc>
          <w:tcPr>
            <w:tcW w:w="709" w:type="dxa"/>
            <w:noWrap w:val="0"/>
            <w:vAlign w:val="top"/>
          </w:tcPr>
          <w:p/>
        </w:tc>
        <w:tc>
          <w:tcPr>
            <w:tcW w:w="1134" w:type="dxa"/>
            <w:noWrap w:val="0"/>
            <w:vAlign w:val="top"/>
          </w:tcPr>
          <w:p/>
        </w:tc>
        <w:tc>
          <w:tcPr>
            <w:tcW w:w="994" w:type="dxa"/>
            <w:noWrap w:val="0"/>
            <w:vAlign w:val="top"/>
          </w:tcPr>
          <w:p/>
        </w:tc>
        <w:tc>
          <w:tcPr>
            <w:tcW w:w="990" w:type="dxa"/>
            <w:noWrap w:val="0"/>
            <w:vAlign w:val="top"/>
          </w:tcPr>
          <w:p/>
        </w:tc>
        <w:tc>
          <w:tcPr>
            <w:tcW w:w="1134" w:type="dxa"/>
            <w:noWrap w:val="0"/>
            <w:vAlign w:val="top"/>
          </w:tcPr>
          <w:p/>
        </w:tc>
        <w:tc>
          <w:tcPr>
            <w:tcW w:w="1134" w:type="dxa"/>
            <w:noWrap w:val="0"/>
            <w:vAlign w:val="top"/>
          </w:tcPr>
          <w:p/>
        </w:tc>
        <w:tc>
          <w:tcPr>
            <w:tcW w:w="1134" w:type="dxa"/>
            <w:noWrap w:val="0"/>
            <w:vAlign w:val="top"/>
          </w:tcPr>
          <w:p/>
        </w:tc>
        <w:tc>
          <w:tcPr>
            <w:tcW w:w="113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tc>
        <w:tc>
          <w:tcPr>
            <w:tcW w:w="709" w:type="dxa"/>
            <w:noWrap w:val="0"/>
            <w:vAlign w:val="top"/>
          </w:tcPr>
          <w:p/>
        </w:tc>
        <w:tc>
          <w:tcPr>
            <w:tcW w:w="1134" w:type="dxa"/>
            <w:noWrap w:val="0"/>
            <w:vAlign w:val="top"/>
          </w:tcPr>
          <w:p/>
        </w:tc>
        <w:tc>
          <w:tcPr>
            <w:tcW w:w="994" w:type="dxa"/>
            <w:noWrap w:val="0"/>
            <w:vAlign w:val="top"/>
          </w:tcPr>
          <w:p/>
        </w:tc>
        <w:tc>
          <w:tcPr>
            <w:tcW w:w="990" w:type="dxa"/>
            <w:noWrap w:val="0"/>
            <w:vAlign w:val="top"/>
          </w:tcPr>
          <w:p/>
        </w:tc>
        <w:tc>
          <w:tcPr>
            <w:tcW w:w="1134" w:type="dxa"/>
            <w:noWrap w:val="0"/>
            <w:vAlign w:val="top"/>
          </w:tcPr>
          <w:p/>
        </w:tc>
        <w:tc>
          <w:tcPr>
            <w:tcW w:w="1134" w:type="dxa"/>
            <w:noWrap w:val="0"/>
            <w:vAlign w:val="top"/>
          </w:tcPr>
          <w:p/>
        </w:tc>
        <w:tc>
          <w:tcPr>
            <w:tcW w:w="1134" w:type="dxa"/>
            <w:noWrap w:val="0"/>
            <w:vAlign w:val="top"/>
          </w:tcPr>
          <w:p/>
        </w:tc>
        <w:tc>
          <w:tcPr>
            <w:tcW w:w="113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tc>
        <w:tc>
          <w:tcPr>
            <w:tcW w:w="709" w:type="dxa"/>
            <w:noWrap w:val="0"/>
            <w:vAlign w:val="top"/>
          </w:tcPr>
          <w:p/>
        </w:tc>
        <w:tc>
          <w:tcPr>
            <w:tcW w:w="1134" w:type="dxa"/>
            <w:noWrap w:val="0"/>
            <w:vAlign w:val="top"/>
          </w:tcPr>
          <w:p/>
        </w:tc>
        <w:tc>
          <w:tcPr>
            <w:tcW w:w="994" w:type="dxa"/>
            <w:noWrap w:val="0"/>
            <w:vAlign w:val="top"/>
          </w:tcPr>
          <w:p/>
        </w:tc>
        <w:tc>
          <w:tcPr>
            <w:tcW w:w="990" w:type="dxa"/>
            <w:noWrap w:val="0"/>
            <w:vAlign w:val="top"/>
          </w:tcPr>
          <w:p/>
        </w:tc>
        <w:tc>
          <w:tcPr>
            <w:tcW w:w="1134" w:type="dxa"/>
            <w:noWrap w:val="0"/>
            <w:vAlign w:val="top"/>
          </w:tcPr>
          <w:p/>
        </w:tc>
        <w:tc>
          <w:tcPr>
            <w:tcW w:w="1134" w:type="dxa"/>
            <w:noWrap w:val="0"/>
            <w:vAlign w:val="top"/>
          </w:tcPr>
          <w:p/>
        </w:tc>
        <w:tc>
          <w:tcPr>
            <w:tcW w:w="1134" w:type="dxa"/>
            <w:noWrap w:val="0"/>
            <w:vAlign w:val="top"/>
          </w:tcPr>
          <w:p/>
        </w:tc>
        <w:tc>
          <w:tcPr>
            <w:tcW w:w="113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843" w:type="dxa"/>
            <w:noWrap w:val="0"/>
            <w:vAlign w:val="top"/>
          </w:tcPr>
          <w:p/>
        </w:tc>
        <w:tc>
          <w:tcPr>
            <w:tcW w:w="709" w:type="dxa"/>
            <w:noWrap w:val="0"/>
            <w:vAlign w:val="top"/>
          </w:tcPr>
          <w:p/>
        </w:tc>
        <w:tc>
          <w:tcPr>
            <w:tcW w:w="1134" w:type="dxa"/>
            <w:noWrap w:val="0"/>
            <w:vAlign w:val="top"/>
          </w:tcPr>
          <w:p/>
        </w:tc>
        <w:tc>
          <w:tcPr>
            <w:tcW w:w="994" w:type="dxa"/>
            <w:noWrap w:val="0"/>
            <w:vAlign w:val="top"/>
          </w:tcPr>
          <w:p/>
        </w:tc>
        <w:tc>
          <w:tcPr>
            <w:tcW w:w="990" w:type="dxa"/>
            <w:noWrap w:val="0"/>
            <w:vAlign w:val="top"/>
          </w:tcPr>
          <w:p/>
        </w:tc>
        <w:tc>
          <w:tcPr>
            <w:tcW w:w="1134" w:type="dxa"/>
            <w:noWrap w:val="0"/>
            <w:vAlign w:val="top"/>
          </w:tcPr>
          <w:p/>
        </w:tc>
        <w:tc>
          <w:tcPr>
            <w:tcW w:w="1134" w:type="dxa"/>
            <w:noWrap w:val="0"/>
            <w:vAlign w:val="top"/>
          </w:tcPr>
          <w:p/>
        </w:tc>
        <w:tc>
          <w:tcPr>
            <w:tcW w:w="1134" w:type="dxa"/>
            <w:noWrap w:val="0"/>
            <w:vAlign w:val="top"/>
          </w:tcPr>
          <w:p/>
        </w:tc>
        <w:tc>
          <w:tcPr>
            <w:tcW w:w="113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noWrap w:val="0"/>
            <w:vAlign w:val="top"/>
          </w:tcPr>
          <w:p>
            <w:pPr>
              <w:rPr>
                <w:b/>
              </w:rPr>
            </w:pPr>
            <w:r>
              <w:rPr>
                <w:b/>
              </w:rPr>
              <w:t>Spolu</w:t>
            </w:r>
          </w:p>
        </w:tc>
        <w:tc>
          <w:tcPr>
            <w:tcW w:w="709" w:type="dxa"/>
            <w:noWrap w:val="0"/>
            <w:vAlign w:val="top"/>
          </w:tcPr>
          <w:p>
            <w:pPr>
              <w:rPr>
                <w:b/>
              </w:rPr>
            </w:pPr>
          </w:p>
        </w:tc>
        <w:tc>
          <w:tcPr>
            <w:tcW w:w="1134" w:type="dxa"/>
            <w:noWrap w:val="0"/>
            <w:vAlign w:val="top"/>
          </w:tcPr>
          <w:p>
            <w:pPr>
              <w:rPr>
                <w:b/>
              </w:rPr>
            </w:pPr>
          </w:p>
        </w:tc>
        <w:tc>
          <w:tcPr>
            <w:tcW w:w="994" w:type="dxa"/>
            <w:noWrap w:val="0"/>
            <w:vAlign w:val="top"/>
          </w:tcPr>
          <w:p>
            <w:pPr>
              <w:rPr>
                <w:b/>
              </w:rPr>
            </w:pPr>
          </w:p>
        </w:tc>
        <w:tc>
          <w:tcPr>
            <w:tcW w:w="990" w:type="dxa"/>
            <w:noWrap w:val="0"/>
            <w:vAlign w:val="top"/>
          </w:tcPr>
          <w:p>
            <w:pPr>
              <w:rPr>
                <w:b/>
              </w:rPr>
            </w:pPr>
          </w:p>
        </w:tc>
        <w:tc>
          <w:tcPr>
            <w:tcW w:w="1134" w:type="dxa"/>
            <w:noWrap w:val="0"/>
            <w:vAlign w:val="top"/>
          </w:tcPr>
          <w:p>
            <w:pPr>
              <w:rPr>
                <w:b/>
              </w:rPr>
            </w:pPr>
          </w:p>
        </w:tc>
        <w:tc>
          <w:tcPr>
            <w:tcW w:w="1134" w:type="dxa"/>
            <w:noWrap w:val="0"/>
            <w:vAlign w:val="top"/>
          </w:tcPr>
          <w:p>
            <w:pPr>
              <w:rPr>
                <w:b/>
              </w:rPr>
            </w:pPr>
          </w:p>
        </w:tc>
        <w:tc>
          <w:tcPr>
            <w:tcW w:w="1134" w:type="dxa"/>
            <w:noWrap w:val="0"/>
            <w:vAlign w:val="top"/>
          </w:tcPr>
          <w:p>
            <w:pPr>
              <w:rPr>
                <w:b/>
              </w:rPr>
            </w:pPr>
          </w:p>
        </w:tc>
        <w:tc>
          <w:tcPr>
            <w:tcW w:w="1134" w:type="dxa"/>
            <w:noWrap w:val="0"/>
            <w:vAlign w:val="top"/>
          </w:tcPr>
          <w:p>
            <w:pPr>
              <w:rPr>
                <w:b/>
              </w:rPr>
            </w:pPr>
          </w:p>
        </w:tc>
      </w:tr>
    </w:tbl>
    <w:p>
      <w:pPr>
        <w:jc w:val="both"/>
        <w:rPr>
          <w:sz w:val="24"/>
          <w:szCs w:val="24"/>
        </w:rPr>
      </w:pPr>
    </w:p>
    <w:p>
      <w:pPr>
        <w:numPr>
          <w:ilvl w:val="0"/>
          <w:numId w:val="5"/>
        </w:numPr>
        <w:tabs>
          <w:tab w:val="left" w:pos="284"/>
          <w:tab w:val="clear" w:pos="720"/>
        </w:tabs>
        <w:ind w:left="284" w:hanging="284"/>
        <w:jc w:val="both"/>
        <w:rPr>
          <w:b/>
          <w:sz w:val="24"/>
          <w:szCs w:val="24"/>
        </w:rPr>
      </w:pPr>
      <w:r>
        <w:rPr>
          <w:b/>
          <w:sz w:val="24"/>
          <w:szCs w:val="24"/>
        </w:rPr>
        <w:t xml:space="preserve">Dlhové cenné papiere a realizovateľné cenné papiere, dlhodobé pôžičky a ostatný dlhodobý finančný majetok </w:t>
      </w:r>
    </w:p>
    <w:p>
      <w:pPr>
        <w:pStyle w:val="7"/>
        <w:numPr>
          <w:ilvl w:val="0"/>
          <w:numId w:val="8"/>
        </w:numPr>
        <w:ind w:left="284" w:hanging="284"/>
        <w:rPr>
          <w:b w:val="0"/>
          <w:sz w:val="24"/>
          <w:szCs w:val="24"/>
        </w:rPr>
      </w:pPr>
      <w:r>
        <w:rPr>
          <w:b w:val="0"/>
          <w:sz w:val="24"/>
          <w:szCs w:val="24"/>
        </w:rPr>
        <w:t xml:space="preserve">dlhové cenné papiere držané do splatnosti a realizovateľné cenné papiere (riadky 027 až 028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900"/>
        <w:gridCol w:w="1080"/>
        <w:gridCol w:w="1260"/>
        <w:gridCol w:w="1080"/>
        <w:gridCol w:w="180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pPr>
            <w:r>
              <w:t>Názov emitenta</w:t>
            </w:r>
          </w:p>
        </w:tc>
        <w:tc>
          <w:tcPr>
            <w:tcW w:w="900" w:type="dxa"/>
            <w:noWrap w:val="0"/>
            <w:vAlign w:val="top"/>
          </w:tcPr>
          <w:p>
            <w:pPr>
              <w:jc w:val="center"/>
            </w:pPr>
            <w:r>
              <w:t>Druh cenného papiera</w:t>
            </w:r>
          </w:p>
        </w:tc>
        <w:tc>
          <w:tcPr>
            <w:tcW w:w="1080" w:type="dxa"/>
            <w:noWrap w:val="0"/>
            <w:vAlign w:val="top"/>
          </w:tcPr>
          <w:p>
            <w:pPr>
              <w:jc w:val="center"/>
            </w:pPr>
            <w:r>
              <w:t>Mena</w:t>
            </w:r>
          </w:p>
          <w:p>
            <w:pPr>
              <w:jc w:val="center"/>
            </w:pPr>
            <w:r>
              <w:t>cenného papiera</w:t>
            </w:r>
          </w:p>
        </w:tc>
        <w:tc>
          <w:tcPr>
            <w:tcW w:w="1260" w:type="dxa"/>
            <w:noWrap w:val="0"/>
            <w:vAlign w:val="top"/>
          </w:tcPr>
          <w:p>
            <w:pPr>
              <w:jc w:val="center"/>
            </w:pPr>
            <w:r>
              <w:t>Výnos v %</w:t>
            </w:r>
          </w:p>
        </w:tc>
        <w:tc>
          <w:tcPr>
            <w:tcW w:w="1080" w:type="dxa"/>
            <w:noWrap w:val="0"/>
            <w:vAlign w:val="top"/>
          </w:tcPr>
          <w:p>
            <w:pPr>
              <w:jc w:val="center"/>
            </w:pPr>
            <w:r>
              <w:t>Dátum splatnosti</w:t>
            </w:r>
          </w:p>
        </w:tc>
        <w:tc>
          <w:tcPr>
            <w:tcW w:w="1800" w:type="dxa"/>
            <w:noWrap w:val="0"/>
            <w:vAlign w:val="top"/>
          </w:tcPr>
          <w:p>
            <w:pPr>
              <w:jc w:val="center"/>
            </w:pPr>
            <w:r>
              <w:t xml:space="preserve">Účtovná hodnota vykázaná v súvahe účtovnej jednotky </w:t>
            </w:r>
          </w:p>
          <w:p>
            <w:pPr>
              <w:jc w:val="center"/>
              <w:rPr>
                <w:rFonts w:hint="default"/>
                <w:lang w:val="sk-SK"/>
              </w:rPr>
            </w:pPr>
            <w:r>
              <w:t>k 31.12. 202</w:t>
            </w:r>
            <w:r>
              <w:rPr>
                <w:rFonts w:hint="default"/>
                <w:lang w:val="sk-SK"/>
              </w:rPr>
              <w:t>2</w:t>
            </w:r>
          </w:p>
        </w:tc>
        <w:tc>
          <w:tcPr>
            <w:tcW w:w="1800" w:type="dxa"/>
            <w:noWrap w:val="0"/>
            <w:vAlign w:val="top"/>
          </w:tcPr>
          <w:p>
            <w:pPr>
              <w:jc w:val="center"/>
            </w:pPr>
            <w:r>
              <w:t xml:space="preserve">Účtovná hodnota vykázaná v súvahe účtovnej jednotky </w:t>
            </w:r>
          </w:p>
          <w:p>
            <w:pPr>
              <w:jc w:val="center"/>
              <w:rPr>
                <w:rFonts w:hint="default"/>
                <w:lang w:val="sk-SK"/>
              </w:rPr>
            </w:pPr>
            <w:r>
              <w:t>k 31.12. 202</w:t>
            </w:r>
            <w:r>
              <w:rPr>
                <w:rFonts w:hint="default"/>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080" w:type="dxa"/>
            <w:noWrap w:val="0"/>
            <w:vAlign w:val="top"/>
          </w:tcPr>
          <w:p/>
        </w:tc>
        <w:tc>
          <w:tcPr>
            <w:tcW w:w="180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080" w:type="dxa"/>
            <w:noWrap w:val="0"/>
            <w:vAlign w:val="top"/>
          </w:tcPr>
          <w:p/>
        </w:tc>
        <w:tc>
          <w:tcPr>
            <w:tcW w:w="180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080" w:type="dxa"/>
            <w:noWrap w:val="0"/>
            <w:vAlign w:val="top"/>
          </w:tcPr>
          <w:p/>
        </w:tc>
        <w:tc>
          <w:tcPr>
            <w:tcW w:w="180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080" w:type="dxa"/>
            <w:noWrap w:val="0"/>
            <w:vAlign w:val="top"/>
          </w:tcPr>
          <w:p/>
        </w:tc>
        <w:tc>
          <w:tcPr>
            <w:tcW w:w="180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rPr>
                <w:b/>
              </w:rPr>
              <w:t>Spolu</w:t>
            </w:r>
          </w:p>
        </w:tc>
        <w:tc>
          <w:tcPr>
            <w:tcW w:w="900" w:type="dxa"/>
            <w:noWrap w:val="0"/>
            <w:vAlign w:val="top"/>
          </w:tcPr>
          <w:p>
            <w:pPr>
              <w:rPr>
                <w:b/>
              </w:rPr>
            </w:pPr>
          </w:p>
        </w:tc>
        <w:tc>
          <w:tcPr>
            <w:tcW w:w="1080" w:type="dxa"/>
            <w:noWrap w:val="0"/>
            <w:vAlign w:val="top"/>
          </w:tcPr>
          <w:p>
            <w:pPr>
              <w:rPr>
                <w:b/>
              </w:rPr>
            </w:pPr>
          </w:p>
        </w:tc>
        <w:tc>
          <w:tcPr>
            <w:tcW w:w="1260" w:type="dxa"/>
            <w:noWrap w:val="0"/>
            <w:vAlign w:val="top"/>
          </w:tcPr>
          <w:p>
            <w:pPr>
              <w:rPr>
                <w:b/>
              </w:rPr>
            </w:pPr>
          </w:p>
        </w:tc>
        <w:tc>
          <w:tcPr>
            <w:tcW w:w="1080" w:type="dxa"/>
            <w:noWrap w:val="0"/>
            <w:vAlign w:val="top"/>
          </w:tcPr>
          <w:p>
            <w:pPr>
              <w:rPr>
                <w:b/>
              </w:rPr>
            </w:pPr>
          </w:p>
        </w:tc>
        <w:tc>
          <w:tcPr>
            <w:tcW w:w="1800" w:type="dxa"/>
            <w:noWrap w:val="0"/>
            <w:vAlign w:val="top"/>
          </w:tcPr>
          <w:p>
            <w:pPr>
              <w:rPr>
                <w:b/>
              </w:rPr>
            </w:pPr>
          </w:p>
        </w:tc>
        <w:tc>
          <w:tcPr>
            <w:tcW w:w="1800" w:type="dxa"/>
            <w:noWrap w:val="0"/>
            <w:vAlign w:val="top"/>
          </w:tcPr>
          <w:p>
            <w:pPr>
              <w:rPr>
                <w:b/>
              </w:rPr>
            </w:pPr>
          </w:p>
        </w:tc>
      </w:tr>
    </w:tbl>
    <w:p>
      <w:pPr>
        <w:rPr>
          <w:b/>
          <w:sz w:val="24"/>
          <w:szCs w:val="24"/>
        </w:rPr>
      </w:pPr>
    </w:p>
    <w:p>
      <w:pPr>
        <w:pStyle w:val="7"/>
        <w:numPr>
          <w:ilvl w:val="0"/>
          <w:numId w:val="8"/>
        </w:numPr>
        <w:ind w:left="284" w:hanging="284"/>
        <w:rPr>
          <w:b w:val="0"/>
          <w:sz w:val="24"/>
          <w:szCs w:val="24"/>
        </w:rPr>
      </w:pPr>
      <w:r>
        <w:rPr>
          <w:b w:val="0"/>
          <w:sz w:val="24"/>
          <w:szCs w:val="24"/>
        </w:rPr>
        <w:t xml:space="preserve">dlhodobé pôžičky (riadky 029 až 030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900"/>
        <w:gridCol w:w="1080"/>
        <w:gridCol w:w="1260"/>
        <w:gridCol w:w="1620"/>
        <w:gridCol w:w="162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pPr>
            <w:r>
              <w:t>Názov dlžníka</w:t>
            </w:r>
          </w:p>
        </w:tc>
        <w:tc>
          <w:tcPr>
            <w:tcW w:w="900" w:type="dxa"/>
            <w:noWrap w:val="0"/>
            <w:vAlign w:val="top"/>
          </w:tcPr>
          <w:p>
            <w:pPr>
              <w:jc w:val="center"/>
            </w:pPr>
            <w:r>
              <w:t xml:space="preserve">Výnos </w:t>
            </w:r>
          </w:p>
          <w:p>
            <w:pPr>
              <w:jc w:val="center"/>
            </w:pPr>
            <w:r>
              <w:t>v %</w:t>
            </w:r>
          </w:p>
        </w:tc>
        <w:tc>
          <w:tcPr>
            <w:tcW w:w="1080" w:type="dxa"/>
            <w:noWrap w:val="0"/>
            <w:vAlign w:val="top"/>
          </w:tcPr>
          <w:p>
            <w:pPr>
              <w:jc w:val="center"/>
            </w:pPr>
            <w:r>
              <w:t>Mena</w:t>
            </w:r>
          </w:p>
        </w:tc>
        <w:tc>
          <w:tcPr>
            <w:tcW w:w="1260" w:type="dxa"/>
            <w:noWrap w:val="0"/>
            <w:vAlign w:val="top"/>
          </w:tcPr>
          <w:p>
            <w:pPr>
              <w:jc w:val="center"/>
            </w:pPr>
            <w:r>
              <w:t>Dátum splatnosti</w:t>
            </w:r>
          </w:p>
        </w:tc>
        <w:tc>
          <w:tcPr>
            <w:tcW w:w="1620" w:type="dxa"/>
            <w:noWrap w:val="0"/>
            <w:vAlign w:val="top"/>
          </w:tcPr>
          <w:p>
            <w:pPr>
              <w:jc w:val="center"/>
            </w:pPr>
            <w:r>
              <w:t xml:space="preserve">Účtovná hodnota vykázaná v súvahe účtovnej jednotky </w:t>
            </w:r>
          </w:p>
          <w:p>
            <w:pPr>
              <w:jc w:val="center"/>
              <w:rPr>
                <w:rFonts w:hint="default"/>
                <w:lang w:val="sk-SK"/>
              </w:rPr>
            </w:pPr>
            <w:r>
              <w:t>k 31.12. 202</w:t>
            </w:r>
            <w:r>
              <w:rPr>
                <w:rFonts w:hint="default"/>
                <w:lang w:val="sk-SK"/>
              </w:rPr>
              <w:t>2</w:t>
            </w:r>
          </w:p>
        </w:tc>
        <w:tc>
          <w:tcPr>
            <w:tcW w:w="1620" w:type="dxa"/>
            <w:noWrap w:val="0"/>
            <w:vAlign w:val="top"/>
          </w:tcPr>
          <w:p>
            <w:pPr>
              <w:jc w:val="center"/>
            </w:pPr>
            <w:r>
              <w:t xml:space="preserve">Účtovná hodnota vykázaná v súvahe účtovnej jednotky </w:t>
            </w:r>
          </w:p>
          <w:p>
            <w:pPr>
              <w:jc w:val="center"/>
              <w:rPr>
                <w:rFonts w:hint="default"/>
                <w:lang w:val="sk-SK"/>
              </w:rPr>
            </w:pPr>
            <w:r>
              <w:t>k 31.12. 202</w:t>
            </w:r>
            <w:r>
              <w:rPr>
                <w:rFonts w:hint="default"/>
                <w:lang w:val="sk-SK"/>
              </w:rPr>
              <w:t>1</w:t>
            </w:r>
          </w:p>
        </w:tc>
        <w:tc>
          <w:tcPr>
            <w:tcW w:w="1440" w:type="dxa"/>
            <w:noWrap w:val="0"/>
            <w:vAlign w:val="top"/>
          </w:tcPr>
          <w:p>
            <w:pPr>
              <w:jc w:val="center"/>
            </w:pPr>
            <w:r>
              <w:t>Popis zabezpečenia pôžičky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620" w:type="dxa"/>
            <w:noWrap w:val="0"/>
            <w:vAlign w:val="top"/>
          </w:tcPr>
          <w:p/>
        </w:tc>
        <w:tc>
          <w:tcPr>
            <w:tcW w:w="1620" w:type="dxa"/>
            <w:noWrap w:val="0"/>
            <w:vAlign w:val="top"/>
          </w:tcPr>
          <w:p/>
        </w:tc>
        <w:tc>
          <w:tcPr>
            <w:tcW w:w="144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900" w:type="dxa"/>
            <w:noWrap w:val="0"/>
            <w:vAlign w:val="top"/>
          </w:tcPr>
          <w:p/>
        </w:tc>
        <w:tc>
          <w:tcPr>
            <w:tcW w:w="1080" w:type="dxa"/>
            <w:noWrap w:val="0"/>
            <w:vAlign w:val="top"/>
          </w:tcPr>
          <w:p/>
        </w:tc>
        <w:tc>
          <w:tcPr>
            <w:tcW w:w="1260" w:type="dxa"/>
            <w:noWrap w:val="0"/>
            <w:vAlign w:val="top"/>
          </w:tcPr>
          <w:p/>
        </w:tc>
        <w:tc>
          <w:tcPr>
            <w:tcW w:w="1620" w:type="dxa"/>
            <w:noWrap w:val="0"/>
            <w:vAlign w:val="top"/>
          </w:tcPr>
          <w:p/>
        </w:tc>
        <w:tc>
          <w:tcPr>
            <w:tcW w:w="1620" w:type="dxa"/>
            <w:noWrap w:val="0"/>
            <w:vAlign w:val="top"/>
          </w:tcPr>
          <w:p/>
        </w:tc>
        <w:tc>
          <w:tcPr>
            <w:tcW w:w="144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both"/>
            </w:pPr>
            <w:r>
              <w:rPr>
                <w:b/>
              </w:rPr>
              <w:t>Spolu</w:t>
            </w:r>
          </w:p>
        </w:tc>
        <w:tc>
          <w:tcPr>
            <w:tcW w:w="900" w:type="dxa"/>
            <w:noWrap w:val="0"/>
            <w:vAlign w:val="top"/>
          </w:tcPr>
          <w:p>
            <w:pPr>
              <w:rPr>
                <w:b/>
              </w:rPr>
            </w:pPr>
          </w:p>
        </w:tc>
        <w:tc>
          <w:tcPr>
            <w:tcW w:w="1080" w:type="dxa"/>
            <w:noWrap w:val="0"/>
            <w:vAlign w:val="top"/>
          </w:tcPr>
          <w:p>
            <w:pPr>
              <w:rPr>
                <w:b/>
              </w:rPr>
            </w:pPr>
          </w:p>
        </w:tc>
        <w:tc>
          <w:tcPr>
            <w:tcW w:w="126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440" w:type="dxa"/>
            <w:noWrap w:val="0"/>
            <w:vAlign w:val="top"/>
          </w:tcPr>
          <w:p>
            <w:pPr>
              <w:rPr>
                <w:b/>
              </w:rPr>
            </w:pPr>
          </w:p>
        </w:tc>
      </w:tr>
    </w:tbl>
    <w:p>
      <w:pPr>
        <w:pStyle w:val="7"/>
        <w:tabs>
          <w:tab w:val="clear" w:pos="426"/>
        </w:tabs>
        <w:ind w:left="0" w:firstLine="0"/>
        <w:rPr>
          <w:b w:val="0"/>
          <w:sz w:val="24"/>
          <w:szCs w:val="24"/>
        </w:rPr>
      </w:pPr>
    </w:p>
    <w:p>
      <w:pPr>
        <w:pStyle w:val="7"/>
        <w:numPr>
          <w:ilvl w:val="0"/>
          <w:numId w:val="8"/>
        </w:numPr>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119"/>
        <w:gridCol w:w="2126"/>
        <w:gridCol w:w="2126"/>
        <w:gridCol w:w="28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pPr>
              <w:jc w:val="center"/>
            </w:pPr>
            <w:r>
              <w:t>Významné položky ostatného DFM</w:t>
            </w:r>
          </w:p>
        </w:tc>
        <w:tc>
          <w:tcPr>
            <w:tcW w:w="2126" w:type="dxa"/>
            <w:noWrap w:val="0"/>
            <w:vAlign w:val="top"/>
          </w:tcPr>
          <w:p>
            <w:pPr>
              <w:jc w:val="center"/>
              <w:rPr>
                <w:rFonts w:hint="default"/>
                <w:lang w:val="sk-SK"/>
              </w:rPr>
            </w:pPr>
            <w:r>
              <w:t>Hodnota k 31.12.202</w:t>
            </w:r>
            <w:r>
              <w:rPr>
                <w:rFonts w:hint="default"/>
                <w:lang w:val="sk-SK"/>
              </w:rPr>
              <w:t>2</w:t>
            </w:r>
          </w:p>
        </w:tc>
        <w:tc>
          <w:tcPr>
            <w:tcW w:w="2126" w:type="dxa"/>
            <w:noWrap w:val="0"/>
            <w:vAlign w:val="top"/>
          </w:tcPr>
          <w:p>
            <w:pPr>
              <w:jc w:val="center"/>
              <w:rPr>
                <w:rFonts w:hint="default"/>
                <w:lang w:val="sk-SK"/>
              </w:rPr>
            </w:pPr>
            <w:r>
              <w:t>Hodnota 31.12.202</w:t>
            </w:r>
            <w:r>
              <w:rPr>
                <w:rFonts w:hint="default"/>
                <w:lang w:val="sk-SK"/>
              </w:rPr>
              <w:t>1</w:t>
            </w:r>
          </w:p>
        </w:tc>
        <w:tc>
          <w:tcPr>
            <w:tcW w:w="2889" w:type="dxa"/>
            <w:noWrap w:val="0"/>
            <w:vAlign w:val="top"/>
          </w:tcPr>
          <w:p>
            <w:pPr>
              <w:jc w:val="center"/>
            </w:pPr>
            <w:r>
              <w:t>Poznámky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2126" w:type="dxa"/>
            <w:noWrap w:val="0"/>
            <w:vAlign w:val="top"/>
          </w:tcPr>
          <w:p/>
        </w:tc>
        <w:tc>
          <w:tcPr>
            <w:tcW w:w="288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2126" w:type="dxa"/>
            <w:noWrap w:val="0"/>
            <w:vAlign w:val="top"/>
          </w:tcPr>
          <w:p/>
        </w:tc>
        <w:tc>
          <w:tcPr>
            <w:tcW w:w="288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2126" w:type="dxa"/>
            <w:noWrap w:val="0"/>
            <w:vAlign w:val="top"/>
          </w:tcPr>
          <w:p/>
        </w:tc>
        <w:tc>
          <w:tcPr>
            <w:tcW w:w="2889" w:type="dxa"/>
            <w:noWrap w:val="0"/>
            <w:vAlign w:val="top"/>
          </w:tcPr>
          <w:p/>
        </w:tc>
      </w:tr>
    </w:tbl>
    <w:p>
      <w:pPr>
        <w:ind w:left="2520" w:hanging="2520"/>
        <w:rPr>
          <w:b/>
          <w:sz w:val="24"/>
          <w:szCs w:val="24"/>
        </w:rPr>
      </w:pPr>
    </w:p>
    <w:p>
      <w:pPr>
        <w:ind w:left="2520" w:hanging="2520"/>
        <w:rPr>
          <w:b/>
          <w:sz w:val="24"/>
          <w:szCs w:val="24"/>
        </w:rPr>
      </w:pPr>
      <w:r>
        <w:rPr>
          <w:b/>
          <w:sz w:val="24"/>
          <w:szCs w:val="24"/>
        </w:rPr>
        <w:t xml:space="preserve">B  Obežný majetok </w:t>
      </w:r>
    </w:p>
    <w:p>
      <w:pPr>
        <w:numPr>
          <w:ilvl w:val="0"/>
          <w:numId w:val="9"/>
        </w:numPr>
        <w:ind w:left="284" w:hanging="284"/>
        <w:rPr>
          <w:b/>
          <w:sz w:val="24"/>
          <w:szCs w:val="24"/>
        </w:rPr>
      </w:pPr>
      <w:r>
        <w:rPr>
          <w:b/>
          <w:sz w:val="24"/>
          <w:szCs w:val="24"/>
        </w:rPr>
        <w:t>Zásoby</w:t>
      </w:r>
    </w:p>
    <w:p>
      <w:pPr>
        <w:pStyle w:val="7"/>
        <w:numPr>
          <w:ilvl w:val="0"/>
          <w:numId w:val="10"/>
        </w:numPr>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pPr>
        <w:pStyle w:val="7"/>
        <w:tabs>
          <w:tab w:val="clear" w:pos="426"/>
        </w:tabs>
        <w:ind w:left="0" w:firstLine="0"/>
        <w:jc w:val="left"/>
        <w:rPr>
          <w:b w:val="0"/>
          <w:sz w:val="24"/>
          <w:szCs w:val="24"/>
        </w:rPr>
      </w:pPr>
      <w:r>
        <w:rPr>
          <w:b w:val="0"/>
          <w:sz w:val="24"/>
          <w:szCs w:val="24"/>
        </w:rPr>
        <w:t>Textová časť k tabuľke č.2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rPr>
          <w:b w:val="0"/>
          <w:sz w:val="24"/>
          <w:szCs w:val="24"/>
        </w:rPr>
      </w:pPr>
      <w:r>
        <w:rPr>
          <w:b w:val="0"/>
          <w:sz w:val="24"/>
          <w:szCs w:val="24"/>
        </w:rPr>
        <w:t xml:space="preserve">Opis dôvodov tvorby, zníženia a zrušenia opravných položiek k zásobám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center"/>
              <w:rPr>
                <w:b/>
              </w:rPr>
            </w:pPr>
            <w:r>
              <w:rPr>
                <w:b/>
              </w:rPr>
              <w:t>Konkrétny druh zásob</w:t>
            </w:r>
          </w:p>
        </w:tc>
        <w:tc>
          <w:tcPr>
            <w:tcW w:w="2084" w:type="dxa"/>
            <w:noWrap w:val="0"/>
            <w:vAlign w:val="top"/>
          </w:tcPr>
          <w:p>
            <w:pPr>
              <w:jc w:val="center"/>
              <w:rPr>
                <w:b/>
              </w:rPr>
            </w:pPr>
            <w:r>
              <w:rPr>
                <w:b/>
              </w:rPr>
              <w:t xml:space="preserve">Suma OP </w:t>
            </w:r>
          </w:p>
        </w:tc>
        <w:tc>
          <w:tcPr>
            <w:tcW w:w="4936" w:type="dxa"/>
            <w:noWrap w:val="0"/>
            <w:vAlign w:val="top"/>
          </w:tcPr>
          <w:p>
            <w:pPr>
              <w:jc w:val="center"/>
              <w:rPr>
                <w:b/>
              </w:rPr>
            </w:pPr>
            <w:r>
              <w:rPr>
                <w:b/>
              </w:rPr>
              <w:t>Dôvod tvorby,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bl>
    <w:p>
      <w:pPr>
        <w:pStyle w:val="7"/>
        <w:tabs>
          <w:tab w:val="clear" w:pos="426"/>
        </w:tabs>
        <w:ind w:left="0" w:firstLine="0"/>
        <w:rPr>
          <w:b w:val="0"/>
          <w:sz w:val="24"/>
          <w:szCs w:val="24"/>
        </w:rPr>
      </w:pPr>
    </w:p>
    <w:p>
      <w:pPr>
        <w:pStyle w:val="7"/>
        <w:numPr>
          <w:ilvl w:val="0"/>
          <w:numId w:val="10"/>
        </w:numPr>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pPr>
              <w:jc w:val="center"/>
              <w:rPr>
                <w:b/>
              </w:rPr>
            </w:pPr>
            <w:r>
              <w:rPr>
                <w:b/>
              </w:rPr>
              <w:t>Druh zásob</w:t>
            </w:r>
          </w:p>
        </w:tc>
        <w:tc>
          <w:tcPr>
            <w:tcW w:w="4986" w:type="dxa"/>
            <w:noWrap w:val="0"/>
            <w:vAlign w:val="top"/>
          </w:tcPr>
          <w:p>
            <w:pPr>
              <w:jc w:val="center"/>
              <w:rPr>
                <w:b/>
              </w:rPr>
            </w:pPr>
            <w:r>
              <w:rPr>
                <w:b/>
              </w:rPr>
              <w:t>Hodnota zásob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Záložné  právo k zásobám</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r>
              <w:t>Obmedzené právo nakladať so zásobami</w:t>
            </w:r>
          </w:p>
        </w:tc>
        <w:tc>
          <w:tcPr>
            <w:tcW w:w="4986"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noWrap w:val="0"/>
            <w:vAlign w:val="top"/>
          </w:tcPr>
          <w:p/>
        </w:tc>
        <w:tc>
          <w:tcPr>
            <w:tcW w:w="4986" w:type="dxa"/>
            <w:noWrap w:val="0"/>
            <w:vAlign w:val="top"/>
          </w:tcPr>
          <w:p/>
        </w:tc>
      </w:tr>
    </w:tbl>
    <w:p>
      <w:pPr>
        <w:pStyle w:val="7"/>
        <w:tabs>
          <w:tab w:val="clear" w:pos="426"/>
        </w:tabs>
        <w:ind w:left="284" w:firstLine="0"/>
        <w:rPr>
          <w:b w:val="0"/>
          <w:sz w:val="24"/>
          <w:szCs w:val="24"/>
        </w:rPr>
      </w:pPr>
    </w:p>
    <w:p>
      <w:pPr>
        <w:pStyle w:val="7"/>
        <w:numPr>
          <w:ilvl w:val="0"/>
          <w:numId w:val="10"/>
        </w:numPr>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3193"/>
        <w:gridCol w:w="3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center"/>
              <w:rPr>
                <w:b/>
              </w:rPr>
            </w:pPr>
            <w:r>
              <w:rPr>
                <w:b/>
              </w:rPr>
              <w:t xml:space="preserve">Druh zásob </w:t>
            </w:r>
          </w:p>
        </w:tc>
        <w:tc>
          <w:tcPr>
            <w:tcW w:w="3193" w:type="dxa"/>
            <w:noWrap w:val="0"/>
            <w:vAlign w:val="top"/>
          </w:tcPr>
          <w:p>
            <w:pPr>
              <w:jc w:val="center"/>
              <w:rPr>
                <w:b/>
              </w:rPr>
            </w:pPr>
            <w:r>
              <w:rPr>
                <w:b/>
              </w:rPr>
              <w:t>Spôsob poistenia</w:t>
            </w:r>
          </w:p>
        </w:tc>
        <w:tc>
          <w:tcPr>
            <w:tcW w:w="3827" w:type="dxa"/>
            <w:noWrap w:val="0"/>
            <w:vAlign w:val="top"/>
          </w:tcPr>
          <w:p>
            <w:pPr>
              <w:jc w:val="center"/>
              <w:rPr>
                <w:b/>
              </w:rPr>
            </w:pPr>
            <w:r>
              <w:rPr>
                <w:b/>
              </w:rPr>
              <w:t>Výška poistenia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3193" w:type="dxa"/>
            <w:noWrap w:val="0"/>
            <w:vAlign w:val="top"/>
          </w:tcPr>
          <w:p/>
        </w:tc>
        <w:tc>
          <w:tcPr>
            <w:tcW w:w="3827"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3193" w:type="dxa"/>
            <w:noWrap w:val="0"/>
            <w:vAlign w:val="top"/>
          </w:tcPr>
          <w:p/>
        </w:tc>
        <w:tc>
          <w:tcPr>
            <w:tcW w:w="3827"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3193" w:type="dxa"/>
            <w:noWrap w:val="0"/>
            <w:vAlign w:val="top"/>
          </w:tcPr>
          <w:p/>
        </w:tc>
        <w:tc>
          <w:tcPr>
            <w:tcW w:w="3827"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tc>
        <w:tc>
          <w:tcPr>
            <w:tcW w:w="3193" w:type="dxa"/>
            <w:noWrap w:val="0"/>
            <w:vAlign w:val="top"/>
          </w:tcPr>
          <w:p/>
        </w:tc>
        <w:tc>
          <w:tcPr>
            <w:tcW w:w="3827" w:type="dxa"/>
            <w:noWrap w:val="0"/>
            <w:vAlign w:val="top"/>
          </w:tcPr>
          <w:p/>
        </w:tc>
      </w:tr>
    </w:tbl>
    <w:p>
      <w:pPr>
        <w:ind w:left="284"/>
        <w:rPr>
          <w:b/>
          <w:sz w:val="24"/>
          <w:szCs w:val="24"/>
        </w:rPr>
      </w:pPr>
    </w:p>
    <w:p>
      <w:pPr>
        <w:numPr>
          <w:ilvl w:val="0"/>
          <w:numId w:val="9"/>
        </w:numPr>
        <w:ind w:left="284" w:hanging="284"/>
        <w:rPr>
          <w:b/>
          <w:sz w:val="24"/>
          <w:szCs w:val="24"/>
        </w:rPr>
      </w:pPr>
      <w:r>
        <w:rPr>
          <w:b/>
          <w:sz w:val="24"/>
          <w:szCs w:val="24"/>
        </w:rPr>
        <w:t>Pohľadávky</w:t>
      </w:r>
    </w:p>
    <w:p>
      <w:pPr>
        <w:pStyle w:val="7"/>
        <w:numPr>
          <w:ilvl w:val="0"/>
          <w:numId w:val="11"/>
        </w:numPr>
        <w:ind w:left="284" w:hanging="284"/>
        <w:rPr>
          <w:sz w:val="24"/>
          <w:szCs w:val="24"/>
        </w:rPr>
      </w:pPr>
      <w:r>
        <w:rPr>
          <w:sz w:val="24"/>
          <w:szCs w:val="24"/>
        </w:rPr>
        <w:t>významné pohľadávky</w:t>
      </w:r>
      <w:r>
        <w:rPr>
          <w:b w:val="0"/>
          <w:sz w:val="24"/>
          <w:szCs w:val="24"/>
        </w:rPr>
        <w:t xml:space="preserve"> 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1559"/>
        <w:gridCol w:w="2268"/>
        <w:gridCol w:w="3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pPr>
              <w:jc w:val="center"/>
              <w:rPr>
                <w:b/>
              </w:rPr>
            </w:pPr>
            <w:r>
              <w:rPr>
                <w:b/>
              </w:rPr>
              <w:t>Pohľadávka</w:t>
            </w:r>
          </w:p>
        </w:tc>
        <w:tc>
          <w:tcPr>
            <w:tcW w:w="1559" w:type="dxa"/>
            <w:noWrap w:val="0"/>
            <w:vAlign w:val="top"/>
          </w:tcPr>
          <w:p>
            <w:pPr>
              <w:jc w:val="center"/>
              <w:rPr>
                <w:b/>
              </w:rPr>
            </w:pPr>
            <w:r>
              <w:rPr>
                <w:b/>
              </w:rPr>
              <w:t>Riadok súvahy</w:t>
            </w:r>
          </w:p>
        </w:tc>
        <w:tc>
          <w:tcPr>
            <w:tcW w:w="2268" w:type="dxa"/>
            <w:noWrap w:val="0"/>
            <w:vAlign w:val="top"/>
          </w:tcPr>
          <w:p>
            <w:pPr>
              <w:jc w:val="center"/>
              <w:rPr>
                <w:b/>
              </w:rPr>
            </w:pPr>
            <w:r>
              <w:rPr>
                <w:b/>
              </w:rPr>
              <w:t>Hodnota pohľadávok</w:t>
            </w:r>
          </w:p>
        </w:tc>
        <w:tc>
          <w:tcPr>
            <w:tcW w:w="3739" w:type="dxa"/>
            <w:noWrap w:val="0"/>
            <w:vAlign w:val="top"/>
          </w:tcPr>
          <w:p>
            <w:pPr>
              <w:jc w:val="center"/>
              <w:rPr>
                <w:b/>
              </w:rPr>
            </w:pPr>
            <w:r>
              <w:rPr>
                <w:b/>
              </w:rPr>
              <w:t>Opis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tc>
        <w:tc>
          <w:tcPr>
            <w:tcW w:w="1559" w:type="dxa"/>
            <w:noWrap w:val="0"/>
            <w:vAlign w:val="top"/>
          </w:tcPr>
          <w:p/>
        </w:tc>
        <w:tc>
          <w:tcPr>
            <w:tcW w:w="2268" w:type="dxa"/>
            <w:noWrap w:val="0"/>
            <w:vAlign w:val="top"/>
          </w:tcPr>
          <w:p/>
        </w:tc>
        <w:tc>
          <w:tcPr>
            <w:tcW w:w="373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tc>
        <w:tc>
          <w:tcPr>
            <w:tcW w:w="1559" w:type="dxa"/>
            <w:noWrap w:val="0"/>
            <w:vAlign w:val="top"/>
          </w:tcPr>
          <w:p/>
        </w:tc>
        <w:tc>
          <w:tcPr>
            <w:tcW w:w="2268" w:type="dxa"/>
            <w:noWrap w:val="0"/>
            <w:vAlign w:val="top"/>
          </w:tcPr>
          <w:p/>
        </w:tc>
        <w:tc>
          <w:tcPr>
            <w:tcW w:w="373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tc>
        <w:tc>
          <w:tcPr>
            <w:tcW w:w="1559" w:type="dxa"/>
            <w:noWrap w:val="0"/>
            <w:vAlign w:val="top"/>
          </w:tcPr>
          <w:p/>
        </w:tc>
        <w:tc>
          <w:tcPr>
            <w:tcW w:w="2268" w:type="dxa"/>
            <w:noWrap w:val="0"/>
            <w:vAlign w:val="top"/>
          </w:tcPr>
          <w:p/>
        </w:tc>
        <w:tc>
          <w:tcPr>
            <w:tcW w:w="373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tc>
        <w:tc>
          <w:tcPr>
            <w:tcW w:w="1559" w:type="dxa"/>
            <w:noWrap w:val="0"/>
            <w:vAlign w:val="top"/>
          </w:tcPr>
          <w:p/>
        </w:tc>
        <w:tc>
          <w:tcPr>
            <w:tcW w:w="2268" w:type="dxa"/>
            <w:noWrap w:val="0"/>
            <w:vAlign w:val="top"/>
          </w:tcPr>
          <w:p/>
        </w:tc>
        <w:tc>
          <w:tcPr>
            <w:tcW w:w="373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rPr>
                <w:b/>
              </w:rPr>
              <w:t>Spolu</w:t>
            </w:r>
          </w:p>
        </w:tc>
        <w:tc>
          <w:tcPr>
            <w:tcW w:w="1559" w:type="dxa"/>
            <w:noWrap w:val="0"/>
            <w:vAlign w:val="top"/>
          </w:tcPr>
          <w:p>
            <w:pPr>
              <w:rPr>
                <w:b/>
              </w:rPr>
            </w:pPr>
          </w:p>
        </w:tc>
        <w:tc>
          <w:tcPr>
            <w:tcW w:w="2268" w:type="dxa"/>
            <w:noWrap w:val="0"/>
            <w:vAlign w:val="top"/>
          </w:tcPr>
          <w:p>
            <w:pPr>
              <w:rPr>
                <w:b/>
              </w:rPr>
            </w:pPr>
          </w:p>
        </w:tc>
        <w:tc>
          <w:tcPr>
            <w:tcW w:w="3739" w:type="dxa"/>
            <w:noWrap w:val="0"/>
            <w:vAlign w:val="top"/>
          </w:tcPr>
          <w:p>
            <w:pPr>
              <w:rPr>
                <w:b/>
              </w:rPr>
            </w:pPr>
          </w:p>
        </w:tc>
      </w:tr>
    </w:tbl>
    <w:p>
      <w:pPr>
        <w:pStyle w:val="7"/>
        <w:tabs>
          <w:tab w:val="clear" w:pos="426"/>
        </w:tabs>
        <w:ind w:left="0" w:firstLine="0"/>
        <w:rPr>
          <w:b w:val="0"/>
          <w:sz w:val="24"/>
          <w:szCs w:val="24"/>
        </w:rPr>
      </w:pPr>
    </w:p>
    <w:p>
      <w:pPr>
        <w:pStyle w:val="7"/>
        <w:numPr>
          <w:ilvl w:val="0"/>
          <w:numId w:val="11"/>
        </w:numPr>
        <w:ind w:left="284" w:hanging="284"/>
        <w:rPr>
          <w:sz w:val="24"/>
          <w:szCs w:val="24"/>
        </w:rPr>
      </w:pPr>
      <w:r>
        <w:rPr>
          <w:sz w:val="24"/>
          <w:szCs w:val="24"/>
        </w:rPr>
        <w:t>vývoj opravnej položky</w:t>
      </w:r>
      <w:r>
        <w:rPr>
          <w:b w:val="0"/>
          <w:sz w:val="24"/>
          <w:szCs w:val="24"/>
        </w:rPr>
        <w:t xml:space="preserve"> k pohľadávkam - tabuľka č.3</w:t>
      </w:r>
    </w:p>
    <w:p>
      <w:pPr>
        <w:pStyle w:val="7"/>
        <w:tabs>
          <w:tab w:val="clear" w:pos="426"/>
        </w:tabs>
        <w:ind w:left="0" w:firstLine="0"/>
        <w:jc w:val="left"/>
        <w:rPr>
          <w:b w:val="0"/>
          <w:sz w:val="24"/>
          <w:szCs w:val="24"/>
        </w:rPr>
      </w:pPr>
      <w:r>
        <w:rPr>
          <w:b w:val="0"/>
          <w:sz w:val="24"/>
          <w:szCs w:val="24"/>
        </w:rPr>
        <w:t>Textová časť k tabuľke č.3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rPr>
          <w:b w:val="0"/>
          <w:sz w:val="24"/>
          <w:szCs w:val="24"/>
        </w:rPr>
      </w:pPr>
      <w:r>
        <w:rPr>
          <w:b w:val="0"/>
          <w:sz w:val="24"/>
          <w:szCs w:val="24"/>
        </w:rPr>
        <w:t xml:space="preserve">Opis dôvodov tvorby, zníženia a zrušenia opravných položiek k pohľadávkam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center"/>
              <w:rPr>
                <w:b/>
              </w:rPr>
            </w:pPr>
            <w:r>
              <w:rPr>
                <w:b/>
              </w:rPr>
              <w:t xml:space="preserve">Pohľadávka </w:t>
            </w:r>
          </w:p>
        </w:tc>
        <w:tc>
          <w:tcPr>
            <w:tcW w:w="2084" w:type="dxa"/>
            <w:noWrap w:val="0"/>
            <w:vAlign w:val="top"/>
          </w:tcPr>
          <w:p>
            <w:pPr>
              <w:jc w:val="center"/>
              <w:rPr>
                <w:b/>
              </w:rPr>
            </w:pPr>
            <w:r>
              <w:rPr>
                <w:b/>
              </w:rPr>
              <w:t xml:space="preserve">Suma OP </w:t>
            </w:r>
          </w:p>
        </w:tc>
        <w:tc>
          <w:tcPr>
            <w:tcW w:w="4936" w:type="dxa"/>
            <w:noWrap w:val="0"/>
            <w:vAlign w:val="top"/>
          </w:tcPr>
          <w:p>
            <w:pPr>
              <w:jc w:val="center"/>
              <w:rPr>
                <w:b/>
              </w:rPr>
            </w:pPr>
            <w:r>
              <w:rPr>
                <w:b/>
              </w:rPr>
              <w:t>Dôvod tvorby,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noWrap w:val="0"/>
            <w:vAlign w:val="top"/>
          </w:tcPr>
          <w:p>
            <w:pPr>
              <w:jc w:val="both"/>
            </w:pPr>
          </w:p>
        </w:tc>
        <w:tc>
          <w:tcPr>
            <w:tcW w:w="2084" w:type="dxa"/>
            <w:noWrap w:val="0"/>
            <w:vAlign w:val="top"/>
          </w:tcPr>
          <w:p>
            <w:pPr>
              <w:jc w:val="both"/>
            </w:pPr>
          </w:p>
        </w:tc>
        <w:tc>
          <w:tcPr>
            <w:tcW w:w="4936" w:type="dxa"/>
            <w:noWrap w:val="0"/>
            <w:vAlign w:val="top"/>
          </w:tcPr>
          <w:p>
            <w:pPr>
              <w:jc w:val="both"/>
            </w:pPr>
          </w:p>
        </w:tc>
      </w:tr>
    </w:tbl>
    <w:p>
      <w:pPr>
        <w:pStyle w:val="7"/>
        <w:tabs>
          <w:tab w:val="clear" w:pos="426"/>
        </w:tabs>
        <w:ind w:left="0" w:firstLine="0"/>
        <w:rPr>
          <w:b w:val="0"/>
          <w:sz w:val="24"/>
          <w:szCs w:val="24"/>
        </w:rPr>
      </w:pPr>
    </w:p>
    <w:p>
      <w:pPr>
        <w:pStyle w:val="7"/>
        <w:numPr>
          <w:ilvl w:val="0"/>
          <w:numId w:val="11"/>
        </w:numPr>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pPr>
        <w:pStyle w:val="7"/>
        <w:tabs>
          <w:tab w:val="clear" w:pos="426"/>
        </w:tabs>
        <w:ind w:left="0" w:firstLine="0"/>
        <w:jc w:val="left"/>
        <w:rPr>
          <w:b w:val="0"/>
          <w:sz w:val="24"/>
          <w:szCs w:val="24"/>
        </w:rPr>
      </w:pPr>
      <w:r>
        <w:rPr>
          <w:b w:val="0"/>
          <w:sz w:val="24"/>
          <w:szCs w:val="24"/>
        </w:rPr>
        <w:t>Textová časť k tabuľke č.4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284" w:firstLine="0"/>
        <w:rPr>
          <w:b w:val="0"/>
          <w:sz w:val="24"/>
          <w:szCs w:val="24"/>
        </w:rPr>
      </w:pPr>
      <w:r>
        <w:rPr>
          <w:b w:val="0"/>
          <w:sz w:val="24"/>
          <w:szCs w:val="24"/>
        </w:rPr>
        <w:t xml:space="preserve">  </w:t>
      </w:r>
    </w:p>
    <w:p>
      <w:pPr>
        <w:pStyle w:val="7"/>
        <w:numPr>
          <w:ilvl w:val="0"/>
          <w:numId w:val="11"/>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pPr>
        <w:pStyle w:val="7"/>
        <w:tabs>
          <w:tab w:val="clear" w:pos="426"/>
        </w:tabs>
        <w:ind w:left="0" w:firstLine="0"/>
        <w:jc w:val="left"/>
        <w:rPr>
          <w:b w:val="0"/>
          <w:sz w:val="24"/>
          <w:szCs w:val="24"/>
        </w:rPr>
      </w:pPr>
      <w:r>
        <w:rPr>
          <w:b w:val="0"/>
          <w:sz w:val="24"/>
          <w:szCs w:val="24"/>
        </w:rPr>
        <w:t>Textová časť k tabuľke č.4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11"/>
        </w:numPr>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5103"/>
        <w:gridCol w:w="2835"/>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103" w:type="dxa"/>
            <w:noWrap w:val="0"/>
            <w:vAlign w:val="top"/>
          </w:tcPr>
          <w:p>
            <w:pPr>
              <w:jc w:val="center"/>
              <w:rPr>
                <w:b/>
              </w:rPr>
            </w:pPr>
            <w:r>
              <w:rPr>
                <w:b/>
              </w:rPr>
              <w:t>Opis predmetu záložného práva</w:t>
            </w:r>
          </w:p>
        </w:tc>
        <w:tc>
          <w:tcPr>
            <w:tcW w:w="2835" w:type="dxa"/>
            <w:noWrap w:val="0"/>
            <w:vAlign w:val="top"/>
          </w:tcPr>
          <w:p>
            <w:pPr>
              <w:jc w:val="center"/>
              <w:rPr>
                <w:b/>
              </w:rPr>
            </w:pPr>
            <w:r>
              <w:rPr>
                <w:b/>
              </w:rPr>
              <w:t>Hodnota predmetu</w:t>
            </w:r>
          </w:p>
        </w:tc>
        <w:tc>
          <w:tcPr>
            <w:tcW w:w="2322" w:type="dxa"/>
            <w:noWrap w:val="0"/>
            <w:vAlign w:val="top"/>
          </w:tcPr>
          <w:p>
            <w:pPr>
              <w:jc w:val="center"/>
              <w:rPr>
                <w:b/>
              </w:rPr>
            </w:pPr>
            <w:r>
              <w:rPr>
                <w:b/>
              </w:rPr>
              <w:t xml:space="preserve">Hodnota pohľadávky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103" w:type="dxa"/>
            <w:noWrap w:val="0"/>
            <w:vAlign w:val="top"/>
          </w:tcPr>
          <w:p>
            <w:r>
              <w:t>Pohľadávky kryté záložným právom alebo inou formou zabezpečenia (uviesť inú formu zabezpečenia)</w:t>
            </w:r>
          </w:p>
        </w:tc>
        <w:tc>
          <w:tcPr>
            <w:tcW w:w="2835" w:type="dxa"/>
            <w:noWrap w:val="0"/>
            <w:vAlign w:val="top"/>
          </w:tcPr>
          <w:p/>
        </w:tc>
        <w:tc>
          <w:tcPr>
            <w:tcW w:w="2322" w:type="dxa"/>
            <w:noWrap w:val="0"/>
            <w:vAlign w:val="top"/>
          </w:tcPr>
          <w:p/>
        </w:tc>
      </w:tr>
    </w:tbl>
    <w:p>
      <w:pPr>
        <w:pStyle w:val="7"/>
        <w:tabs>
          <w:tab w:val="clear" w:pos="426"/>
        </w:tabs>
        <w:ind w:left="0" w:firstLine="0"/>
        <w:rPr>
          <w:b w:val="0"/>
          <w:sz w:val="24"/>
          <w:szCs w:val="24"/>
        </w:rPr>
      </w:pPr>
    </w:p>
    <w:p>
      <w:pPr>
        <w:pStyle w:val="7"/>
        <w:numPr>
          <w:ilvl w:val="0"/>
          <w:numId w:val="11"/>
        </w:numPr>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5220"/>
        <w:gridCol w:w="5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noWrap w:val="0"/>
            <w:vAlign w:val="top"/>
          </w:tcPr>
          <w:p>
            <w:pPr>
              <w:jc w:val="center"/>
              <w:rPr>
                <w:b/>
              </w:rPr>
            </w:pPr>
            <w:r>
              <w:rPr>
                <w:b/>
              </w:rPr>
              <w:t xml:space="preserve">Druh pohľadávok </w:t>
            </w:r>
          </w:p>
        </w:tc>
        <w:tc>
          <w:tcPr>
            <w:tcW w:w="5040" w:type="dxa"/>
            <w:noWrap w:val="0"/>
            <w:vAlign w:val="top"/>
          </w:tcPr>
          <w:p>
            <w:pPr>
              <w:jc w:val="center"/>
              <w:rPr>
                <w:b/>
              </w:rPr>
            </w:pPr>
            <w:r>
              <w:rPr>
                <w:b/>
              </w:rPr>
              <w:t xml:space="preserve">Hodnota pohľadávok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noWrap w:val="0"/>
            <w:vAlign w:val="top"/>
          </w:tcPr>
          <w:p>
            <w:r>
              <w:t xml:space="preserve">Hodnota pohľadávok, na ktoré sa zriadilo </w:t>
            </w:r>
          </w:p>
          <w:p>
            <w:r>
              <w:t>záložné právo</w:t>
            </w:r>
          </w:p>
        </w:tc>
        <w:tc>
          <w:tcPr>
            <w:tcW w:w="504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noWrap w:val="0"/>
            <w:vAlign w:val="top"/>
          </w:tcPr>
          <w:p>
            <w:r>
              <w:t xml:space="preserve">Hodnota pohľadávok pri ktorých je obmedzené </w:t>
            </w:r>
          </w:p>
          <w:p>
            <w:r>
              <w:t xml:space="preserve">právo s nimi nakladať </w:t>
            </w:r>
          </w:p>
        </w:tc>
        <w:tc>
          <w:tcPr>
            <w:tcW w:w="5040" w:type="dxa"/>
            <w:noWrap w:val="0"/>
            <w:vAlign w:val="top"/>
          </w:tcPr>
          <w:p/>
        </w:tc>
      </w:tr>
    </w:tbl>
    <w:p>
      <w:pPr>
        <w:ind w:left="284"/>
        <w:rPr>
          <w:b/>
          <w:sz w:val="24"/>
          <w:szCs w:val="24"/>
        </w:rPr>
      </w:pPr>
    </w:p>
    <w:p>
      <w:pPr>
        <w:numPr>
          <w:ilvl w:val="0"/>
          <w:numId w:val="9"/>
        </w:numPr>
        <w:ind w:left="284" w:hanging="284"/>
        <w:rPr>
          <w:b/>
          <w:sz w:val="24"/>
          <w:szCs w:val="24"/>
        </w:rPr>
      </w:pPr>
      <w:r>
        <w:rPr>
          <w:b/>
          <w:sz w:val="24"/>
          <w:szCs w:val="24"/>
        </w:rPr>
        <w:t xml:space="preserve">Finančný majetok </w:t>
      </w:r>
    </w:p>
    <w:p>
      <w:pPr>
        <w:pStyle w:val="7"/>
        <w:numPr>
          <w:ilvl w:val="0"/>
          <w:numId w:val="12"/>
        </w:numPr>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rPr>
                <w:b/>
              </w:rPr>
            </w:pPr>
            <w:r>
              <w:rPr>
                <w:b/>
              </w:rPr>
              <w:t>Krátkodobý  finančný majetok</w:t>
            </w:r>
          </w:p>
        </w:tc>
        <w:tc>
          <w:tcPr>
            <w:tcW w:w="1080" w:type="dxa"/>
            <w:noWrap w:val="0"/>
            <w:vAlign w:val="top"/>
          </w:tcPr>
          <w:p>
            <w:pPr>
              <w:jc w:val="center"/>
              <w:rPr>
                <w:b/>
              </w:rPr>
            </w:pPr>
            <w:r>
              <w:rPr>
                <w:b/>
              </w:rPr>
              <w:t>Riadok súvahy</w:t>
            </w:r>
          </w:p>
        </w:tc>
        <w:tc>
          <w:tcPr>
            <w:tcW w:w="1800" w:type="dxa"/>
            <w:noWrap w:val="0"/>
            <w:vAlign w:val="top"/>
          </w:tcPr>
          <w:p>
            <w:pPr>
              <w:jc w:val="center"/>
              <w:rPr>
                <w:b/>
              </w:rPr>
            </w:pPr>
            <w:r>
              <w:rPr>
                <w:b/>
              </w:rPr>
              <w:t>Zostatok k 31.12.2020</w:t>
            </w:r>
          </w:p>
        </w:tc>
        <w:tc>
          <w:tcPr>
            <w:tcW w:w="1620" w:type="dxa"/>
            <w:noWrap w:val="0"/>
            <w:vAlign w:val="top"/>
          </w:tcPr>
          <w:p>
            <w:pPr>
              <w:jc w:val="center"/>
              <w:rPr>
                <w:b/>
              </w:rPr>
            </w:pPr>
            <w:r>
              <w:rPr>
                <w:b/>
              </w:rPr>
              <w:t>Prírastky</w:t>
            </w:r>
          </w:p>
          <w:p>
            <w:pPr>
              <w:jc w:val="center"/>
              <w:rPr>
                <w:b/>
              </w:rPr>
            </w:pPr>
            <w:r>
              <w:rPr>
                <w:b/>
              </w:rPr>
              <w:t>+</w:t>
            </w:r>
          </w:p>
        </w:tc>
        <w:tc>
          <w:tcPr>
            <w:tcW w:w="1620" w:type="dxa"/>
            <w:noWrap w:val="0"/>
            <w:vAlign w:val="top"/>
          </w:tcPr>
          <w:p>
            <w:pPr>
              <w:jc w:val="center"/>
              <w:rPr>
                <w:b/>
              </w:rPr>
            </w:pPr>
            <w:r>
              <w:rPr>
                <w:b/>
              </w:rPr>
              <w:t>Úbytky</w:t>
            </w:r>
          </w:p>
          <w:p>
            <w:pPr>
              <w:jc w:val="center"/>
              <w:rPr>
                <w:b/>
              </w:rPr>
            </w:pPr>
            <w:r>
              <w:rPr>
                <w:b/>
              </w:rPr>
              <w:t xml:space="preserve">- </w:t>
            </w:r>
          </w:p>
        </w:tc>
        <w:tc>
          <w:tcPr>
            <w:tcW w:w="1800" w:type="dxa"/>
            <w:noWrap w:val="0"/>
            <w:vAlign w:val="top"/>
          </w:tcPr>
          <w:p>
            <w:pPr>
              <w:jc w:val="center"/>
              <w:rPr>
                <w:b/>
              </w:rPr>
            </w:pPr>
            <w:r>
              <w:rPr>
                <w:b/>
              </w:rPr>
              <w:t>Zostatok k 31.12.2021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rPr>
                <w:b/>
              </w:rPr>
              <w:t>Spolu</w:t>
            </w:r>
          </w:p>
        </w:tc>
        <w:tc>
          <w:tcPr>
            <w:tcW w:w="1080" w:type="dxa"/>
            <w:noWrap w:val="0"/>
            <w:vAlign w:val="top"/>
          </w:tcPr>
          <w:p/>
        </w:tc>
        <w:tc>
          <w:tcPr>
            <w:tcW w:w="180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800" w:type="dxa"/>
            <w:noWrap w:val="0"/>
            <w:vAlign w:val="top"/>
          </w:tcPr>
          <w:p>
            <w:pPr>
              <w:rPr>
                <w:b/>
              </w:rPr>
            </w:pPr>
          </w:p>
        </w:tc>
      </w:tr>
    </w:tbl>
    <w:p>
      <w:pPr>
        <w:pStyle w:val="7"/>
        <w:tabs>
          <w:tab w:val="clear" w:pos="426"/>
        </w:tabs>
        <w:ind w:left="0" w:firstLine="0"/>
        <w:rPr>
          <w:b w:val="0"/>
          <w:sz w:val="24"/>
          <w:szCs w:val="24"/>
        </w:rPr>
      </w:pPr>
    </w:p>
    <w:p>
      <w:pPr>
        <w:pStyle w:val="7"/>
        <w:numPr>
          <w:ilvl w:val="0"/>
          <w:numId w:val="12"/>
        </w:numPr>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6521"/>
        <w:gridCol w:w="3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noWrap w:val="0"/>
            <w:vAlign w:val="top"/>
          </w:tcPr>
          <w:p>
            <w:pPr>
              <w:jc w:val="center"/>
              <w:rPr>
                <w:b/>
              </w:rPr>
            </w:pPr>
            <w:r>
              <w:rPr>
                <w:b/>
              </w:rPr>
              <w:t xml:space="preserve">Druh </w:t>
            </w:r>
          </w:p>
          <w:p>
            <w:pPr>
              <w:jc w:val="center"/>
              <w:rPr>
                <w:b/>
              </w:rPr>
            </w:pPr>
            <w:r>
              <w:rPr>
                <w:b/>
              </w:rPr>
              <w:t>krátkodobého finančného majetku</w:t>
            </w:r>
          </w:p>
        </w:tc>
        <w:tc>
          <w:tcPr>
            <w:tcW w:w="3739" w:type="dxa"/>
            <w:noWrap w:val="0"/>
            <w:vAlign w:val="top"/>
          </w:tcPr>
          <w:p>
            <w:pPr>
              <w:jc w:val="center"/>
              <w:rPr>
                <w:b/>
              </w:rPr>
            </w:pPr>
            <w:r>
              <w:rPr>
                <w:b/>
              </w:rPr>
              <w:t xml:space="preserve">Hodnota </w:t>
            </w:r>
          </w:p>
          <w:p>
            <w:pPr>
              <w:jc w:val="center"/>
              <w:rPr>
                <w:b/>
              </w:rPr>
            </w:pPr>
            <w:r>
              <w:rPr>
                <w:b/>
              </w:rPr>
              <w:t xml:space="preserve">krátkodobého finančného majetku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noWrap w:val="0"/>
            <w:vAlign w:val="top"/>
          </w:tcPr>
          <w:p>
            <w:r>
              <w:t xml:space="preserve">Krátkodobý finančný majetok, na ktorý bolo zriadené záložné právo </w:t>
            </w:r>
          </w:p>
        </w:tc>
        <w:tc>
          <w:tcPr>
            <w:tcW w:w="3739"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noWrap w:val="0"/>
            <w:vAlign w:val="top"/>
          </w:tcPr>
          <w:p>
            <w:r>
              <w:t xml:space="preserve">Krátkodobý finančný majetok, pri ktorom je obmedzené právo s nám nakladať </w:t>
            </w:r>
          </w:p>
        </w:tc>
        <w:tc>
          <w:tcPr>
            <w:tcW w:w="3739" w:type="dxa"/>
            <w:noWrap w:val="0"/>
            <w:vAlign w:val="top"/>
          </w:tcPr>
          <w:p/>
        </w:tc>
      </w:tr>
    </w:tbl>
    <w:p>
      <w:pPr>
        <w:ind w:left="360"/>
        <w:jc w:val="both"/>
        <w:rPr>
          <w:b/>
          <w:sz w:val="24"/>
          <w:szCs w:val="24"/>
        </w:rPr>
      </w:pPr>
    </w:p>
    <w:p>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700"/>
        <w:gridCol w:w="1080"/>
        <w:gridCol w:w="900"/>
        <w:gridCol w:w="900"/>
        <w:gridCol w:w="1440"/>
        <w:gridCol w:w="162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noWrap w:val="0"/>
            <w:vAlign w:val="top"/>
          </w:tcPr>
          <w:p>
            <w:pPr>
              <w:jc w:val="center"/>
              <w:rPr>
                <w:b/>
              </w:rPr>
            </w:pPr>
            <w:r>
              <w:rPr>
                <w:b/>
              </w:rPr>
              <w:t>Názov dlžníka</w:t>
            </w:r>
          </w:p>
        </w:tc>
        <w:tc>
          <w:tcPr>
            <w:tcW w:w="1080" w:type="dxa"/>
            <w:noWrap w:val="0"/>
            <w:vAlign w:val="top"/>
          </w:tcPr>
          <w:p>
            <w:pPr>
              <w:jc w:val="center"/>
              <w:rPr>
                <w:b/>
              </w:rPr>
            </w:pPr>
            <w:r>
              <w:rPr>
                <w:b/>
              </w:rPr>
              <w:t xml:space="preserve">Riadok </w:t>
            </w:r>
          </w:p>
          <w:p>
            <w:pPr>
              <w:jc w:val="center"/>
              <w:rPr>
                <w:b/>
              </w:rPr>
            </w:pPr>
            <w:r>
              <w:rPr>
                <w:b/>
              </w:rPr>
              <w:t>súvahy</w:t>
            </w:r>
          </w:p>
        </w:tc>
        <w:tc>
          <w:tcPr>
            <w:tcW w:w="900" w:type="dxa"/>
            <w:noWrap w:val="0"/>
            <w:vAlign w:val="top"/>
          </w:tcPr>
          <w:p>
            <w:pPr>
              <w:jc w:val="center"/>
              <w:rPr>
                <w:b/>
              </w:rPr>
            </w:pPr>
            <w:r>
              <w:rPr>
                <w:b/>
              </w:rPr>
              <w:t xml:space="preserve">Výnos </w:t>
            </w:r>
          </w:p>
          <w:p>
            <w:pPr>
              <w:jc w:val="center"/>
              <w:rPr>
                <w:b/>
              </w:rPr>
            </w:pPr>
            <w:r>
              <w:rPr>
                <w:b/>
              </w:rPr>
              <w:t>v %</w:t>
            </w:r>
          </w:p>
        </w:tc>
        <w:tc>
          <w:tcPr>
            <w:tcW w:w="900" w:type="dxa"/>
            <w:noWrap w:val="0"/>
            <w:vAlign w:val="top"/>
          </w:tcPr>
          <w:p>
            <w:pPr>
              <w:jc w:val="center"/>
              <w:rPr>
                <w:b/>
              </w:rPr>
            </w:pPr>
            <w:r>
              <w:rPr>
                <w:b/>
              </w:rPr>
              <w:t xml:space="preserve">Mena </w:t>
            </w:r>
          </w:p>
        </w:tc>
        <w:tc>
          <w:tcPr>
            <w:tcW w:w="1440" w:type="dxa"/>
            <w:noWrap w:val="0"/>
            <w:vAlign w:val="top"/>
          </w:tcPr>
          <w:p>
            <w:pPr>
              <w:jc w:val="center"/>
              <w:rPr>
                <w:b/>
              </w:rPr>
            </w:pPr>
            <w:r>
              <w:rPr>
                <w:b/>
              </w:rPr>
              <w:t xml:space="preserve">Dátum </w:t>
            </w:r>
          </w:p>
          <w:p>
            <w:pPr>
              <w:jc w:val="center"/>
              <w:rPr>
                <w:b/>
              </w:rPr>
            </w:pPr>
            <w:r>
              <w:rPr>
                <w:b/>
              </w:rPr>
              <w:t>splatnosti</w:t>
            </w:r>
          </w:p>
        </w:tc>
        <w:tc>
          <w:tcPr>
            <w:tcW w:w="1620" w:type="dxa"/>
            <w:noWrap w:val="0"/>
            <w:vAlign w:val="top"/>
          </w:tcPr>
          <w:p>
            <w:pPr>
              <w:jc w:val="center"/>
              <w:rPr>
                <w:b/>
              </w:rPr>
            </w:pPr>
            <w:r>
              <w:rPr>
                <w:b/>
              </w:rPr>
              <w:t xml:space="preserve">Zostatok  </w:t>
            </w:r>
          </w:p>
          <w:p>
            <w:pPr>
              <w:jc w:val="center"/>
              <w:rPr>
                <w:rFonts w:hint="default"/>
                <w:b/>
                <w:lang w:val="sk-SK"/>
              </w:rPr>
            </w:pPr>
            <w:r>
              <w:rPr>
                <w:b/>
              </w:rPr>
              <w:t>k 31.12.202</w:t>
            </w:r>
            <w:r>
              <w:rPr>
                <w:rFonts w:hint="default"/>
                <w:b/>
                <w:lang w:val="sk-SK"/>
              </w:rPr>
              <w:t>2</w:t>
            </w:r>
          </w:p>
        </w:tc>
        <w:tc>
          <w:tcPr>
            <w:tcW w:w="1620" w:type="dxa"/>
            <w:noWrap w:val="0"/>
            <w:vAlign w:val="top"/>
          </w:tcPr>
          <w:p>
            <w:pPr>
              <w:jc w:val="center"/>
              <w:rPr>
                <w:b/>
              </w:rPr>
            </w:pPr>
            <w:r>
              <w:rPr>
                <w:b/>
              </w:rPr>
              <w:t xml:space="preserve">Zostatok  </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noWrap w:val="0"/>
            <w:vAlign w:val="top"/>
          </w:tcPr>
          <w:p/>
        </w:tc>
        <w:tc>
          <w:tcPr>
            <w:tcW w:w="1080" w:type="dxa"/>
            <w:noWrap w:val="0"/>
            <w:vAlign w:val="top"/>
          </w:tcPr>
          <w:p/>
        </w:tc>
        <w:tc>
          <w:tcPr>
            <w:tcW w:w="900" w:type="dxa"/>
            <w:noWrap w:val="0"/>
            <w:vAlign w:val="top"/>
          </w:tcPr>
          <w:p/>
        </w:tc>
        <w:tc>
          <w:tcPr>
            <w:tcW w:w="900" w:type="dxa"/>
            <w:noWrap w:val="0"/>
            <w:vAlign w:val="top"/>
          </w:tcPr>
          <w:p/>
        </w:tc>
        <w:tc>
          <w:tcPr>
            <w:tcW w:w="1440" w:type="dxa"/>
            <w:noWrap w:val="0"/>
            <w:vAlign w:val="top"/>
          </w:tcPr>
          <w:p/>
        </w:tc>
        <w:tc>
          <w:tcPr>
            <w:tcW w:w="1620" w:type="dxa"/>
            <w:noWrap w:val="0"/>
            <w:vAlign w:val="top"/>
          </w:tcPr>
          <w:p/>
        </w:tc>
        <w:tc>
          <w:tcPr>
            <w:tcW w:w="16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noWrap w:val="0"/>
            <w:vAlign w:val="top"/>
          </w:tcPr>
          <w:p/>
        </w:tc>
        <w:tc>
          <w:tcPr>
            <w:tcW w:w="1080" w:type="dxa"/>
            <w:noWrap w:val="0"/>
            <w:vAlign w:val="top"/>
          </w:tcPr>
          <w:p/>
        </w:tc>
        <w:tc>
          <w:tcPr>
            <w:tcW w:w="900" w:type="dxa"/>
            <w:noWrap w:val="0"/>
            <w:vAlign w:val="top"/>
          </w:tcPr>
          <w:p/>
        </w:tc>
        <w:tc>
          <w:tcPr>
            <w:tcW w:w="900" w:type="dxa"/>
            <w:noWrap w:val="0"/>
            <w:vAlign w:val="top"/>
          </w:tcPr>
          <w:p/>
        </w:tc>
        <w:tc>
          <w:tcPr>
            <w:tcW w:w="1440" w:type="dxa"/>
            <w:noWrap w:val="0"/>
            <w:vAlign w:val="top"/>
          </w:tcPr>
          <w:p/>
        </w:tc>
        <w:tc>
          <w:tcPr>
            <w:tcW w:w="1620" w:type="dxa"/>
            <w:noWrap w:val="0"/>
            <w:vAlign w:val="top"/>
          </w:tcPr>
          <w:p/>
        </w:tc>
        <w:tc>
          <w:tcPr>
            <w:tcW w:w="16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noWrap w:val="0"/>
            <w:vAlign w:val="top"/>
          </w:tcPr>
          <w:p/>
        </w:tc>
        <w:tc>
          <w:tcPr>
            <w:tcW w:w="1080" w:type="dxa"/>
            <w:noWrap w:val="0"/>
            <w:vAlign w:val="top"/>
          </w:tcPr>
          <w:p/>
        </w:tc>
        <w:tc>
          <w:tcPr>
            <w:tcW w:w="900" w:type="dxa"/>
            <w:noWrap w:val="0"/>
            <w:vAlign w:val="top"/>
          </w:tcPr>
          <w:p/>
        </w:tc>
        <w:tc>
          <w:tcPr>
            <w:tcW w:w="900" w:type="dxa"/>
            <w:noWrap w:val="0"/>
            <w:vAlign w:val="top"/>
          </w:tcPr>
          <w:p/>
        </w:tc>
        <w:tc>
          <w:tcPr>
            <w:tcW w:w="1440" w:type="dxa"/>
            <w:noWrap w:val="0"/>
            <w:vAlign w:val="top"/>
          </w:tcPr>
          <w:p/>
        </w:tc>
        <w:tc>
          <w:tcPr>
            <w:tcW w:w="1620" w:type="dxa"/>
            <w:noWrap w:val="0"/>
            <w:vAlign w:val="top"/>
          </w:tcPr>
          <w:p/>
        </w:tc>
        <w:tc>
          <w:tcPr>
            <w:tcW w:w="16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noWrap w:val="0"/>
            <w:vAlign w:val="top"/>
          </w:tcPr>
          <w:p>
            <w:r>
              <w:rPr>
                <w:b/>
              </w:rPr>
              <w:t>Spolu</w:t>
            </w:r>
          </w:p>
        </w:tc>
        <w:tc>
          <w:tcPr>
            <w:tcW w:w="1080" w:type="dxa"/>
            <w:noWrap w:val="0"/>
            <w:vAlign w:val="top"/>
          </w:tcPr>
          <w:p/>
        </w:tc>
        <w:tc>
          <w:tcPr>
            <w:tcW w:w="900" w:type="dxa"/>
            <w:noWrap w:val="0"/>
            <w:vAlign w:val="top"/>
          </w:tcPr>
          <w:p>
            <w:pPr>
              <w:rPr>
                <w:b/>
              </w:rPr>
            </w:pPr>
          </w:p>
        </w:tc>
        <w:tc>
          <w:tcPr>
            <w:tcW w:w="900" w:type="dxa"/>
            <w:noWrap w:val="0"/>
            <w:vAlign w:val="top"/>
          </w:tcPr>
          <w:p>
            <w:pPr>
              <w:rPr>
                <w:b/>
              </w:rPr>
            </w:pPr>
          </w:p>
        </w:tc>
        <w:tc>
          <w:tcPr>
            <w:tcW w:w="144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r>
    </w:tbl>
    <w:p>
      <w:pPr>
        <w:pStyle w:val="7"/>
        <w:tabs>
          <w:tab w:val="clear" w:pos="426"/>
        </w:tabs>
        <w:ind w:left="0" w:firstLine="0"/>
        <w:rPr>
          <w:b w:val="0"/>
          <w:sz w:val="24"/>
          <w:szCs w:val="24"/>
        </w:rPr>
      </w:pPr>
    </w:p>
    <w:p>
      <w:pPr>
        <w:numPr>
          <w:ilvl w:val="0"/>
          <w:numId w:val="9"/>
        </w:numPr>
        <w:ind w:left="284" w:hanging="284"/>
        <w:rPr>
          <w:b/>
          <w:sz w:val="24"/>
          <w:szCs w:val="24"/>
        </w:rPr>
      </w:pPr>
      <w:r>
        <w:rPr>
          <w:b/>
          <w:sz w:val="24"/>
          <w:szCs w:val="24"/>
        </w:rPr>
        <w:t xml:space="preserve">Časové rozlíšenie </w:t>
      </w:r>
    </w:p>
    <w:p>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rPr>
                <w:b/>
              </w:rPr>
            </w:pPr>
            <w:r>
              <w:rPr>
                <w:b/>
              </w:rPr>
              <w:t>Opis položky časového rozlíšenia</w:t>
            </w:r>
          </w:p>
        </w:tc>
        <w:tc>
          <w:tcPr>
            <w:tcW w:w="1080" w:type="dxa"/>
            <w:noWrap w:val="0"/>
            <w:vAlign w:val="top"/>
          </w:tcPr>
          <w:p>
            <w:pPr>
              <w:jc w:val="center"/>
              <w:rPr>
                <w:b/>
              </w:rPr>
            </w:pPr>
            <w:r>
              <w:rPr>
                <w:b/>
              </w:rPr>
              <w:t>Riadok súvahy</w:t>
            </w:r>
          </w:p>
        </w:tc>
        <w:tc>
          <w:tcPr>
            <w:tcW w:w="1800" w:type="dxa"/>
            <w:noWrap w:val="0"/>
            <w:vAlign w:val="top"/>
          </w:tcPr>
          <w:p>
            <w:pPr>
              <w:jc w:val="center"/>
              <w:rPr>
                <w:rFonts w:hint="default"/>
                <w:b/>
                <w:lang w:val="sk-SK"/>
              </w:rPr>
            </w:pPr>
            <w:r>
              <w:rPr>
                <w:b/>
              </w:rPr>
              <w:t>Zostatok k 31.12.202</w:t>
            </w:r>
            <w:r>
              <w:rPr>
                <w:rFonts w:hint="default"/>
                <w:b/>
                <w:lang w:val="sk-SK"/>
              </w:rPr>
              <w:t>1</w:t>
            </w:r>
          </w:p>
        </w:tc>
        <w:tc>
          <w:tcPr>
            <w:tcW w:w="1620" w:type="dxa"/>
            <w:noWrap w:val="0"/>
            <w:vAlign w:val="top"/>
          </w:tcPr>
          <w:p>
            <w:pPr>
              <w:jc w:val="center"/>
              <w:rPr>
                <w:b/>
              </w:rPr>
            </w:pPr>
            <w:r>
              <w:rPr>
                <w:b/>
              </w:rPr>
              <w:t>Prírastky</w:t>
            </w:r>
          </w:p>
          <w:p>
            <w:pPr>
              <w:jc w:val="center"/>
              <w:rPr>
                <w:b/>
              </w:rPr>
            </w:pPr>
            <w:r>
              <w:rPr>
                <w:b/>
              </w:rPr>
              <w:t>+</w:t>
            </w:r>
          </w:p>
        </w:tc>
        <w:tc>
          <w:tcPr>
            <w:tcW w:w="1620" w:type="dxa"/>
            <w:noWrap w:val="0"/>
            <w:vAlign w:val="top"/>
          </w:tcPr>
          <w:p>
            <w:pPr>
              <w:jc w:val="center"/>
              <w:rPr>
                <w:b/>
              </w:rPr>
            </w:pPr>
            <w:r>
              <w:rPr>
                <w:b/>
              </w:rPr>
              <w:t>Úbytky</w:t>
            </w:r>
          </w:p>
          <w:p>
            <w:pPr>
              <w:jc w:val="center"/>
              <w:rPr>
                <w:b/>
              </w:rPr>
            </w:pPr>
            <w:r>
              <w:rPr>
                <w:b/>
              </w:rPr>
              <w:t xml:space="preserve">- </w:t>
            </w:r>
          </w:p>
        </w:tc>
        <w:tc>
          <w:tcPr>
            <w:tcW w:w="1800" w:type="dxa"/>
            <w:noWrap w:val="0"/>
            <w:vAlign w:val="top"/>
          </w:tcPr>
          <w:p>
            <w:pPr>
              <w:jc w:val="center"/>
              <w:rPr>
                <w:rFonts w:hint="default"/>
                <w:b/>
                <w:lang w:val="sk-SK"/>
              </w:rPr>
            </w:pPr>
            <w:r>
              <w:rPr>
                <w:b/>
              </w:rPr>
              <w:t>Zostatok 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t>Náklady budúcich období</w:t>
            </w:r>
          </w:p>
          <w:p>
            <w:r>
              <w:t>spolu z toho:</w:t>
            </w:r>
          </w:p>
        </w:tc>
        <w:tc>
          <w:tcPr>
            <w:tcW w:w="1080" w:type="dxa"/>
            <w:noWrap w:val="0"/>
            <w:vAlign w:val="top"/>
          </w:tcPr>
          <w:p>
            <w:r>
              <w:t>111</w:t>
            </w: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t xml:space="preserve">Príjmy budúcich období  spolu z toho: </w:t>
            </w: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both"/>
            </w:pPr>
            <w:r>
              <w:rPr>
                <w:b/>
              </w:rPr>
              <w:t>Spolu</w:t>
            </w:r>
          </w:p>
        </w:tc>
        <w:tc>
          <w:tcPr>
            <w:tcW w:w="1080" w:type="dxa"/>
            <w:noWrap w:val="0"/>
            <w:vAlign w:val="top"/>
          </w:tcPr>
          <w:p/>
        </w:tc>
        <w:tc>
          <w:tcPr>
            <w:tcW w:w="180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800" w:type="dxa"/>
            <w:noWrap w:val="0"/>
            <w:vAlign w:val="top"/>
          </w:tcPr>
          <w:p>
            <w:pPr>
              <w:rPr>
                <w:b/>
              </w:rPr>
            </w:pPr>
          </w:p>
        </w:tc>
      </w:tr>
    </w:tbl>
    <w:p>
      <w:pPr>
        <w:jc w:val="center"/>
        <w:rPr>
          <w:b/>
          <w:sz w:val="24"/>
          <w:szCs w:val="24"/>
        </w:rPr>
      </w:pPr>
    </w:p>
    <w:p>
      <w:pPr>
        <w:jc w:val="center"/>
        <w:rPr>
          <w:b/>
          <w:sz w:val="24"/>
          <w:szCs w:val="24"/>
        </w:rPr>
      </w:pPr>
      <w:r>
        <w:rPr>
          <w:b/>
          <w:sz w:val="24"/>
          <w:szCs w:val="24"/>
        </w:rPr>
        <w:t>Čl. IV</w:t>
      </w:r>
    </w:p>
    <w:p>
      <w:pPr>
        <w:jc w:val="center"/>
        <w:rPr>
          <w:b/>
          <w:sz w:val="24"/>
          <w:szCs w:val="24"/>
        </w:rPr>
      </w:pPr>
      <w:r>
        <w:rPr>
          <w:b/>
          <w:sz w:val="24"/>
          <w:szCs w:val="24"/>
        </w:rPr>
        <w:t>Informácie o údajoch na strane pasív súvahy</w:t>
      </w:r>
    </w:p>
    <w:p>
      <w:pPr>
        <w:pStyle w:val="7"/>
        <w:tabs>
          <w:tab w:val="clear" w:pos="426"/>
        </w:tabs>
        <w:ind w:left="0" w:firstLine="0"/>
        <w:rPr>
          <w:b w:val="0"/>
          <w:sz w:val="24"/>
          <w:szCs w:val="24"/>
        </w:rPr>
      </w:pPr>
    </w:p>
    <w:p>
      <w:pPr>
        <w:rPr>
          <w:b/>
          <w:sz w:val="24"/>
          <w:szCs w:val="24"/>
        </w:rPr>
      </w:pPr>
      <w:r>
        <w:rPr>
          <w:b/>
          <w:sz w:val="24"/>
          <w:szCs w:val="24"/>
        </w:rPr>
        <w:t xml:space="preserve">A  Vlastné imanie </w:t>
      </w:r>
      <w:r>
        <w:rPr>
          <w:sz w:val="24"/>
          <w:szCs w:val="24"/>
        </w:rPr>
        <w:t>- tabuľka č.5</w:t>
      </w:r>
    </w:p>
    <w:p>
      <w:pPr>
        <w:pStyle w:val="7"/>
        <w:tabs>
          <w:tab w:val="clear" w:pos="426"/>
        </w:tabs>
        <w:ind w:left="0" w:firstLine="0"/>
        <w:jc w:val="left"/>
        <w:rPr>
          <w:b w:val="0"/>
          <w:sz w:val="24"/>
          <w:szCs w:val="24"/>
        </w:rPr>
      </w:pPr>
      <w:r>
        <w:rPr>
          <w:b w:val="0"/>
          <w:sz w:val="24"/>
          <w:szCs w:val="24"/>
        </w:rPr>
        <w:t>Textová časť k tabuľke č.5 ..............................................................................................................................     ..........................................................................................................................................................................</w:t>
      </w:r>
    </w:p>
    <w:p>
      <w:pPr>
        <w:pStyle w:val="7"/>
        <w:tabs>
          <w:tab w:val="clear" w:pos="426"/>
        </w:tabs>
        <w:ind w:left="0" w:firstLine="0"/>
        <w:jc w:val="left"/>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center"/>
              <w:rPr>
                <w:b/>
              </w:rPr>
            </w:pPr>
            <w:r>
              <w:rPr>
                <w:b/>
              </w:rPr>
              <w:t>Názov položky</w:t>
            </w:r>
          </w:p>
        </w:tc>
        <w:tc>
          <w:tcPr>
            <w:tcW w:w="5760" w:type="dxa"/>
            <w:noWrap w:val="0"/>
            <w:vAlign w:val="top"/>
          </w:tcPr>
          <w:p>
            <w:pPr>
              <w:jc w:val="center"/>
              <w:rPr>
                <w:b/>
              </w:rPr>
            </w:pPr>
            <w:r>
              <w:rPr>
                <w:b/>
              </w:rPr>
              <w:t>Opis zmien jednotlivých položiek vlastného imania, najmä zmeny oceňovacích rozdielov, opravy významných chýb minulých rokov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bl>
    <w:p>
      <w:pPr>
        <w:rPr>
          <w:b/>
          <w:sz w:val="24"/>
          <w:szCs w:val="24"/>
        </w:rPr>
      </w:pPr>
    </w:p>
    <w:p>
      <w:pPr>
        <w:rPr>
          <w:b/>
          <w:sz w:val="24"/>
          <w:szCs w:val="24"/>
        </w:rPr>
      </w:pPr>
      <w:r>
        <w:rPr>
          <w:b/>
          <w:sz w:val="24"/>
          <w:szCs w:val="24"/>
        </w:rPr>
        <w:t>B  Záväzky</w:t>
      </w:r>
    </w:p>
    <w:p>
      <w:pPr>
        <w:numPr>
          <w:ilvl w:val="0"/>
          <w:numId w:val="13"/>
        </w:numPr>
        <w:ind w:left="284" w:hanging="284"/>
        <w:rPr>
          <w:b/>
          <w:sz w:val="24"/>
          <w:szCs w:val="24"/>
        </w:rPr>
      </w:pPr>
      <w:r>
        <w:rPr>
          <w:b/>
          <w:sz w:val="24"/>
          <w:szCs w:val="24"/>
        </w:rPr>
        <w:t xml:space="preserve">Rezervy </w:t>
      </w:r>
      <w:r>
        <w:rPr>
          <w:sz w:val="24"/>
          <w:szCs w:val="24"/>
        </w:rPr>
        <w:t>- tabuľka č.6</w:t>
      </w:r>
    </w:p>
    <w:p>
      <w:pPr>
        <w:pStyle w:val="7"/>
        <w:tabs>
          <w:tab w:val="clear" w:pos="426"/>
        </w:tabs>
        <w:ind w:left="0" w:firstLine="0"/>
        <w:jc w:val="left"/>
        <w:rPr>
          <w:b w:val="0"/>
          <w:sz w:val="24"/>
          <w:szCs w:val="24"/>
        </w:rPr>
      </w:pPr>
      <w:r>
        <w:rPr>
          <w:b w:val="0"/>
          <w:sz w:val="24"/>
          <w:szCs w:val="24"/>
        </w:rPr>
        <w:t>Textová časť k tabuľke č.6 ..............................................................................................................................     ..........................................................................................................................................................................</w:t>
      </w:r>
    </w:p>
    <w:p>
      <w:pPr>
        <w:pStyle w:val="7"/>
        <w:tabs>
          <w:tab w:val="clear" w:pos="426"/>
        </w:tabs>
        <w:ind w:left="0" w:firstLine="0"/>
        <w:jc w:val="left"/>
        <w:rPr>
          <w:b w:val="0"/>
          <w:sz w:val="24"/>
          <w:szCs w:val="24"/>
        </w:rPr>
      </w:pPr>
      <w:r>
        <w:rPr>
          <w:b w:val="0"/>
          <w:sz w:val="24"/>
          <w:szCs w:val="24"/>
        </w:rPr>
        <w:t>..........................................................................................................................................................................</w:t>
      </w:r>
    </w:p>
    <w:p>
      <w:pPr>
        <w:pStyle w:val="7"/>
        <w:tabs>
          <w:tab w:val="clear" w:pos="426"/>
        </w:tabs>
        <w:jc w:val="left"/>
        <w:rPr>
          <w:b w:val="0"/>
          <w:sz w:val="24"/>
          <w:szCs w:val="24"/>
        </w:rPr>
      </w:pPr>
      <w:r>
        <w:rPr>
          <w:b w:val="0"/>
          <w:sz w:val="24"/>
          <w:szCs w:val="24"/>
        </w:rPr>
        <w:t>Predpokladaný rok použitia rezerv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center"/>
              <w:rPr>
                <w:b/>
              </w:rPr>
            </w:pPr>
            <w:r>
              <w:rPr>
                <w:b/>
              </w:rPr>
              <w:t>Názov položky</w:t>
            </w:r>
          </w:p>
        </w:tc>
        <w:tc>
          <w:tcPr>
            <w:tcW w:w="5760" w:type="dxa"/>
            <w:noWrap w:val="0"/>
            <w:vAlign w:val="top"/>
          </w:tcPr>
          <w:p>
            <w:pPr>
              <w:jc w:val="center"/>
              <w:rPr>
                <w:b/>
              </w:rPr>
            </w:pPr>
            <w:r>
              <w:rPr>
                <w:b/>
              </w:rPr>
              <w:t xml:space="preserve">Predpokladaný rok použitia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r>
              <w:t>Ostatné krátkodobé rezervy</w:t>
            </w:r>
          </w:p>
        </w:tc>
        <w:tc>
          <w:tcPr>
            <w:tcW w:w="5760" w:type="dxa"/>
            <w:noWrap w:val="0"/>
            <w:vAlign w:val="top"/>
          </w:tcPr>
          <w:p>
            <w:r>
              <w:t xml:space="preserve">                                              2016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bl>
    <w:p>
      <w:pPr>
        <w:pStyle w:val="7"/>
        <w:tabs>
          <w:tab w:val="clear" w:pos="426"/>
        </w:tabs>
        <w:ind w:left="0" w:firstLine="0"/>
        <w:jc w:val="left"/>
        <w:rPr>
          <w:b w:val="0"/>
          <w:sz w:val="24"/>
          <w:szCs w:val="24"/>
        </w:rPr>
      </w:pPr>
    </w:p>
    <w:p>
      <w:pPr>
        <w:pStyle w:val="7"/>
        <w:tabs>
          <w:tab w:val="clear" w:pos="426"/>
        </w:tabs>
        <w:jc w:val="left"/>
        <w:rPr>
          <w:b w:val="0"/>
          <w:sz w:val="24"/>
          <w:szCs w:val="24"/>
        </w:rPr>
      </w:pPr>
      <w:r>
        <w:rPr>
          <w:b w:val="0"/>
          <w:sz w:val="24"/>
          <w:szCs w:val="24"/>
        </w:rPr>
        <w:t>Opis významných položiek rezerv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center"/>
              <w:rPr>
                <w:b/>
              </w:rPr>
            </w:pPr>
            <w:r>
              <w:rPr>
                <w:b/>
              </w:rPr>
              <w:t>Názov položky</w:t>
            </w:r>
          </w:p>
        </w:tc>
        <w:tc>
          <w:tcPr>
            <w:tcW w:w="5760" w:type="dxa"/>
            <w:noWrap w:val="0"/>
            <w:vAlign w:val="top"/>
          </w:tcPr>
          <w:p>
            <w:pPr>
              <w:jc w:val="center"/>
              <w:rPr>
                <w:b/>
              </w:rPr>
            </w:pPr>
            <w:r>
              <w:rPr>
                <w:b/>
              </w:rPr>
              <w:t>Opis významných položiek rezerv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r>
              <w:t xml:space="preserve">   </w:t>
            </w: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tc>
        <w:tc>
          <w:tcPr>
            <w:tcW w:w="5760" w:type="dxa"/>
            <w:noWrap w:val="0"/>
            <w:vAlign w:val="top"/>
          </w:tcPr>
          <w:p/>
        </w:tc>
      </w:tr>
    </w:tbl>
    <w:p>
      <w:pPr>
        <w:pStyle w:val="7"/>
        <w:tabs>
          <w:tab w:val="clear" w:pos="426"/>
        </w:tabs>
        <w:ind w:left="425" w:hanging="425"/>
        <w:rPr>
          <w:b w:val="0"/>
          <w:sz w:val="24"/>
          <w:szCs w:val="24"/>
        </w:rPr>
      </w:pPr>
    </w:p>
    <w:p>
      <w:pPr>
        <w:numPr>
          <w:ilvl w:val="0"/>
          <w:numId w:val="13"/>
        </w:numPr>
        <w:ind w:left="284" w:hanging="284"/>
        <w:rPr>
          <w:b/>
          <w:sz w:val="24"/>
          <w:szCs w:val="24"/>
        </w:rPr>
      </w:pPr>
      <w:r>
        <w:rPr>
          <w:b/>
          <w:sz w:val="24"/>
          <w:szCs w:val="24"/>
        </w:rPr>
        <w:t>Záväzky podľa doby splatnosti (</w:t>
      </w:r>
      <w:r>
        <w:rPr>
          <w:sz w:val="24"/>
          <w:szCs w:val="24"/>
        </w:rPr>
        <w:t>riadky 140 a 151 súvahy) - tabuľka č.8</w:t>
      </w:r>
    </w:p>
    <w:p>
      <w:pPr>
        <w:pStyle w:val="7"/>
        <w:numPr>
          <w:ilvl w:val="0"/>
          <w:numId w:val="14"/>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pPr>
        <w:pStyle w:val="7"/>
        <w:tabs>
          <w:tab w:val="clear" w:pos="426"/>
        </w:tabs>
        <w:ind w:left="0" w:firstLine="0"/>
        <w:jc w:val="left"/>
        <w:rPr>
          <w:b w:val="0"/>
          <w:sz w:val="24"/>
          <w:szCs w:val="24"/>
        </w:rPr>
      </w:pPr>
      <w:r>
        <w:rPr>
          <w:b w:val="0"/>
          <w:sz w:val="24"/>
          <w:szCs w:val="24"/>
        </w:rPr>
        <w:t>Textová časť k tabuľke č.8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284" w:firstLine="0"/>
        <w:rPr>
          <w:b w:val="0"/>
          <w:sz w:val="24"/>
          <w:szCs w:val="24"/>
        </w:rPr>
      </w:pPr>
      <w:r>
        <w:rPr>
          <w:b w:val="0"/>
          <w:sz w:val="24"/>
          <w:szCs w:val="24"/>
        </w:rPr>
        <w:t xml:space="preserve">  </w:t>
      </w:r>
    </w:p>
    <w:p>
      <w:pPr>
        <w:pStyle w:val="7"/>
        <w:numPr>
          <w:ilvl w:val="0"/>
          <w:numId w:val="14"/>
        </w:numPr>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pPr>
        <w:pStyle w:val="7"/>
        <w:tabs>
          <w:tab w:val="clear" w:pos="426"/>
        </w:tabs>
        <w:ind w:left="0" w:firstLine="0"/>
        <w:jc w:val="left"/>
        <w:rPr>
          <w:b w:val="0"/>
          <w:sz w:val="24"/>
          <w:szCs w:val="24"/>
        </w:rPr>
      </w:pPr>
      <w:r>
        <w:rPr>
          <w:b w:val="0"/>
          <w:sz w:val="24"/>
          <w:szCs w:val="24"/>
        </w:rPr>
        <w:t>Textová časť k tabuľke č.8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rPr>
          <w:b/>
          <w:sz w:val="24"/>
          <w:szCs w:val="24"/>
        </w:rPr>
      </w:pPr>
    </w:p>
    <w:p>
      <w:pPr>
        <w:pStyle w:val="7"/>
        <w:numPr>
          <w:ilvl w:val="0"/>
          <w:numId w:val="14"/>
        </w:numPr>
        <w:ind w:left="284" w:hanging="284"/>
        <w:rPr>
          <w:sz w:val="24"/>
          <w:szCs w:val="24"/>
        </w:rPr>
      </w:pPr>
      <w:r>
        <w:rPr>
          <w:sz w:val="24"/>
          <w:szCs w:val="24"/>
        </w:rPr>
        <w:t>významné záväzky</w:t>
      </w:r>
      <w:r>
        <w:rPr>
          <w:b w:val="0"/>
          <w:sz w:val="24"/>
          <w:szCs w:val="24"/>
        </w:rPr>
        <w:t xml:space="preserve"> 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1701"/>
        <w:gridCol w:w="1984"/>
        <w:gridCol w:w="38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pPr>
              <w:jc w:val="center"/>
              <w:rPr>
                <w:b/>
              </w:rPr>
            </w:pPr>
            <w:r>
              <w:rPr>
                <w:b/>
              </w:rPr>
              <w:t>Záväzok</w:t>
            </w:r>
          </w:p>
        </w:tc>
        <w:tc>
          <w:tcPr>
            <w:tcW w:w="1701" w:type="dxa"/>
            <w:noWrap w:val="0"/>
            <w:vAlign w:val="top"/>
          </w:tcPr>
          <w:p>
            <w:pPr>
              <w:jc w:val="center"/>
              <w:rPr>
                <w:b/>
              </w:rPr>
            </w:pPr>
            <w:r>
              <w:rPr>
                <w:b/>
              </w:rPr>
              <w:t>Riadok súvahy</w:t>
            </w:r>
          </w:p>
        </w:tc>
        <w:tc>
          <w:tcPr>
            <w:tcW w:w="1984" w:type="dxa"/>
            <w:noWrap w:val="0"/>
            <w:vAlign w:val="top"/>
          </w:tcPr>
          <w:p>
            <w:pPr>
              <w:jc w:val="center"/>
              <w:rPr>
                <w:b/>
              </w:rPr>
            </w:pPr>
            <w:r>
              <w:rPr>
                <w:b/>
              </w:rPr>
              <w:t>Hodnota záväzku</w:t>
            </w:r>
          </w:p>
        </w:tc>
        <w:tc>
          <w:tcPr>
            <w:tcW w:w="3881" w:type="dxa"/>
            <w:noWrap w:val="0"/>
            <w:vAlign w:val="top"/>
          </w:tcPr>
          <w:p>
            <w:pPr>
              <w:jc w:val="center"/>
              <w:rPr>
                <w:b/>
              </w:rPr>
            </w:pPr>
            <w:r>
              <w:rPr>
                <w:b/>
              </w:rPr>
              <w:t>Opis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t>Ostatný záväzok</w:t>
            </w:r>
          </w:p>
        </w:tc>
        <w:tc>
          <w:tcPr>
            <w:tcW w:w="1701" w:type="dxa"/>
            <w:noWrap w:val="0"/>
            <w:vAlign w:val="top"/>
          </w:tcPr>
          <w:p>
            <w:r>
              <w:t xml:space="preserve">     155</w:t>
            </w:r>
          </w:p>
        </w:tc>
        <w:tc>
          <w:tcPr>
            <w:tcW w:w="1984" w:type="dxa"/>
            <w:noWrap w:val="0"/>
            <w:vAlign w:val="top"/>
          </w:tcPr>
          <w:p>
            <w:pPr>
              <w:jc w:val="center"/>
            </w:pPr>
            <w:r>
              <w:t>649,51</w:t>
            </w:r>
          </w:p>
        </w:tc>
        <w:tc>
          <w:tcPr>
            <w:tcW w:w="3881"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t>Zamestnanci</w:t>
            </w:r>
          </w:p>
        </w:tc>
        <w:tc>
          <w:tcPr>
            <w:tcW w:w="1701" w:type="dxa"/>
            <w:noWrap w:val="0"/>
            <w:vAlign w:val="top"/>
          </w:tcPr>
          <w:p>
            <w:r>
              <w:t xml:space="preserve">     163</w:t>
            </w:r>
          </w:p>
        </w:tc>
        <w:tc>
          <w:tcPr>
            <w:tcW w:w="1984" w:type="dxa"/>
            <w:noWrap w:val="0"/>
            <w:vAlign w:val="top"/>
          </w:tcPr>
          <w:p>
            <w:pPr>
              <w:jc w:val="center"/>
              <w:rPr>
                <w:rFonts w:hint="default"/>
                <w:lang w:val="sk-SK"/>
              </w:rPr>
            </w:pPr>
            <w:r>
              <w:rPr>
                <w:rFonts w:hint="default"/>
                <w:lang w:val="sk-SK"/>
              </w:rPr>
              <w:t>9778,70</w:t>
            </w:r>
          </w:p>
        </w:tc>
        <w:tc>
          <w:tcPr>
            <w:tcW w:w="3881"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t>Zúčtov.s orgánmi soc.zdr.poisť.</w:t>
            </w:r>
          </w:p>
        </w:tc>
        <w:tc>
          <w:tcPr>
            <w:tcW w:w="1701" w:type="dxa"/>
            <w:noWrap w:val="0"/>
            <w:vAlign w:val="top"/>
          </w:tcPr>
          <w:p>
            <w:r>
              <w:t xml:space="preserve">     165</w:t>
            </w:r>
          </w:p>
        </w:tc>
        <w:tc>
          <w:tcPr>
            <w:tcW w:w="1984" w:type="dxa"/>
            <w:noWrap w:val="0"/>
            <w:vAlign w:val="top"/>
          </w:tcPr>
          <w:p>
            <w:pPr>
              <w:jc w:val="center"/>
              <w:rPr>
                <w:rFonts w:hint="default"/>
                <w:lang w:val="sk-SK"/>
              </w:rPr>
            </w:pPr>
            <w:r>
              <w:rPr>
                <w:rFonts w:hint="default"/>
                <w:lang w:val="sk-SK"/>
              </w:rPr>
              <w:t>9925,38</w:t>
            </w:r>
          </w:p>
        </w:tc>
        <w:tc>
          <w:tcPr>
            <w:tcW w:w="3881"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t>Ostatné priame dane</w:t>
            </w:r>
          </w:p>
        </w:tc>
        <w:tc>
          <w:tcPr>
            <w:tcW w:w="1701" w:type="dxa"/>
            <w:noWrap w:val="0"/>
            <w:vAlign w:val="top"/>
          </w:tcPr>
          <w:p>
            <w:r>
              <w:t xml:space="preserve">     167</w:t>
            </w:r>
          </w:p>
        </w:tc>
        <w:tc>
          <w:tcPr>
            <w:tcW w:w="1984" w:type="dxa"/>
            <w:noWrap w:val="0"/>
            <w:vAlign w:val="top"/>
          </w:tcPr>
          <w:p>
            <w:pPr>
              <w:jc w:val="center"/>
              <w:rPr>
                <w:rFonts w:hint="default"/>
                <w:lang w:val="sk-SK"/>
              </w:rPr>
            </w:pPr>
            <w:r>
              <w:rPr>
                <w:rFonts w:hint="default"/>
                <w:lang w:val="sk-SK"/>
              </w:rPr>
              <w:t>7158,81</w:t>
            </w:r>
          </w:p>
        </w:tc>
        <w:tc>
          <w:tcPr>
            <w:tcW w:w="3881"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r>
              <w:t>Transfery a ostat.zúčtov.</w:t>
            </w:r>
          </w:p>
        </w:tc>
        <w:tc>
          <w:tcPr>
            <w:tcW w:w="1701" w:type="dxa"/>
            <w:noWrap w:val="0"/>
            <w:vAlign w:val="top"/>
          </w:tcPr>
          <w:p>
            <w:r>
              <w:t xml:space="preserve">     172</w:t>
            </w:r>
          </w:p>
        </w:tc>
        <w:tc>
          <w:tcPr>
            <w:tcW w:w="1984" w:type="dxa"/>
            <w:noWrap w:val="0"/>
            <w:vAlign w:val="top"/>
          </w:tcPr>
          <w:p>
            <w:pPr>
              <w:jc w:val="center"/>
            </w:pPr>
            <w:r>
              <w:t>0</w:t>
            </w:r>
          </w:p>
        </w:tc>
        <w:tc>
          <w:tcPr>
            <w:tcW w:w="3881"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noWrap w:val="0"/>
            <w:vAlign w:val="top"/>
          </w:tcPr>
          <w:p>
            <w:pPr>
              <w:rPr>
                <w:b/>
              </w:rPr>
            </w:pPr>
            <w:r>
              <w:rPr>
                <w:b/>
              </w:rPr>
              <w:t xml:space="preserve"> Spolu</w:t>
            </w:r>
          </w:p>
        </w:tc>
        <w:tc>
          <w:tcPr>
            <w:tcW w:w="1701" w:type="dxa"/>
            <w:noWrap w:val="0"/>
            <w:vAlign w:val="top"/>
          </w:tcPr>
          <w:p>
            <w:pPr>
              <w:rPr>
                <w:b/>
              </w:rPr>
            </w:pPr>
          </w:p>
        </w:tc>
        <w:tc>
          <w:tcPr>
            <w:tcW w:w="1984" w:type="dxa"/>
            <w:noWrap w:val="0"/>
            <w:vAlign w:val="top"/>
          </w:tcPr>
          <w:p>
            <w:pPr>
              <w:jc w:val="center"/>
              <w:rPr>
                <w:rFonts w:hint="default"/>
                <w:b/>
                <w:lang w:val="sk-SK"/>
              </w:rPr>
            </w:pPr>
            <w:r>
              <w:rPr>
                <w:rFonts w:hint="default"/>
                <w:b/>
                <w:lang w:val="sk-SK"/>
              </w:rPr>
              <w:t>27512,4</w:t>
            </w:r>
          </w:p>
        </w:tc>
        <w:tc>
          <w:tcPr>
            <w:tcW w:w="3881" w:type="dxa"/>
            <w:noWrap w:val="0"/>
            <w:vAlign w:val="top"/>
          </w:tcPr>
          <w:p>
            <w:pPr>
              <w:rPr>
                <w:b/>
              </w:rPr>
            </w:pPr>
          </w:p>
        </w:tc>
      </w:tr>
    </w:tbl>
    <w:p>
      <w:pPr>
        <w:rPr>
          <w:b/>
          <w:sz w:val="24"/>
          <w:szCs w:val="24"/>
        </w:rPr>
      </w:pPr>
    </w:p>
    <w:p>
      <w:pPr>
        <w:numPr>
          <w:ilvl w:val="0"/>
          <w:numId w:val="13"/>
        </w:numPr>
        <w:ind w:left="284" w:hanging="284"/>
        <w:rPr>
          <w:b/>
          <w:sz w:val="24"/>
          <w:szCs w:val="24"/>
        </w:rPr>
      </w:pPr>
      <w:r>
        <w:rPr>
          <w:b/>
          <w:sz w:val="24"/>
          <w:szCs w:val="24"/>
        </w:rPr>
        <w:t xml:space="preserve">Bankové úvery a ostatné prijaté návratné finančné výpomoci </w:t>
      </w:r>
    </w:p>
    <w:p>
      <w:pPr>
        <w:pStyle w:val="7"/>
        <w:numPr>
          <w:ilvl w:val="0"/>
          <w:numId w:val="15"/>
        </w:numPr>
        <w:ind w:left="284" w:hanging="284"/>
        <w:rPr>
          <w:b w:val="0"/>
          <w:sz w:val="24"/>
          <w:szCs w:val="24"/>
        </w:rPr>
      </w:pPr>
      <w:r>
        <w:rPr>
          <w:b w:val="0"/>
          <w:sz w:val="24"/>
          <w:szCs w:val="24"/>
        </w:rPr>
        <w:t>dlhodobé bankové úvery a krátkodobé bankové úvery - tabuľka č.9</w:t>
      </w:r>
    </w:p>
    <w:p>
      <w:pPr>
        <w:pStyle w:val="7"/>
        <w:tabs>
          <w:tab w:val="clear" w:pos="426"/>
        </w:tabs>
        <w:ind w:left="0" w:firstLine="0"/>
        <w:jc w:val="left"/>
        <w:rPr>
          <w:b w:val="0"/>
          <w:sz w:val="24"/>
          <w:szCs w:val="24"/>
        </w:rPr>
      </w:pPr>
      <w:r>
        <w:rPr>
          <w:b w:val="0"/>
          <w:sz w:val="24"/>
          <w:szCs w:val="24"/>
        </w:rPr>
        <w:t>Textová časť k tabuľke č.9...............................................................................................................................</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15"/>
        </w:numPr>
        <w:ind w:left="284" w:hanging="284"/>
        <w:rPr>
          <w:sz w:val="24"/>
          <w:szCs w:val="24"/>
        </w:rPr>
      </w:pPr>
      <w:r>
        <w:rPr>
          <w:sz w:val="24"/>
          <w:szCs w:val="24"/>
        </w:rPr>
        <w:t xml:space="preserve">popis zabezpečenia </w:t>
      </w:r>
      <w:r>
        <w:rPr>
          <w:b w:val="0"/>
          <w:sz w:val="24"/>
          <w:szCs w:val="24"/>
        </w:rPr>
        <w:t>dlhodobého bankového úveru alebo krátkodobého bankového úveru</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center"/>
              <w:rPr>
                <w:b/>
              </w:rPr>
            </w:pPr>
            <w:r>
              <w:rPr>
                <w:b/>
              </w:rPr>
              <w:t xml:space="preserve">Druh bankového úveru </w:t>
            </w:r>
          </w:p>
          <w:p>
            <w:pPr>
              <w:jc w:val="center"/>
              <w:rPr>
                <w:b/>
              </w:rPr>
            </w:pPr>
            <w:r>
              <w:rPr>
                <w:b/>
              </w:rPr>
              <w:t>podľa splatnosti /krátkodobý, dlhodobý/</w:t>
            </w:r>
          </w:p>
        </w:tc>
        <w:tc>
          <w:tcPr>
            <w:tcW w:w="5760" w:type="dxa"/>
            <w:noWrap w:val="0"/>
            <w:vAlign w:val="top"/>
          </w:tcPr>
          <w:p>
            <w:pPr>
              <w:jc w:val="center"/>
              <w:rPr>
                <w:b/>
              </w:rPr>
            </w:pPr>
            <w:r>
              <w:rPr>
                <w:b/>
              </w:rPr>
              <w:t xml:space="preserve">Popis zabezpečenia dlhodobého bankového úveru </w:t>
            </w:r>
          </w:p>
          <w:p>
            <w:pPr>
              <w:jc w:val="center"/>
              <w:rPr>
                <w:b/>
              </w:rPr>
            </w:pPr>
            <w:r>
              <w:rPr>
                <w:b/>
              </w:rPr>
              <w:t>alebo krátkodobého bankového úveru</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both"/>
            </w:pPr>
            <w:r>
              <w:t xml:space="preserve">                                      </w:t>
            </w:r>
          </w:p>
        </w:tc>
        <w:tc>
          <w:tcPr>
            <w:tcW w:w="5760" w:type="dxa"/>
            <w:noWrap w:val="0"/>
            <w:vAlign w:val="top"/>
          </w:tcPr>
          <w:p>
            <w:pPr>
              <w:jc w:val="both"/>
            </w:pP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both"/>
            </w:pPr>
          </w:p>
        </w:tc>
        <w:tc>
          <w:tcPr>
            <w:tcW w:w="5760"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both"/>
            </w:pPr>
          </w:p>
        </w:tc>
        <w:tc>
          <w:tcPr>
            <w:tcW w:w="5760"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both"/>
            </w:pPr>
          </w:p>
        </w:tc>
        <w:tc>
          <w:tcPr>
            <w:tcW w:w="5760" w:type="dxa"/>
            <w:noWrap w:val="0"/>
            <w:vAlign w:val="top"/>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noWrap w:val="0"/>
            <w:vAlign w:val="top"/>
          </w:tcPr>
          <w:p>
            <w:pPr>
              <w:jc w:val="both"/>
            </w:pPr>
          </w:p>
        </w:tc>
        <w:tc>
          <w:tcPr>
            <w:tcW w:w="5760" w:type="dxa"/>
            <w:noWrap w:val="0"/>
            <w:vAlign w:val="top"/>
          </w:tcPr>
          <w:p>
            <w:pPr>
              <w:jc w:val="both"/>
            </w:pPr>
          </w:p>
        </w:tc>
      </w:tr>
    </w:tbl>
    <w:p>
      <w:pPr>
        <w:pStyle w:val="7"/>
        <w:tabs>
          <w:tab w:val="clear" w:pos="426"/>
        </w:tabs>
        <w:rPr>
          <w:sz w:val="24"/>
          <w:szCs w:val="24"/>
        </w:rPr>
      </w:pPr>
    </w:p>
    <w:p>
      <w:pPr>
        <w:pStyle w:val="7"/>
        <w:numPr>
          <w:ilvl w:val="0"/>
          <w:numId w:val="15"/>
        </w:numPr>
        <w:ind w:left="284" w:hanging="284"/>
        <w:rPr>
          <w:sz w:val="24"/>
          <w:szCs w:val="24"/>
        </w:rPr>
      </w:pPr>
      <w:r>
        <w:rPr>
          <w:sz w:val="24"/>
          <w:szCs w:val="24"/>
        </w:rPr>
        <w:t xml:space="preserve">dlhodobé emitované dlhopisy a krátkodobé emitované dlhopisy </w:t>
      </w:r>
      <w:r>
        <w:rPr>
          <w:b w:val="0"/>
          <w:sz w:val="24"/>
          <w:szCs w:val="24"/>
        </w:rPr>
        <w:t>(riadky 150 a 176 súvahy)</w:t>
      </w:r>
    </w:p>
    <w:tbl>
      <w:tblPr>
        <w:tblStyle w:val="3"/>
        <w:tblW w:w="1042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240"/>
        <w:gridCol w:w="1863"/>
        <w:gridCol w:w="1017"/>
        <w:gridCol w:w="1400"/>
        <w:gridCol w:w="1480"/>
        <w:gridCol w:w="1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pPr>
              <w:jc w:val="center"/>
              <w:rPr>
                <w:b/>
              </w:rPr>
            </w:pPr>
            <w:r>
              <w:rPr>
                <w:b/>
              </w:rPr>
              <w:t>Druh cenného papiera</w:t>
            </w:r>
          </w:p>
        </w:tc>
        <w:tc>
          <w:tcPr>
            <w:tcW w:w="1863" w:type="dxa"/>
            <w:noWrap w:val="0"/>
            <w:vAlign w:val="top"/>
          </w:tcPr>
          <w:p>
            <w:pPr>
              <w:jc w:val="center"/>
              <w:rPr>
                <w:b/>
              </w:rPr>
            </w:pPr>
            <w:r>
              <w:rPr>
                <w:b/>
              </w:rPr>
              <w:t>Mena, v ktorej sú</w:t>
            </w:r>
          </w:p>
          <w:p>
            <w:pPr>
              <w:jc w:val="center"/>
              <w:rPr>
                <w:b/>
              </w:rPr>
            </w:pPr>
            <w:r>
              <w:rPr>
                <w:b/>
              </w:rPr>
              <w:t>cenné papiere vydané</w:t>
            </w:r>
          </w:p>
        </w:tc>
        <w:tc>
          <w:tcPr>
            <w:tcW w:w="1017" w:type="dxa"/>
            <w:noWrap w:val="0"/>
            <w:vAlign w:val="top"/>
          </w:tcPr>
          <w:p>
            <w:pPr>
              <w:jc w:val="center"/>
              <w:rPr>
                <w:b/>
              </w:rPr>
            </w:pPr>
            <w:r>
              <w:rPr>
                <w:b/>
              </w:rPr>
              <w:t xml:space="preserve">Úroková sadzba </w:t>
            </w:r>
          </w:p>
          <w:p>
            <w:pPr>
              <w:jc w:val="center"/>
              <w:rPr>
                <w:b/>
              </w:rPr>
            </w:pPr>
            <w:r>
              <w:rPr>
                <w:b/>
              </w:rPr>
              <w:t>v %</w:t>
            </w:r>
          </w:p>
        </w:tc>
        <w:tc>
          <w:tcPr>
            <w:tcW w:w="1400" w:type="dxa"/>
            <w:noWrap w:val="0"/>
            <w:vAlign w:val="top"/>
          </w:tcPr>
          <w:p>
            <w:pPr>
              <w:jc w:val="center"/>
              <w:rPr>
                <w:b/>
              </w:rPr>
            </w:pPr>
            <w:r>
              <w:rPr>
                <w:b/>
              </w:rPr>
              <w:t>Dátum splatnosti</w:t>
            </w:r>
          </w:p>
        </w:tc>
        <w:tc>
          <w:tcPr>
            <w:tcW w:w="1480" w:type="dxa"/>
            <w:noWrap w:val="0"/>
            <w:vAlign w:val="top"/>
          </w:tcPr>
          <w:p>
            <w:pPr>
              <w:jc w:val="center"/>
              <w:rPr>
                <w:b/>
              </w:rPr>
            </w:pPr>
            <w:r>
              <w:rPr>
                <w:b/>
              </w:rPr>
              <w:t>Hodnota</w:t>
            </w:r>
          </w:p>
          <w:p>
            <w:pPr>
              <w:jc w:val="center"/>
              <w:rPr>
                <w:rFonts w:hint="default"/>
                <w:b/>
                <w:lang w:val="sk-SK"/>
              </w:rPr>
            </w:pPr>
            <w:r>
              <w:rPr>
                <w:b/>
              </w:rPr>
              <w:t>k 31.12.202</w:t>
            </w:r>
            <w:r>
              <w:rPr>
                <w:rFonts w:hint="default"/>
                <w:b/>
                <w:lang w:val="sk-SK"/>
              </w:rPr>
              <w:t>2</w:t>
            </w:r>
          </w:p>
        </w:tc>
        <w:tc>
          <w:tcPr>
            <w:tcW w:w="1420" w:type="dxa"/>
            <w:noWrap w:val="0"/>
            <w:vAlign w:val="top"/>
          </w:tcPr>
          <w:p>
            <w:pPr>
              <w:jc w:val="center"/>
              <w:rPr>
                <w:b/>
              </w:rPr>
            </w:pPr>
            <w:r>
              <w:rPr>
                <w:b/>
              </w:rPr>
              <w:t>Hodnota</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tc>
        <w:tc>
          <w:tcPr>
            <w:tcW w:w="1863" w:type="dxa"/>
            <w:noWrap w:val="0"/>
            <w:vAlign w:val="top"/>
          </w:tcPr>
          <w:p/>
        </w:tc>
        <w:tc>
          <w:tcPr>
            <w:tcW w:w="1017" w:type="dxa"/>
            <w:noWrap w:val="0"/>
            <w:vAlign w:val="top"/>
          </w:tcPr>
          <w:p/>
        </w:tc>
        <w:tc>
          <w:tcPr>
            <w:tcW w:w="1400" w:type="dxa"/>
            <w:noWrap w:val="0"/>
            <w:vAlign w:val="top"/>
          </w:tcPr>
          <w:p/>
        </w:tc>
        <w:tc>
          <w:tcPr>
            <w:tcW w:w="1480" w:type="dxa"/>
            <w:noWrap w:val="0"/>
            <w:vAlign w:val="top"/>
          </w:tcPr>
          <w:p/>
        </w:tc>
        <w:tc>
          <w:tcPr>
            <w:tcW w:w="14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tc>
        <w:tc>
          <w:tcPr>
            <w:tcW w:w="1863" w:type="dxa"/>
            <w:noWrap w:val="0"/>
            <w:vAlign w:val="top"/>
          </w:tcPr>
          <w:p/>
        </w:tc>
        <w:tc>
          <w:tcPr>
            <w:tcW w:w="1017" w:type="dxa"/>
            <w:noWrap w:val="0"/>
            <w:vAlign w:val="top"/>
          </w:tcPr>
          <w:p/>
        </w:tc>
        <w:tc>
          <w:tcPr>
            <w:tcW w:w="1400" w:type="dxa"/>
            <w:noWrap w:val="0"/>
            <w:vAlign w:val="top"/>
          </w:tcPr>
          <w:p/>
        </w:tc>
        <w:tc>
          <w:tcPr>
            <w:tcW w:w="1480" w:type="dxa"/>
            <w:noWrap w:val="0"/>
            <w:vAlign w:val="top"/>
          </w:tcPr>
          <w:p/>
        </w:tc>
        <w:tc>
          <w:tcPr>
            <w:tcW w:w="14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tc>
        <w:tc>
          <w:tcPr>
            <w:tcW w:w="1863" w:type="dxa"/>
            <w:noWrap w:val="0"/>
            <w:vAlign w:val="top"/>
          </w:tcPr>
          <w:p/>
        </w:tc>
        <w:tc>
          <w:tcPr>
            <w:tcW w:w="1017" w:type="dxa"/>
            <w:noWrap w:val="0"/>
            <w:vAlign w:val="top"/>
          </w:tcPr>
          <w:p/>
        </w:tc>
        <w:tc>
          <w:tcPr>
            <w:tcW w:w="1400" w:type="dxa"/>
            <w:noWrap w:val="0"/>
            <w:vAlign w:val="top"/>
          </w:tcPr>
          <w:p/>
        </w:tc>
        <w:tc>
          <w:tcPr>
            <w:tcW w:w="1480" w:type="dxa"/>
            <w:noWrap w:val="0"/>
            <w:vAlign w:val="top"/>
          </w:tcPr>
          <w:p/>
        </w:tc>
        <w:tc>
          <w:tcPr>
            <w:tcW w:w="14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tc>
        <w:tc>
          <w:tcPr>
            <w:tcW w:w="1863" w:type="dxa"/>
            <w:noWrap w:val="0"/>
            <w:vAlign w:val="top"/>
          </w:tcPr>
          <w:p/>
        </w:tc>
        <w:tc>
          <w:tcPr>
            <w:tcW w:w="1017" w:type="dxa"/>
            <w:noWrap w:val="0"/>
            <w:vAlign w:val="top"/>
          </w:tcPr>
          <w:p/>
        </w:tc>
        <w:tc>
          <w:tcPr>
            <w:tcW w:w="1400" w:type="dxa"/>
            <w:noWrap w:val="0"/>
            <w:vAlign w:val="top"/>
          </w:tcPr>
          <w:p/>
        </w:tc>
        <w:tc>
          <w:tcPr>
            <w:tcW w:w="1480" w:type="dxa"/>
            <w:noWrap w:val="0"/>
            <w:vAlign w:val="top"/>
          </w:tcPr>
          <w:p/>
        </w:tc>
        <w:tc>
          <w:tcPr>
            <w:tcW w:w="142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noWrap w:val="0"/>
            <w:vAlign w:val="top"/>
          </w:tcPr>
          <w:p>
            <w:pPr>
              <w:rPr>
                <w:b/>
              </w:rPr>
            </w:pPr>
            <w:r>
              <w:rPr>
                <w:b/>
              </w:rPr>
              <w:t>Spolu</w:t>
            </w:r>
          </w:p>
        </w:tc>
        <w:tc>
          <w:tcPr>
            <w:tcW w:w="1863" w:type="dxa"/>
            <w:noWrap w:val="0"/>
            <w:vAlign w:val="top"/>
          </w:tcPr>
          <w:p>
            <w:pPr>
              <w:rPr>
                <w:b/>
              </w:rPr>
            </w:pPr>
          </w:p>
        </w:tc>
        <w:tc>
          <w:tcPr>
            <w:tcW w:w="1017" w:type="dxa"/>
            <w:noWrap w:val="0"/>
            <w:vAlign w:val="top"/>
          </w:tcPr>
          <w:p>
            <w:pPr>
              <w:rPr>
                <w:b/>
              </w:rPr>
            </w:pPr>
          </w:p>
        </w:tc>
        <w:tc>
          <w:tcPr>
            <w:tcW w:w="1400" w:type="dxa"/>
            <w:noWrap w:val="0"/>
            <w:vAlign w:val="top"/>
          </w:tcPr>
          <w:p>
            <w:pPr>
              <w:rPr>
                <w:b/>
              </w:rPr>
            </w:pPr>
          </w:p>
        </w:tc>
        <w:tc>
          <w:tcPr>
            <w:tcW w:w="1480" w:type="dxa"/>
            <w:noWrap w:val="0"/>
            <w:vAlign w:val="top"/>
          </w:tcPr>
          <w:p>
            <w:pPr>
              <w:rPr>
                <w:b/>
              </w:rPr>
            </w:pPr>
          </w:p>
        </w:tc>
        <w:tc>
          <w:tcPr>
            <w:tcW w:w="1420" w:type="dxa"/>
            <w:noWrap w:val="0"/>
            <w:vAlign w:val="top"/>
          </w:tcPr>
          <w:p>
            <w:pPr>
              <w:rPr>
                <w:b/>
              </w:rPr>
            </w:pPr>
          </w:p>
        </w:tc>
      </w:tr>
    </w:tbl>
    <w:p>
      <w:pPr>
        <w:pStyle w:val="7"/>
        <w:tabs>
          <w:tab w:val="clear" w:pos="426"/>
        </w:tabs>
        <w:ind w:left="360" w:firstLine="0"/>
        <w:rPr>
          <w:sz w:val="24"/>
          <w:szCs w:val="24"/>
        </w:rPr>
      </w:pPr>
    </w:p>
    <w:p>
      <w:pPr>
        <w:pStyle w:val="7"/>
        <w:numPr>
          <w:ilvl w:val="0"/>
          <w:numId w:val="15"/>
        </w:numPr>
        <w:ind w:left="284" w:hanging="284"/>
        <w:rPr>
          <w:sz w:val="24"/>
          <w:szCs w:val="24"/>
        </w:rPr>
      </w:pPr>
      <w:r>
        <w:rPr>
          <w:sz w:val="24"/>
          <w:szCs w:val="24"/>
        </w:rPr>
        <w:t xml:space="preserve">prijaté dlhodobé návratné finančné výpomoci a krátkodobé návratné finančné výpomoci </w:t>
      </w:r>
    </w:p>
    <w:tbl>
      <w:tblPr>
        <w:tblStyle w:val="3"/>
        <w:tblW w:w="1042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119"/>
        <w:gridCol w:w="2126"/>
        <w:gridCol w:w="1134"/>
        <w:gridCol w:w="1276"/>
        <w:gridCol w:w="1417"/>
        <w:gridCol w:w="1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pPr>
              <w:jc w:val="center"/>
              <w:rPr>
                <w:b/>
              </w:rPr>
            </w:pPr>
            <w:r>
              <w:rPr>
                <w:b/>
              </w:rPr>
              <w:t xml:space="preserve">Poskytovateľ </w:t>
            </w:r>
          </w:p>
          <w:p>
            <w:pPr>
              <w:jc w:val="center"/>
              <w:rPr>
                <w:b/>
              </w:rPr>
            </w:pPr>
            <w:r>
              <w:rPr>
                <w:b/>
              </w:rPr>
              <w:t>návratnej výpomoci</w:t>
            </w:r>
          </w:p>
        </w:tc>
        <w:tc>
          <w:tcPr>
            <w:tcW w:w="2126" w:type="dxa"/>
            <w:noWrap w:val="0"/>
            <w:vAlign w:val="top"/>
          </w:tcPr>
          <w:p>
            <w:pPr>
              <w:jc w:val="center"/>
              <w:rPr>
                <w:b/>
              </w:rPr>
            </w:pPr>
            <w:r>
              <w:rPr>
                <w:b/>
              </w:rPr>
              <w:t>Druh prijatej návratnej výpomoci</w:t>
            </w:r>
          </w:p>
          <w:p>
            <w:pPr>
              <w:jc w:val="center"/>
              <w:rPr>
                <w:b/>
              </w:rPr>
            </w:pPr>
            <w:r>
              <w:rPr>
                <w:b/>
              </w:rPr>
              <w:t>/krátkodobá, dlhodobá/</w:t>
            </w:r>
          </w:p>
        </w:tc>
        <w:tc>
          <w:tcPr>
            <w:tcW w:w="1134" w:type="dxa"/>
            <w:noWrap w:val="0"/>
            <w:vAlign w:val="top"/>
          </w:tcPr>
          <w:p>
            <w:pPr>
              <w:jc w:val="center"/>
              <w:rPr>
                <w:b/>
              </w:rPr>
            </w:pPr>
            <w:r>
              <w:rPr>
                <w:b/>
              </w:rPr>
              <w:t xml:space="preserve">Účel </w:t>
            </w:r>
          </w:p>
          <w:p>
            <w:pPr>
              <w:jc w:val="center"/>
              <w:rPr>
                <w:b/>
              </w:rPr>
            </w:pPr>
            <w:r>
              <w:rPr>
                <w:b/>
              </w:rPr>
              <w:t>použitia</w:t>
            </w:r>
          </w:p>
        </w:tc>
        <w:tc>
          <w:tcPr>
            <w:tcW w:w="1276" w:type="dxa"/>
            <w:noWrap w:val="0"/>
            <w:vAlign w:val="top"/>
          </w:tcPr>
          <w:p>
            <w:pPr>
              <w:jc w:val="center"/>
              <w:rPr>
                <w:b/>
              </w:rPr>
            </w:pPr>
            <w:r>
              <w:rPr>
                <w:b/>
              </w:rPr>
              <w:t>Dátum splatnosti</w:t>
            </w:r>
          </w:p>
        </w:tc>
        <w:tc>
          <w:tcPr>
            <w:tcW w:w="1417" w:type="dxa"/>
            <w:noWrap w:val="0"/>
            <w:vAlign w:val="top"/>
          </w:tcPr>
          <w:p>
            <w:pPr>
              <w:jc w:val="center"/>
              <w:rPr>
                <w:b/>
              </w:rPr>
            </w:pPr>
            <w:r>
              <w:rPr>
                <w:b/>
              </w:rPr>
              <w:t>Hodnota</w:t>
            </w:r>
          </w:p>
          <w:p>
            <w:pPr>
              <w:jc w:val="center"/>
              <w:rPr>
                <w:rFonts w:hint="default"/>
                <w:b/>
                <w:lang w:val="sk-SK"/>
              </w:rPr>
            </w:pPr>
            <w:r>
              <w:rPr>
                <w:b/>
              </w:rPr>
              <w:t>k 31.12.202</w:t>
            </w:r>
            <w:r>
              <w:rPr>
                <w:rFonts w:hint="default"/>
                <w:b/>
                <w:lang w:val="sk-SK"/>
              </w:rPr>
              <w:t>2</w:t>
            </w:r>
          </w:p>
        </w:tc>
        <w:tc>
          <w:tcPr>
            <w:tcW w:w="1348" w:type="dxa"/>
            <w:noWrap w:val="0"/>
            <w:vAlign w:val="top"/>
          </w:tcPr>
          <w:p>
            <w:pPr>
              <w:jc w:val="center"/>
              <w:rPr>
                <w:b/>
              </w:rPr>
            </w:pPr>
            <w:r>
              <w:rPr>
                <w:b/>
              </w:rPr>
              <w:t>Hodnota</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1134" w:type="dxa"/>
            <w:noWrap w:val="0"/>
            <w:vAlign w:val="top"/>
          </w:tcPr>
          <w:p/>
        </w:tc>
        <w:tc>
          <w:tcPr>
            <w:tcW w:w="1276" w:type="dxa"/>
            <w:noWrap w:val="0"/>
            <w:vAlign w:val="top"/>
          </w:tcPr>
          <w:p/>
        </w:tc>
        <w:tc>
          <w:tcPr>
            <w:tcW w:w="1417" w:type="dxa"/>
            <w:noWrap w:val="0"/>
            <w:vAlign w:val="top"/>
          </w:tcPr>
          <w:p/>
        </w:tc>
        <w:tc>
          <w:tcPr>
            <w:tcW w:w="134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1134" w:type="dxa"/>
            <w:noWrap w:val="0"/>
            <w:vAlign w:val="top"/>
          </w:tcPr>
          <w:p/>
        </w:tc>
        <w:tc>
          <w:tcPr>
            <w:tcW w:w="1276" w:type="dxa"/>
            <w:noWrap w:val="0"/>
            <w:vAlign w:val="top"/>
          </w:tcPr>
          <w:p/>
        </w:tc>
        <w:tc>
          <w:tcPr>
            <w:tcW w:w="1417" w:type="dxa"/>
            <w:noWrap w:val="0"/>
            <w:vAlign w:val="top"/>
          </w:tcPr>
          <w:p/>
        </w:tc>
        <w:tc>
          <w:tcPr>
            <w:tcW w:w="134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1134" w:type="dxa"/>
            <w:noWrap w:val="0"/>
            <w:vAlign w:val="top"/>
          </w:tcPr>
          <w:p/>
        </w:tc>
        <w:tc>
          <w:tcPr>
            <w:tcW w:w="1276" w:type="dxa"/>
            <w:noWrap w:val="0"/>
            <w:vAlign w:val="top"/>
          </w:tcPr>
          <w:p/>
        </w:tc>
        <w:tc>
          <w:tcPr>
            <w:tcW w:w="1417" w:type="dxa"/>
            <w:noWrap w:val="0"/>
            <w:vAlign w:val="top"/>
          </w:tcPr>
          <w:p/>
        </w:tc>
        <w:tc>
          <w:tcPr>
            <w:tcW w:w="134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1134" w:type="dxa"/>
            <w:noWrap w:val="0"/>
            <w:vAlign w:val="top"/>
          </w:tcPr>
          <w:p/>
        </w:tc>
        <w:tc>
          <w:tcPr>
            <w:tcW w:w="1276" w:type="dxa"/>
            <w:noWrap w:val="0"/>
            <w:vAlign w:val="top"/>
          </w:tcPr>
          <w:p/>
        </w:tc>
        <w:tc>
          <w:tcPr>
            <w:tcW w:w="1417" w:type="dxa"/>
            <w:noWrap w:val="0"/>
            <w:vAlign w:val="top"/>
          </w:tcPr>
          <w:p/>
        </w:tc>
        <w:tc>
          <w:tcPr>
            <w:tcW w:w="134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tc>
        <w:tc>
          <w:tcPr>
            <w:tcW w:w="2126" w:type="dxa"/>
            <w:noWrap w:val="0"/>
            <w:vAlign w:val="top"/>
          </w:tcPr>
          <w:p/>
        </w:tc>
        <w:tc>
          <w:tcPr>
            <w:tcW w:w="1134" w:type="dxa"/>
            <w:noWrap w:val="0"/>
            <w:vAlign w:val="top"/>
          </w:tcPr>
          <w:p/>
        </w:tc>
        <w:tc>
          <w:tcPr>
            <w:tcW w:w="1276" w:type="dxa"/>
            <w:noWrap w:val="0"/>
            <w:vAlign w:val="top"/>
          </w:tcPr>
          <w:p/>
        </w:tc>
        <w:tc>
          <w:tcPr>
            <w:tcW w:w="1417" w:type="dxa"/>
            <w:noWrap w:val="0"/>
            <w:vAlign w:val="top"/>
          </w:tcPr>
          <w:p/>
        </w:tc>
        <w:tc>
          <w:tcPr>
            <w:tcW w:w="134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noWrap w:val="0"/>
            <w:vAlign w:val="top"/>
          </w:tcPr>
          <w:p>
            <w:pPr>
              <w:rPr>
                <w:b/>
              </w:rPr>
            </w:pPr>
            <w:r>
              <w:rPr>
                <w:b/>
              </w:rPr>
              <w:t>Spolu</w:t>
            </w:r>
          </w:p>
        </w:tc>
        <w:tc>
          <w:tcPr>
            <w:tcW w:w="2126" w:type="dxa"/>
            <w:noWrap w:val="0"/>
            <w:vAlign w:val="top"/>
          </w:tcPr>
          <w:p>
            <w:pPr>
              <w:rPr>
                <w:b/>
              </w:rPr>
            </w:pPr>
          </w:p>
        </w:tc>
        <w:tc>
          <w:tcPr>
            <w:tcW w:w="1134" w:type="dxa"/>
            <w:noWrap w:val="0"/>
            <w:vAlign w:val="top"/>
          </w:tcPr>
          <w:p>
            <w:pPr>
              <w:rPr>
                <w:b/>
              </w:rPr>
            </w:pPr>
          </w:p>
        </w:tc>
        <w:tc>
          <w:tcPr>
            <w:tcW w:w="1276" w:type="dxa"/>
            <w:noWrap w:val="0"/>
            <w:vAlign w:val="top"/>
          </w:tcPr>
          <w:p>
            <w:pPr>
              <w:rPr>
                <w:b/>
              </w:rPr>
            </w:pPr>
          </w:p>
        </w:tc>
        <w:tc>
          <w:tcPr>
            <w:tcW w:w="1417" w:type="dxa"/>
            <w:noWrap w:val="0"/>
            <w:vAlign w:val="top"/>
          </w:tcPr>
          <w:p>
            <w:pPr>
              <w:rPr>
                <w:b/>
              </w:rPr>
            </w:pPr>
          </w:p>
        </w:tc>
        <w:tc>
          <w:tcPr>
            <w:tcW w:w="1348" w:type="dxa"/>
            <w:noWrap w:val="0"/>
            <w:vAlign w:val="top"/>
          </w:tcPr>
          <w:p>
            <w:pPr>
              <w:rPr>
                <w:b/>
              </w:rPr>
            </w:pPr>
          </w:p>
        </w:tc>
      </w:tr>
    </w:tbl>
    <w:p>
      <w:pPr>
        <w:rPr>
          <w:b/>
          <w:sz w:val="24"/>
          <w:szCs w:val="24"/>
        </w:rPr>
      </w:pPr>
    </w:p>
    <w:p>
      <w:pPr>
        <w:numPr>
          <w:ilvl w:val="0"/>
          <w:numId w:val="13"/>
        </w:numPr>
        <w:ind w:left="284" w:hanging="284"/>
        <w:rPr>
          <w:b/>
          <w:sz w:val="24"/>
          <w:szCs w:val="24"/>
        </w:rPr>
      </w:pPr>
      <w:r>
        <w:rPr>
          <w:b/>
          <w:sz w:val="24"/>
          <w:szCs w:val="24"/>
        </w:rPr>
        <w:t xml:space="preserve">Časové rozlíšenie </w:t>
      </w:r>
    </w:p>
    <w:p>
      <w:pPr>
        <w:pStyle w:val="7"/>
        <w:numPr>
          <w:ilvl w:val="0"/>
          <w:numId w:val="16"/>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rPr>
                <w:b/>
              </w:rPr>
            </w:pPr>
            <w:r>
              <w:rPr>
                <w:b/>
              </w:rPr>
              <w:t>Opis položky časového rozlíšenia</w:t>
            </w:r>
          </w:p>
        </w:tc>
        <w:tc>
          <w:tcPr>
            <w:tcW w:w="1080" w:type="dxa"/>
            <w:noWrap w:val="0"/>
            <w:vAlign w:val="top"/>
          </w:tcPr>
          <w:p>
            <w:pPr>
              <w:jc w:val="center"/>
              <w:rPr>
                <w:b/>
              </w:rPr>
            </w:pPr>
            <w:r>
              <w:rPr>
                <w:b/>
              </w:rPr>
              <w:t>Riadok súvahy</w:t>
            </w:r>
          </w:p>
        </w:tc>
        <w:tc>
          <w:tcPr>
            <w:tcW w:w="1800" w:type="dxa"/>
            <w:noWrap w:val="0"/>
            <w:vAlign w:val="top"/>
          </w:tcPr>
          <w:p>
            <w:pPr>
              <w:jc w:val="center"/>
              <w:rPr>
                <w:b/>
              </w:rPr>
            </w:pPr>
            <w:r>
              <w:rPr>
                <w:b/>
              </w:rPr>
              <w:t>Zostatok</w:t>
            </w:r>
          </w:p>
          <w:p>
            <w:pPr>
              <w:jc w:val="center"/>
              <w:rPr>
                <w:rFonts w:hint="default"/>
                <w:b/>
                <w:lang w:val="sk-SK"/>
              </w:rPr>
            </w:pPr>
            <w:r>
              <w:rPr>
                <w:b/>
              </w:rPr>
              <w:t>k 31.12.202</w:t>
            </w:r>
            <w:r>
              <w:rPr>
                <w:rFonts w:hint="default"/>
                <w:b/>
                <w:lang w:val="sk-SK"/>
              </w:rPr>
              <w:t>1</w:t>
            </w:r>
          </w:p>
        </w:tc>
        <w:tc>
          <w:tcPr>
            <w:tcW w:w="1620" w:type="dxa"/>
            <w:noWrap w:val="0"/>
            <w:vAlign w:val="top"/>
          </w:tcPr>
          <w:p>
            <w:pPr>
              <w:jc w:val="center"/>
              <w:rPr>
                <w:b/>
              </w:rPr>
            </w:pPr>
            <w:r>
              <w:rPr>
                <w:b/>
              </w:rPr>
              <w:t>Prírastky</w:t>
            </w:r>
          </w:p>
          <w:p>
            <w:pPr>
              <w:jc w:val="center"/>
              <w:rPr>
                <w:b/>
              </w:rPr>
            </w:pPr>
            <w:r>
              <w:rPr>
                <w:b/>
              </w:rPr>
              <w:t>+</w:t>
            </w:r>
          </w:p>
        </w:tc>
        <w:tc>
          <w:tcPr>
            <w:tcW w:w="1620" w:type="dxa"/>
            <w:noWrap w:val="0"/>
            <w:vAlign w:val="top"/>
          </w:tcPr>
          <w:p>
            <w:pPr>
              <w:jc w:val="center"/>
              <w:rPr>
                <w:b/>
              </w:rPr>
            </w:pPr>
            <w:r>
              <w:rPr>
                <w:b/>
              </w:rPr>
              <w:t>Úbytky</w:t>
            </w:r>
          </w:p>
          <w:p>
            <w:pPr>
              <w:jc w:val="center"/>
              <w:rPr>
                <w:b/>
              </w:rPr>
            </w:pPr>
            <w:r>
              <w:rPr>
                <w:b/>
              </w:rPr>
              <w:t xml:space="preserve">- </w:t>
            </w:r>
          </w:p>
        </w:tc>
        <w:tc>
          <w:tcPr>
            <w:tcW w:w="1800" w:type="dxa"/>
            <w:noWrap w:val="0"/>
            <w:vAlign w:val="top"/>
          </w:tcPr>
          <w:p>
            <w:pPr>
              <w:jc w:val="center"/>
              <w:rPr>
                <w:b/>
              </w:rPr>
            </w:pPr>
            <w:r>
              <w:rPr>
                <w:b/>
              </w:rPr>
              <w:t>Zostatok</w:t>
            </w:r>
          </w:p>
          <w:p>
            <w:pPr>
              <w:jc w:val="center"/>
              <w:rPr>
                <w:rFonts w:hint="default"/>
                <w:b/>
                <w:lang w:val="sk-SK"/>
              </w:rPr>
            </w:pPr>
            <w:r>
              <w:rPr>
                <w:b/>
              </w:rPr>
              <w:t>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t>Výdavky budúcich období</w:t>
            </w:r>
          </w:p>
          <w:p>
            <w:r>
              <w:t>spolu z toho:</w:t>
            </w:r>
          </w:p>
        </w:tc>
        <w:tc>
          <w:tcPr>
            <w:tcW w:w="1080" w:type="dxa"/>
            <w:noWrap w:val="0"/>
            <w:vAlign w:val="top"/>
          </w:tcPr>
          <w:p>
            <w:pPr>
              <w:rPr>
                <w:b/>
              </w:rPr>
            </w:pPr>
          </w:p>
        </w:tc>
        <w:tc>
          <w:tcPr>
            <w:tcW w:w="180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800" w:type="dxa"/>
            <w:noWrap w:val="0"/>
            <w:vAlign w:val="top"/>
          </w:tcPr>
          <w:p>
            <w:pP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t>Výnosy budúcich období spolu z toho:</w:t>
            </w:r>
          </w:p>
        </w:tc>
        <w:tc>
          <w:tcPr>
            <w:tcW w:w="1080" w:type="dxa"/>
            <w:noWrap w:val="0"/>
            <w:vAlign w:val="top"/>
          </w:tcPr>
          <w:p>
            <w:r>
              <w:t xml:space="preserve">    182</w:t>
            </w: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080" w:type="dxa"/>
            <w:noWrap w:val="0"/>
            <w:vAlign w:val="top"/>
          </w:tcPr>
          <w:p/>
        </w:tc>
        <w:tc>
          <w:tcPr>
            <w:tcW w:w="180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r>
              <w:rPr>
                <w:b/>
              </w:rPr>
              <w:t>Spolu</w:t>
            </w:r>
          </w:p>
        </w:tc>
        <w:tc>
          <w:tcPr>
            <w:tcW w:w="1080" w:type="dxa"/>
            <w:noWrap w:val="0"/>
            <w:vAlign w:val="top"/>
          </w:tcPr>
          <w:p>
            <w:pPr>
              <w:rPr>
                <w:b/>
              </w:rPr>
            </w:pPr>
            <w:r>
              <w:rPr>
                <w:b/>
              </w:rPr>
              <w:t xml:space="preserve">    182</w:t>
            </w:r>
          </w:p>
        </w:tc>
        <w:tc>
          <w:tcPr>
            <w:tcW w:w="180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800" w:type="dxa"/>
            <w:noWrap w:val="0"/>
            <w:vAlign w:val="top"/>
          </w:tcPr>
          <w:p>
            <w:pPr>
              <w:rPr>
                <w:b/>
              </w:rPr>
            </w:pPr>
          </w:p>
        </w:tc>
      </w:tr>
    </w:tbl>
    <w:p>
      <w:pPr>
        <w:pStyle w:val="7"/>
        <w:tabs>
          <w:tab w:val="clear" w:pos="426"/>
        </w:tabs>
        <w:ind w:left="360" w:firstLine="0"/>
        <w:rPr>
          <w:sz w:val="20"/>
        </w:rPr>
      </w:pPr>
    </w:p>
    <w:p>
      <w:pPr>
        <w:pStyle w:val="7"/>
        <w:numPr>
          <w:ilvl w:val="0"/>
          <w:numId w:val="16"/>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440"/>
        <w:gridCol w:w="144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center"/>
              <w:rPr>
                <w:b/>
              </w:rPr>
            </w:pPr>
            <w:r>
              <w:rPr>
                <w:b/>
              </w:rPr>
              <w:t>Kapitálový transfer</w:t>
            </w:r>
          </w:p>
        </w:tc>
        <w:tc>
          <w:tcPr>
            <w:tcW w:w="1440" w:type="dxa"/>
            <w:noWrap w:val="0"/>
            <w:vAlign w:val="top"/>
          </w:tcPr>
          <w:p>
            <w:pPr>
              <w:jc w:val="center"/>
              <w:rPr>
                <w:b/>
              </w:rPr>
            </w:pPr>
            <w:r>
              <w:rPr>
                <w:b/>
              </w:rPr>
              <w:t>Stav záväzku</w:t>
            </w:r>
          </w:p>
          <w:p>
            <w:pPr>
              <w:jc w:val="center"/>
              <w:rPr>
                <w:rFonts w:hint="default"/>
                <w:b/>
                <w:lang w:val="sk-SK"/>
              </w:rPr>
            </w:pPr>
            <w:r>
              <w:rPr>
                <w:b/>
              </w:rPr>
              <w:t>k 31.12.202</w:t>
            </w:r>
            <w:r>
              <w:rPr>
                <w:rFonts w:hint="default"/>
                <w:b/>
                <w:lang w:val="sk-SK"/>
              </w:rPr>
              <w:t>1</w:t>
            </w:r>
          </w:p>
        </w:tc>
        <w:tc>
          <w:tcPr>
            <w:tcW w:w="1440" w:type="dxa"/>
            <w:noWrap w:val="0"/>
            <w:vAlign w:val="top"/>
          </w:tcPr>
          <w:p>
            <w:pPr>
              <w:jc w:val="center"/>
              <w:rPr>
                <w:b/>
              </w:rPr>
            </w:pPr>
            <w:r>
              <w:rPr>
                <w:b/>
              </w:rPr>
              <w:t>Príjem kapitálového transferu</w:t>
            </w:r>
          </w:p>
        </w:tc>
        <w:tc>
          <w:tcPr>
            <w:tcW w:w="1620" w:type="dxa"/>
            <w:noWrap w:val="0"/>
            <w:vAlign w:val="top"/>
          </w:tcPr>
          <w:p>
            <w:pPr>
              <w:jc w:val="center"/>
              <w:rPr>
                <w:b/>
              </w:rPr>
            </w:pPr>
            <w:r>
              <w:rPr>
                <w:b/>
              </w:rPr>
              <w:t>Zúčtovanie do výnosov bežného účtovného obdobia</w:t>
            </w:r>
          </w:p>
        </w:tc>
        <w:tc>
          <w:tcPr>
            <w:tcW w:w="1620" w:type="dxa"/>
            <w:noWrap w:val="0"/>
            <w:vAlign w:val="top"/>
          </w:tcPr>
          <w:p>
            <w:pPr>
              <w:jc w:val="center"/>
              <w:rPr>
                <w:b/>
              </w:rPr>
            </w:pPr>
            <w:r>
              <w:rPr>
                <w:b/>
              </w:rPr>
              <w:t>Zúčtovanie do výnosov budúcich období</w:t>
            </w:r>
          </w:p>
        </w:tc>
        <w:tc>
          <w:tcPr>
            <w:tcW w:w="1800" w:type="dxa"/>
            <w:noWrap w:val="0"/>
            <w:vAlign w:val="top"/>
          </w:tcPr>
          <w:p>
            <w:pPr>
              <w:jc w:val="center"/>
              <w:rPr>
                <w:rFonts w:hint="default"/>
                <w:b/>
                <w:lang w:val="sk-SK"/>
              </w:rPr>
            </w:pPr>
            <w:r>
              <w:rPr>
                <w:b/>
              </w:rPr>
              <w:t>Stav záväzku 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440" w:type="dxa"/>
            <w:noWrap w:val="0"/>
            <w:vAlign w:val="top"/>
          </w:tcPr>
          <w:p/>
        </w:tc>
        <w:tc>
          <w:tcPr>
            <w:tcW w:w="144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440" w:type="dxa"/>
            <w:noWrap w:val="0"/>
            <w:vAlign w:val="top"/>
          </w:tcPr>
          <w:p/>
        </w:tc>
        <w:tc>
          <w:tcPr>
            <w:tcW w:w="144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noWrap w:val="0"/>
            <w:vAlign w:val="top"/>
          </w:tcPr>
          <w:p/>
        </w:tc>
        <w:tc>
          <w:tcPr>
            <w:tcW w:w="1440" w:type="dxa"/>
            <w:noWrap w:val="0"/>
            <w:vAlign w:val="top"/>
          </w:tcPr>
          <w:p/>
        </w:tc>
        <w:tc>
          <w:tcPr>
            <w:tcW w:w="144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440" w:type="dxa"/>
            <w:noWrap w:val="0"/>
            <w:vAlign w:val="top"/>
          </w:tcPr>
          <w:p/>
        </w:tc>
        <w:tc>
          <w:tcPr>
            <w:tcW w:w="144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tc>
        <w:tc>
          <w:tcPr>
            <w:tcW w:w="1440" w:type="dxa"/>
            <w:noWrap w:val="0"/>
            <w:vAlign w:val="top"/>
          </w:tcPr>
          <w:p/>
        </w:tc>
        <w:tc>
          <w:tcPr>
            <w:tcW w:w="1440" w:type="dxa"/>
            <w:noWrap w:val="0"/>
            <w:vAlign w:val="top"/>
          </w:tcPr>
          <w:p/>
        </w:tc>
        <w:tc>
          <w:tcPr>
            <w:tcW w:w="1620" w:type="dxa"/>
            <w:noWrap w:val="0"/>
            <w:vAlign w:val="top"/>
          </w:tcPr>
          <w:p/>
        </w:tc>
        <w:tc>
          <w:tcPr>
            <w:tcW w:w="1620" w:type="dxa"/>
            <w:noWrap w:val="0"/>
            <w:vAlign w:val="top"/>
          </w:tcPr>
          <w:p/>
        </w:tc>
        <w:tc>
          <w:tcPr>
            <w:tcW w:w="180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noWrap w:val="0"/>
            <w:vAlign w:val="top"/>
          </w:tcPr>
          <w:p>
            <w:pPr>
              <w:jc w:val="both"/>
            </w:pPr>
            <w:r>
              <w:rPr>
                <w:b/>
              </w:rPr>
              <w:t>Spolu</w:t>
            </w:r>
          </w:p>
        </w:tc>
        <w:tc>
          <w:tcPr>
            <w:tcW w:w="1440" w:type="dxa"/>
            <w:noWrap w:val="0"/>
            <w:vAlign w:val="top"/>
          </w:tcPr>
          <w:p>
            <w:pPr>
              <w:rPr>
                <w:b/>
              </w:rPr>
            </w:pPr>
          </w:p>
        </w:tc>
        <w:tc>
          <w:tcPr>
            <w:tcW w:w="1440" w:type="dxa"/>
            <w:noWrap w:val="0"/>
            <w:vAlign w:val="top"/>
          </w:tcPr>
          <w:p>
            <w:pPr>
              <w:rPr>
                <w:b/>
              </w:rPr>
            </w:pPr>
          </w:p>
        </w:tc>
        <w:tc>
          <w:tcPr>
            <w:tcW w:w="1620" w:type="dxa"/>
            <w:noWrap w:val="0"/>
            <w:vAlign w:val="top"/>
          </w:tcPr>
          <w:p>
            <w:pPr>
              <w:rPr>
                <w:b/>
              </w:rPr>
            </w:pPr>
          </w:p>
        </w:tc>
        <w:tc>
          <w:tcPr>
            <w:tcW w:w="1620" w:type="dxa"/>
            <w:noWrap w:val="0"/>
            <w:vAlign w:val="top"/>
          </w:tcPr>
          <w:p>
            <w:pPr>
              <w:rPr>
                <w:b/>
              </w:rPr>
            </w:pPr>
          </w:p>
        </w:tc>
        <w:tc>
          <w:tcPr>
            <w:tcW w:w="1800" w:type="dxa"/>
            <w:noWrap w:val="0"/>
            <w:vAlign w:val="top"/>
          </w:tcPr>
          <w:p>
            <w:pPr>
              <w:rPr>
                <w:b/>
              </w:rPr>
            </w:pPr>
          </w:p>
        </w:tc>
      </w:tr>
    </w:tbl>
    <w:p>
      <w:pPr>
        <w:pStyle w:val="7"/>
        <w:tabs>
          <w:tab w:val="clear" w:pos="426"/>
        </w:tabs>
        <w:ind w:left="360" w:firstLine="0"/>
        <w:rPr>
          <w:sz w:val="24"/>
          <w:szCs w:val="24"/>
        </w:rPr>
      </w:pPr>
    </w:p>
    <w:p>
      <w:pPr>
        <w:jc w:val="center"/>
        <w:rPr>
          <w:b/>
          <w:sz w:val="24"/>
          <w:szCs w:val="24"/>
        </w:rPr>
      </w:pPr>
      <w:r>
        <w:rPr>
          <w:b/>
          <w:sz w:val="24"/>
          <w:szCs w:val="24"/>
        </w:rPr>
        <w:t>Čl. V</w:t>
      </w:r>
    </w:p>
    <w:p>
      <w:pPr>
        <w:jc w:val="center"/>
        <w:rPr>
          <w:b/>
          <w:sz w:val="24"/>
          <w:szCs w:val="24"/>
        </w:rPr>
      </w:pPr>
      <w:r>
        <w:rPr>
          <w:b/>
          <w:sz w:val="24"/>
          <w:szCs w:val="24"/>
        </w:rPr>
        <w:t xml:space="preserve">Informácie o výnosoch a nákladoch </w:t>
      </w:r>
    </w:p>
    <w:p>
      <w:pPr>
        <w:pStyle w:val="7"/>
        <w:tabs>
          <w:tab w:val="clear" w:pos="426"/>
        </w:tabs>
        <w:ind w:left="360" w:firstLine="0"/>
        <w:rPr>
          <w:sz w:val="24"/>
          <w:szCs w:val="24"/>
        </w:rPr>
      </w:pPr>
    </w:p>
    <w:p>
      <w:pPr>
        <w:numPr>
          <w:ilvl w:val="0"/>
          <w:numId w:val="17"/>
        </w:numPr>
        <w:ind w:left="284" w:hanging="284"/>
        <w:rPr>
          <w:b/>
          <w:sz w:val="24"/>
          <w:szCs w:val="24"/>
        </w:rPr>
      </w:pPr>
      <w:r>
        <w:rPr>
          <w:b/>
          <w:sz w:val="24"/>
          <w:szCs w:val="24"/>
        </w:rPr>
        <w:t>Výnosy - popis a výška významných položiek výnosov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4791"/>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bottom w:val="single" w:color="auto" w:sz="4" w:space="0"/>
            </w:tcBorders>
            <w:noWrap w:val="0"/>
            <w:vAlign w:val="top"/>
          </w:tcPr>
          <w:p>
            <w:pPr>
              <w:jc w:val="center"/>
              <w:rPr>
                <w:b/>
              </w:rPr>
            </w:pPr>
            <w:r>
              <w:rPr>
                <w:b/>
              </w:rPr>
              <w:t>Druh výnosov</w:t>
            </w:r>
          </w:p>
        </w:tc>
        <w:tc>
          <w:tcPr>
            <w:tcW w:w="4791" w:type="dxa"/>
            <w:noWrap w:val="0"/>
            <w:vAlign w:val="top"/>
          </w:tcPr>
          <w:p>
            <w:pPr>
              <w:jc w:val="center"/>
              <w:rPr>
                <w:b/>
              </w:rPr>
            </w:pPr>
            <w:r>
              <w:rPr>
                <w:b/>
              </w:rPr>
              <w:t xml:space="preserve">Popis /číslo účtu a názov/ </w:t>
            </w:r>
          </w:p>
        </w:tc>
        <w:tc>
          <w:tcPr>
            <w:tcW w:w="1329" w:type="dxa"/>
            <w:noWrap w:val="0"/>
            <w:vAlign w:val="top"/>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tržby za vlastné výkony  a tovar</w:t>
            </w:r>
          </w:p>
        </w:tc>
        <w:tc>
          <w:tcPr>
            <w:tcW w:w="4791" w:type="dxa"/>
            <w:tcBorders>
              <w:left w:val="single" w:color="auto" w:sz="4" w:space="0"/>
            </w:tcBorders>
            <w:noWrap w:val="0"/>
            <w:vAlign w:val="top"/>
          </w:tcPr>
          <w:p>
            <w:r>
              <w:t>602 - Tržby z predaja služieb</w:t>
            </w:r>
          </w:p>
        </w:tc>
        <w:tc>
          <w:tcPr>
            <w:tcW w:w="1329" w:type="dxa"/>
            <w:noWrap w:val="0"/>
            <w:vAlign w:val="top"/>
          </w:tcPr>
          <w:p>
            <w:pPr>
              <w:jc w:val="center"/>
            </w:pPr>
            <w:r>
              <w:rPr>
                <w:rFonts w:hint="default"/>
                <w:lang w:val="sk-SK"/>
              </w:rPr>
              <w:t>6372,90</w:t>
            </w:r>
            <w: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 xml:space="preserve">zmena stavu vnútroorganizačných zásob </w:t>
            </w:r>
          </w:p>
        </w:tc>
        <w:tc>
          <w:tcPr>
            <w:tcW w:w="4791" w:type="dxa"/>
            <w:tcBorders>
              <w:left w:val="single" w:color="auto" w:sz="4" w:space="0"/>
            </w:tcBorders>
            <w:noWrap w:val="0"/>
            <w:vAlign w:val="top"/>
          </w:tcP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 xml:space="preserve">aktivácia </w:t>
            </w:r>
          </w:p>
        </w:tc>
        <w:tc>
          <w:tcPr>
            <w:tcW w:w="4791" w:type="dxa"/>
            <w:tcBorders>
              <w:left w:val="single" w:color="auto" w:sz="4" w:space="0"/>
            </w:tcBorders>
            <w:noWrap w:val="0"/>
            <w:vAlign w:val="top"/>
          </w:tcPr>
          <w:p>
            <w:r>
              <w:t>624 - Aktivácia DHM</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daňové a colné výnosy a výnosy z poplatkov</w:t>
            </w:r>
          </w:p>
        </w:tc>
        <w:tc>
          <w:tcPr>
            <w:tcW w:w="4791" w:type="dxa"/>
            <w:tcBorders>
              <w:left w:val="single" w:color="auto" w:sz="4" w:space="0"/>
            </w:tcBorders>
            <w:noWrap w:val="0"/>
            <w:vAlign w:val="top"/>
          </w:tcPr>
          <w:p>
            <w:r>
              <w:t>632 - Daňové výnosy samosprávy</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r>
              <w:t xml:space="preserve">633 - Výnosy z poplatkov </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bottom w:val="nil"/>
            </w:tcBorders>
            <w:noWrap w:val="0"/>
            <w:vAlign w:val="top"/>
          </w:tcPr>
          <w:p>
            <w:pPr>
              <w:numPr>
                <w:ilvl w:val="0"/>
                <w:numId w:val="18"/>
              </w:numPr>
              <w:ind w:left="356" w:hanging="284"/>
            </w:pPr>
            <w:r>
              <w:t>finančné výnosy</w:t>
            </w:r>
          </w:p>
        </w:tc>
        <w:tc>
          <w:tcPr>
            <w:tcW w:w="4791" w:type="dxa"/>
            <w:noWrap w:val="0"/>
            <w:vAlign w:val="top"/>
          </w:tcPr>
          <w:p>
            <w:r>
              <w:t>661 - Tržby z predaja CP</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662 - Úroky</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r>
              <w:t>668 - Ostatné finančné výnosy</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mimoriadne výnosy</w:t>
            </w:r>
          </w:p>
        </w:tc>
        <w:tc>
          <w:tcPr>
            <w:tcW w:w="4791" w:type="dxa"/>
            <w:tcBorders>
              <w:left w:val="single" w:color="auto" w:sz="4" w:space="0"/>
            </w:tcBorders>
            <w:noWrap w:val="0"/>
            <w:vAlign w:val="top"/>
          </w:tcPr>
          <w:p>
            <w:r>
              <w:t>672 - Náhrady škôd</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výnosy z transferov</w:t>
            </w:r>
          </w:p>
        </w:tc>
        <w:tc>
          <w:tcPr>
            <w:tcW w:w="4791" w:type="dxa"/>
            <w:tcBorders>
              <w:left w:val="single" w:color="auto" w:sz="4" w:space="0"/>
            </w:tcBorders>
            <w:noWrap w:val="0"/>
            <w:vAlign w:val="top"/>
          </w:tcPr>
          <w:p>
            <w:r>
              <w:t>691 - Výnosy z bežných transferov z rozpočtu obce, VÚC</w:t>
            </w:r>
          </w:p>
        </w:tc>
        <w:tc>
          <w:tcPr>
            <w:tcW w:w="1329" w:type="dxa"/>
            <w:noWrap w:val="0"/>
            <w:vAlign w:val="top"/>
          </w:tcPr>
          <w:p>
            <w:pPr>
              <w:jc w:val="center"/>
              <w:rPr>
                <w:rFonts w:hint="default"/>
                <w:lang w:val="sk-SK"/>
              </w:rPr>
            </w:pPr>
            <w:r>
              <w:rPr>
                <w:rFonts w:hint="default"/>
                <w:lang w:val="sk-SK"/>
              </w:rPr>
              <w:t>37209,46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pPr>
              <w:rPr>
                <w:color w:val="FF0000"/>
              </w:rPr>
            </w:pPr>
          </w:p>
        </w:tc>
        <w:tc>
          <w:tcPr>
            <w:tcW w:w="4791" w:type="dxa"/>
            <w:tcBorders>
              <w:left w:val="single" w:color="auto" w:sz="4" w:space="0"/>
            </w:tcBorders>
            <w:noWrap w:val="0"/>
            <w:vAlign w:val="top"/>
          </w:tcPr>
          <w:p>
            <w:r>
              <w:t>692 - Výnosy z kapit. transferov z rozpočtu obce, VÚC</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693 - Výnosy samosprávy z bežných transferov zo ŠR</w:t>
            </w:r>
          </w:p>
        </w:tc>
        <w:tc>
          <w:tcPr>
            <w:tcW w:w="1329" w:type="dxa"/>
            <w:noWrap w:val="0"/>
            <w:vAlign w:val="top"/>
          </w:tcPr>
          <w:p>
            <w:pPr>
              <w:jc w:val="center"/>
              <w:rPr>
                <w:rFonts w:hint="default"/>
                <w:lang w:val="sk-SK"/>
              </w:rPr>
            </w:pPr>
            <w:r>
              <w:rPr>
                <w:rFonts w:hint="default"/>
                <w:lang w:val="sk-SK"/>
              </w:rPr>
              <w:t>96111,94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694 - Výnosy samosprávy z kapit. transferov zo ŠR</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695 - Výnosy samosprávy z bežných transferov od EÚ</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696 - Výnosy samosprávy z kapit. transferov od EÚ</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697 - Výnosy samosprávy z bežných transferov od ostatných subjektov mimo verejnej správy</w:t>
            </w:r>
          </w:p>
        </w:tc>
        <w:tc>
          <w:tcPr>
            <w:tcW w:w="1329" w:type="dxa"/>
            <w:noWrap w:val="0"/>
            <w:vAlign w:val="top"/>
          </w:tcPr>
          <w:p>
            <w:pPr>
              <w:jc w:val="center"/>
              <w:rPr>
                <w:rFonts w:hint="default"/>
                <w:lang w:val="sk-SK"/>
              </w:rPr>
            </w:pPr>
            <w:r>
              <w:t>11</w:t>
            </w:r>
            <w:r>
              <w:rPr>
                <w:rFonts w:hint="default"/>
                <w:lang w:val="sk-SK"/>
              </w:rPr>
              <w:t>311,47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698 - Výnosy samosprávy z kapitálov. transferov od ostatných subjektov mimo verejnej správy</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tcBorders>
            <w:noWrap w:val="0"/>
            <w:vAlign w:val="top"/>
          </w:tcPr>
          <w:p>
            <w:r>
              <w:t>699 - Výnosy samosprávy  z odvodu rozpočtových príjmov</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8"/>
              </w:numPr>
              <w:ind w:left="356" w:hanging="284"/>
            </w:pPr>
            <w:r>
              <w:t>ostatné výnosy</w:t>
            </w:r>
          </w:p>
        </w:tc>
        <w:tc>
          <w:tcPr>
            <w:tcW w:w="4791" w:type="dxa"/>
            <w:tcBorders>
              <w:left w:val="single" w:color="auto" w:sz="4" w:space="0"/>
            </w:tcBorders>
            <w:noWrap w:val="0"/>
            <w:vAlign w:val="top"/>
          </w:tcPr>
          <w:p>
            <w:r>
              <w:t>644 - Zmluvné pokuty, penále a úroky z omeškania</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pPr>
              <w:rPr>
                <w:color w:val="FF0000"/>
              </w:rPr>
            </w:pPr>
          </w:p>
        </w:tc>
        <w:tc>
          <w:tcPr>
            <w:tcW w:w="4791" w:type="dxa"/>
            <w:tcBorders>
              <w:left w:val="single" w:color="auto" w:sz="4" w:space="0"/>
            </w:tcBorders>
            <w:noWrap w:val="0"/>
            <w:vAlign w:val="top"/>
          </w:tcPr>
          <w:p>
            <w:r>
              <w:t>645 - Ostatné pokuty, penále a úroky z omeškania</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tcBorders>
            <w:noWrap w:val="0"/>
            <w:vAlign w:val="top"/>
          </w:tcPr>
          <w:p>
            <w:r>
              <w:t>648 - Ostatné výnosy</w:t>
            </w:r>
          </w:p>
        </w:tc>
        <w:tc>
          <w:tcPr>
            <w:tcW w:w="1329" w:type="dxa"/>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numPr>
                <w:ilvl w:val="0"/>
                <w:numId w:val="18"/>
              </w:numPr>
              <w:ind w:left="356" w:hanging="284"/>
            </w:pPr>
            <w:r>
              <w:t>výnosy podľa rozpočtových programov</w:t>
            </w:r>
          </w:p>
        </w:tc>
        <w:tc>
          <w:tcPr>
            <w:tcW w:w="4791" w:type="dxa"/>
            <w:tcBorders>
              <w:left w:val="single" w:color="auto" w:sz="4" w:space="0"/>
            </w:tcBorders>
            <w:noWrap w:val="0"/>
            <w:vAlign w:val="top"/>
          </w:tcPr>
          <w:p>
            <w:r>
              <w:t>Účtovná jednotka nemá obsahovú náplň</w:t>
            </w:r>
          </w:p>
        </w:tc>
        <w:tc>
          <w:tcPr>
            <w:tcW w:w="1329" w:type="dxa"/>
            <w:noWrap w:val="0"/>
            <w:vAlign w:val="top"/>
          </w:tcPr>
          <w:p>
            <w:pPr>
              <w:jc w:val="center"/>
            </w:pPr>
          </w:p>
        </w:tc>
      </w:tr>
    </w:tbl>
    <w:p>
      <w:pPr>
        <w:jc w:val="both"/>
        <w:rPr>
          <w:b/>
          <w:sz w:val="24"/>
          <w:szCs w:val="24"/>
        </w:rPr>
      </w:pPr>
    </w:p>
    <w:p>
      <w:pPr>
        <w:numPr>
          <w:ilvl w:val="0"/>
          <w:numId w:val="17"/>
        </w:numPr>
        <w:ind w:left="284" w:hanging="284"/>
        <w:rPr>
          <w:b/>
          <w:sz w:val="24"/>
          <w:szCs w:val="24"/>
        </w:rPr>
      </w:pPr>
      <w:r>
        <w:rPr>
          <w:b/>
          <w:sz w:val="24"/>
          <w:szCs w:val="24"/>
        </w:rPr>
        <w:t>Náklady - popis a výška významných položiek nákladov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4791"/>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bottom w:val="single" w:color="auto" w:sz="4" w:space="0"/>
            </w:tcBorders>
            <w:noWrap w:val="0"/>
            <w:vAlign w:val="top"/>
          </w:tcPr>
          <w:p>
            <w:pPr>
              <w:jc w:val="center"/>
              <w:rPr>
                <w:b/>
              </w:rPr>
            </w:pPr>
            <w:r>
              <w:rPr>
                <w:b/>
              </w:rPr>
              <w:t>Druh nákladov</w:t>
            </w:r>
          </w:p>
        </w:tc>
        <w:tc>
          <w:tcPr>
            <w:tcW w:w="4791" w:type="dxa"/>
            <w:tcBorders>
              <w:bottom w:val="single" w:color="auto" w:sz="4" w:space="0"/>
            </w:tcBorders>
            <w:noWrap w:val="0"/>
            <w:vAlign w:val="top"/>
          </w:tcPr>
          <w:p>
            <w:pPr>
              <w:jc w:val="center"/>
              <w:rPr>
                <w:b/>
              </w:rPr>
            </w:pPr>
            <w:r>
              <w:rPr>
                <w:b/>
              </w:rPr>
              <w:t xml:space="preserve">Popis /číslo účtu a názov/ </w:t>
            </w:r>
          </w:p>
        </w:tc>
        <w:tc>
          <w:tcPr>
            <w:tcW w:w="1329" w:type="dxa"/>
            <w:tcBorders>
              <w:bottom w:val="single" w:color="auto" w:sz="4" w:space="0"/>
            </w:tcBorders>
            <w:noWrap w:val="0"/>
            <w:vAlign w:val="top"/>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spotrebované nákupy</w:t>
            </w:r>
          </w:p>
        </w:tc>
        <w:tc>
          <w:tcPr>
            <w:tcW w:w="4791" w:type="dxa"/>
            <w:tcBorders>
              <w:left w:val="single" w:color="auto" w:sz="4" w:space="0"/>
              <w:bottom w:val="single" w:color="auto" w:sz="4" w:space="0"/>
            </w:tcBorders>
            <w:noWrap w:val="0"/>
            <w:vAlign w:val="top"/>
          </w:tcPr>
          <w:p>
            <w:r>
              <w:t xml:space="preserve">501 - Spotreba materiálu </w:t>
            </w:r>
          </w:p>
        </w:tc>
        <w:tc>
          <w:tcPr>
            <w:tcW w:w="1329" w:type="dxa"/>
            <w:tcBorders>
              <w:bottom w:val="single" w:color="auto" w:sz="4" w:space="0"/>
            </w:tcBorders>
            <w:noWrap w:val="0"/>
            <w:vAlign w:val="top"/>
          </w:tcPr>
          <w:p>
            <w:pPr>
              <w:jc w:val="center"/>
              <w:rPr>
                <w:rFonts w:hint="default"/>
                <w:lang w:val="sk-SK"/>
              </w:rPr>
            </w:pPr>
            <w:r>
              <w:rPr>
                <w:rFonts w:hint="default"/>
                <w:lang w:val="sk-SK"/>
              </w:rPr>
              <w:t>11314,56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tcBorders>
            <w:noWrap w:val="0"/>
            <w:vAlign w:val="top"/>
          </w:tcPr>
          <w:p>
            <w:r>
              <w:t>502 - Spotreba energie</w:t>
            </w:r>
          </w:p>
        </w:tc>
        <w:tc>
          <w:tcPr>
            <w:tcW w:w="1329" w:type="dxa"/>
            <w:tcBorders>
              <w:top w:val="single" w:color="auto" w:sz="4" w:space="0"/>
            </w:tcBorders>
            <w:noWrap w:val="0"/>
            <w:vAlign w:val="top"/>
          </w:tcPr>
          <w:p>
            <w:pPr>
              <w:jc w:val="center"/>
              <w:rPr>
                <w:rFonts w:hint="default"/>
                <w:lang w:val="sk-SK"/>
              </w:rPr>
            </w:pPr>
            <w:r>
              <w:rPr>
                <w:rFonts w:hint="default"/>
                <w:lang w:val="sk-SK"/>
              </w:rPr>
              <w:t>2738,36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tcBorders>
            <w:noWrap w:val="0"/>
            <w:vAlign w:val="top"/>
          </w:tcP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 xml:space="preserve">služby </w:t>
            </w:r>
          </w:p>
        </w:tc>
        <w:tc>
          <w:tcPr>
            <w:tcW w:w="4791" w:type="dxa"/>
            <w:tcBorders>
              <w:left w:val="single" w:color="auto" w:sz="4" w:space="0"/>
              <w:bottom w:val="single" w:color="auto" w:sz="4" w:space="0"/>
            </w:tcBorders>
            <w:noWrap w:val="0"/>
            <w:vAlign w:val="top"/>
          </w:tcPr>
          <w:p>
            <w:r>
              <w:t>511 - Opravy a udržiavanie</w:t>
            </w:r>
          </w:p>
        </w:tc>
        <w:tc>
          <w:tcPr>
            <w:tcW w:w="1329" w:type="dxa"/>
            <w:tcBorders>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tcBorders>
            <w:noWrap w:val="0"/>
            <w:vAlign w:val="top"/>
          </w:tcPr>
          <w:p>
            <w:r>
              <w:t>512 - Cestovné</w:t>
            </w:r>
          </w:p>
        </w:tc>
        <w:tc>
          <w:tcPr>
            <w:tcW w:w="1329" w:type="dxa"/>
            <w:tcBorders>
              <w:top w:val="single" w:color="auto" w:sz="4" w:space="0"/>
            </w:tcBorders>
            <w:noWrap w:val="0"/>
            <w:vAlign w:val="top"/>
          </w:tcPr>
          <w:p>
            <w:pPr>
              <w:jc w:val="center"/>
              <w:rPr>
                <w:rFonts w:hint="default"/>
                <w:lang w:val="sk-SK"/>
              </w:rPr>
            </w:pPr>
            <w:r>
              <w:rPr>
                <w:rFonts w:hint="default"/>
                <w:lang w:val="sk-SK"/>
              </w:rPr>
              <w:t>1753,18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left w:val="single" w:color="auto" w:sz="4" w:space="0"/>
              <w:bottom w:val="single" w:color="auto" w:sz="4" w:space="0"/>
            </w:tcBorders>
            <w:noWrap w:val="0"/>
            <w:vAlign w:val="top"/>
          </w:tcPr>
          <w:p>
            <w:r>
              <w:t xml:space="preserve">513 - Náklady na reprezentáciu </w:t>
            </w:r>
          </w:p>
        </w:tc>
        <w:tc>
          <w:tcPr>
            <w:tcW w:w="1329" w:type="dxa"/>
            <w:tcBorders>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rPr>
          <w:trHeight w:val="199" w:hRule="atLeast"/>
        </w:trPr>
        <w:tc>
          <w:tcPr>
            <w:tcW w:w="4140" w:type="dxa"/>
            <w:tcBorders>
              <w:top w:val="nil"/>
              <w:left w:val="single" w:color="auto" w:sz="4" w:space="0"/>
              <w:bottom w:val="single" w:color="auto" w:sz="4" w:space="0"/>
              <w:right w:val="single" w:color="auto" w:sz="4" w:space="0"/>
            </w:tcBorders>
            <w:noWrap w:val="0"/>
            <w:vAlign w:val="top"/>
          </w:tcPr>
          <w:p/>
        </w:tc>
        <w:tc>
          <w:tcPr>
            <w:tcW w:w="4791" w:type="dxa"/>
            <w:tcBorders>
              <w:left w:val="single" w:color="auto" w:sz="4" w:space="0"/>
              <w:bottom w:val="single" w:color="auto" w:sz="4" w:space="0"/>
            </w:tcBorders>
            <w:noWrap w:val="0"/>
            <w:vAlign w:val="top"/>
          </w:tcPr>
          <w:p>
            <w:r>
              <w:t xml:space="preserve">518 - Ostatné služby </w:t>
            </w:r>
          </w:p>
        </w:tc>
        <w:tc>
          <w:tcPr>
            <w:tcW w:w="1329" w:type="dxa"/>
            <w:tcBorders>
              <w:bottom w:val="single" w:color="auto" w:sz="4" w:space="0"/>
            </w:tcBorders>
            <w:noWrap w:val="0"/>
            <w:vAlign w:val="top"/>
          </w:tcPr>
          <w:p>
            <w:pPr>
              <w:jc w:val="center"/>
              <w:rPr>
                <w:rFonts w:hint="default"/>
                <w:lang w:val="sk-SK"/>
              </w:rPr>
            </w:pPr>
            <w:r>
              <w:rPr>
                <w:rFonts w:hint="default"/>
                <w:lang w:val="sk-SK"/>
              </w:rPr>
              <w:t>2873,43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osobné náklady</w:t>
            </w:r>
          </w:p>
        </w:tc>
        <w:tc>
          <w:tcPr>
            <w:tcW w:w="4791" w:type="dxa"/>
            <w:tcBorders>
              <w:top w:val="single" w:color="auto" w:sz="4" w:space="0"/>
              <w:left w:val="single" w:color="auto" w:sz="4" w:space="0"/>
              <w:bottom w:val="single" w:color="auto" w:sz="4" w:space="0"/>
            </w:tcBorders>
            <w:noWrap w:val="0"/>
            <w:vAlign w:val="top"/>
          </w:tcPr>
          <w:p>
            <w:r>
              <w:t xml:space="preserve">521 - Mzdové náklady </w:t>
            </w:r>
          </w:p>
        </w:tc>
        <w:tc>
          <w:tcPr>
            <w:tcW w:w="1329" w:type="dxa"/>
            <w:tcBorders>
              <w:top w:val="single" w:color="auto" w:sz="4" w:space="0"/>
              <w:bottom w:val="single" w:color="auto" w:sz="4" w:space="0"/>
            </w:tcBorders>
            <w:noWrap w:val="0"/>
            <w:vAlign w:val="top"/>
          </w:tcPr>
          <w:p>
            <w:pPr>
              <w:jc w:val="center"/>
              <w:rPr>
                <w:rFonts w:hint="default"/>
                <w:lang w:val="sk-SK"/>
              </w:rPr>
            </w:pPr>
            <w:r>
              <w:rPr>
                <w:rFonts w:hint="default"/>
                <w:lang w:val="sk-SK"/>
              </w:rPr>
              <w:t>97075,07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524 - Zákonné sociálne poistenie</w:t>
            </w:r>
          </w:p>
        </w:tc>
        <w:tc>
          <w:tcPr>
            <w:tcW w:w="1329" w:type="dxa"/>
            <w:tcBorders>
              <w:top w:val="single" w:color="auto" w:sz="4" w:space="0"/>
              <w:bottom w:val="single" w:color="auto" w:sz="4" w:space="0"/>
            </w:tcBorders>
            <w:noWrap w:val="0"/>
            <w:vAlign w:val="top"/>
          </w:tcPr>
          <w:p>
            <w:pPr>
              <w:jc w:val="center"/>
              <w:rPr>
                <w:rFonts w:hint="default"/>
                <w:lang w:val="sk-SK"/>
              </w:rPr>
            </w:pPr>
            <w:r>
              <w:rPr>
                <w:rFonts w:hint="default"/>
                <w:lang w:val="sk-SK"/>
              </w:rPr>
              <w:t>33015,05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525-  Ostatné sociálne poistenie</w:t>
            </w:r>
          </w:p>
        </w:tc>
        <w:tc>
          <w:tcPr>
            <w:tcW w:w="1329" w:type="dxa"/>
            <w:tcBorders>
              <w:top w:val="single" w:color="auto" w:sz="4" w:space="0"/>
              <w:bottom w:val="single" w:color="auto" w:sz="4" w:space="0"/>
            </w:tcBorders>
            <w:noWrap w:val="0"/>
            <w:vAlign w:val="top"/>
          </w:tcPr>
          <w:p>
            <w:pPr>
              <w:jc w:val="center"/>
              <w:rPr>
                <w:rFonts w:hint="default"/>
                <w:lang w:val="sk-SK"/>
              </w:rPr>
            </w:pPr>
            <w:r>
              <w:rPr>
                <w:rFonts w:hint="default"/>
                <w:lang w:val="sk-SK"/>
              </w:rPr>
              <w:t>122,84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ind w:left="356"/>
            </w:pPr>
          </w:p>
        </w:tc>
        <w:tc>
          <w:tcPr>
            <w:tcW w:w="4791" w:type="dxa"/>
            <w:tcBorders>
              <w:left w:val="single" w:color="auto" w:sz="4" w:space="0"/>
              <w:bottom w:val="single" w:color="auto" w:sz="4" w:space="0"/>
            </w:tcBorders>
            <w:noWrap w:val="0"/>
            <w:vAlign w:val="top"/>
          </w:tcPr>
          <w:p>
            <w:r>
              <w:t>527- Zákoné sociálne náklady</w:t>
            </w:r>
          </w:p>
        </w:tc>
        <w:tc>
          <w:tcPr>
            <w:tcW w:w="1329" w:type="dxa"/>
            <w:tcBorders>
              <w:bottom w:val="single" w:color="auto" w:sz="4" w:space="0"/>
            </w:tcBorders>
            <w:noWrap w:val="0"/>
            <w:vAlign w:val="top"/>
          </w:tcPr>
          <w:p>
            <w:pPr>
              <w:jc w:val="center"/>
              <w:rPr>
                <w:rFonts w:hint="default"/>
                <w:lang w:val="sk-SK"/>
              </w:rPr>
            </w:pPr>
            <w:r>
              <w:rPr>
                <w:rFonts w:hint="default"/>
                <w:lang w:val="sk-SK"/>
              </w:rPr>
              <w:t>3684,68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 xml:space="preserve">dane a poplatky </w:t>
            </w:r>
          </w:p>
        </w:tc>
        <w:tc>
          <w:tcPr>
            <w:tcW w:w="4791" w:type="dxa"/>
            <w:tcBorders>
              <w:left w:val="single" w:color="auto" w:sz="4" w:space="0"/>
              <w:bottom w:val="single" w:color="auto" w:sz="4" w:space="0"/>
            </w:tcBorders>
            <w:noWrap w:val="0"/>
            <w:vAlign w:val="top"/>
          </w:tcPr>
          <w:p>
            <w:r>
              <w:t>532 - Daň z nehnuteľností</w:t>
            </w:r>
          </w:p>
        </w:tc>
        <w:tc>
          <w:tcPr>
            <w:tcW w:w="1329" w:type="dxa"/>
            <w:tcBorders>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538 - Ostatné dane a poplatky</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548. Ostatné náklady na prevádzkovú činnosť</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odpisy, rezervy a opravné položky</w:t>
            </w:r>
          </w:p>
        </w:tc>
        <w:tc>
          <w:tcPr>
            <w:tcW w:w="4791" w:type="dxa"/>
            <w:tcBorders>
              <w:top w:val="single" w:color="auto" w:sz="4" w:space="0"/>
              <w:left w:val="single" w:color="auto" w:sz="4" w:space="0"/>
              <w:bottom w:val="single" w:color="auto" w:sz="4" w:space="0"/>
            </w:tcBorders>
            <w:noWrap w:val="0"/>
            <w:vAlign w:val="top"/>
          </w:tcPr>
          <w:p>
            <w:r>
              <w:t>551 - Odpisy  DNM a DHM</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553 - Tvorba ostatných rezerv</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558 - Tvorba ostatných opravných položiek</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finančné náklady</w:t>
            </w:r>
          </w:p>
        </w:tc>
        <w:tc>
          <w:tcPr>
            <w:tcW w:w="4791" w:type="dxa"/>
            <w:tcBorders>
              <w:top w:val="single" w:color="auto" w:sz="4" w:space="0"/>
              <w:left w:val="single" w:color="auto" w:sz="4" w:space="0"/>
              <w:bottom w:val="single" w:color="auto" w:sz="4" w:space="0"/>
            </w:tcBorders>
            <w:noWrap w:val="0"/>
            <w:vAlign w:val="top"/>
          </w:tcPr>
          <w:p>
            <w:r>
              <w:t>561 - Predané CP a podiely</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tcBorders>
            <w:noWrap w:val="0"/>
            <w:vAlign w:val="top"/>
          </w:tcPr>
          <w:p>
            <w:r>
              <w:t>562 - Úroky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568 - Ostatné finančné náklady</w:t>
            </w:r>
          </w:p>
        </w:tc>
        <w:tc>
          <w:tcPr>
            <w:tcW w:w="1329" w:type="dxa"/>
            <w:tcBorders>
              <w:top w:val="single" w:color="auto" w:sz="4" w:space="0"/>
              <w:bottom w:val="single" w:color="auto" w:sz="4" w:space="0"/>
            </w:tcBorders>
            <w:noWrap w:val="0"/>
            <w:vAlign w:val="top"/>
          </w:tcPr>
          <w:p>
            <w:pPr>
              <w:jc w:val="center"/>
              <w:rPr>
                <w:rFonts w:hint="default"/>
                <w:lang w:val="sk-SK"/>
              </w:rPr>
            </w:pPr>
            <w:r>
              <w:rPr>
                <w:rFonts w:hint="default"/>
                <w:lang w:val="sk-SK"/>
              </w:rPr>
              <w:t>1371,83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 xml:space="preserve">mimoriadne náklady </w:t>
            </w:r>
          </w:p>
        </w:tc>
        <w:tc>
          <w:tcPr>
            <w:tcW w:w="4791" w:type="dxa"/>
            <w:tcBorders>
              <w:top w:val="single" w:color="auto" w:sz="4" w:space="0"/>
              <w:left w:val="single" w:color="auto" w:sz="4" w:space="0"/>
              <w:bottom w:val="single" w:color="auto" w:sz="4" w:space="0"/>
            </w:tcBorders>
            <w:noWrap w:val="0"/>
            <w:vAlign w:val="top"/>
          </w:tcPr>
          <w:p>
            <w:r>
              <w:t>572 - Škody</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náklady na transfery a náklady z odvodu príjmov</w:t>
            </w:r>
          </w:p>
        </w:tc>
        <w:tc>
          <w:tcPr>
            <w:tcW w:w="4791" w:type="dxa"/>
            <w:tcBorders>
              <w:top w:val="single" w:color="auto" w:sz="4" w:space="0"/>
              <w:left w:val="single" w:color="auto" w:sz="4" w:space="0"/>
              <w:bottom w:val="single" w:color="auto" w:sz="4" w:space="0"/>
            </w:tcBorders>
            <w:noWrap w:val="0"/>
            <w:vAlign w:val="top"/>
          </w:tcPr>
          <w:p>
            <w:r>
              <w:t>584 - Náklady na transfery z rozpočtu obce, VÚC do RO, PO zriadených obcou alebo VÚC</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tcBorders>
            <w:noWrap w:val="0"/>
            <w:vAlign w:val="top"/>
          </w:tcPr>
          <w:p>
            <w:r>
              <w:t>585 - Náklady na transfery z rozpočtu obce, VÚC ostatným subjektov verejnej správy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tc>
        <w:tc>
          <w:tcPr>
            <w:tcW w:w="4791" w:type="dxa"/>
            <w:tcBorders>
              <w:left w:val="single" w:color="auto" w:sz="4" w:space="0"/>
              <w:bottom w:val="single" w:color="auto" w:sz="4" w:space="0"/>
            </w:tcBorders>
            <w:noWrap w:val="0"/>
            <w:vAlign w:val="top"/>
          </w:tcPr>
          <w:p>
            <w:r>
              <w:t>586 - Náklady na transfery z rozpočtu obce, VÚC subjektov mimo verejnej správy</w:t>
            </w:r>
          </w:p>
        </w:tc>
        <w:tc>
          <w:tcPr>
            <w:tcW w:w="1329" w:type="dxa"/>
            <w:tcBorders>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pPr>
              <w:rPr>
                <w:b/>
              </w:rPr>
            </w:pPr>
            <w:r>
              <w:t>587 - Náklady na ostatné transfery</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588 - Náklady z odvodu príjmov</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589 - Náklady z budúceho odvodu príjmov</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noWrap w:val="0"/>
            <w:vAlign w:val="top"/>
          </w:tcPr>
          <w:p>
            <w:pPr>
              <w:numPr>
                <w:ilvl w:val="0"/>
                <w:numId w:val="19"/>
              </w:numPr>
              <w:ind w:left="356" w:hanging="284"/>
            </w:pPr>
            <w:r>
              <w:t xml:space="preserve">ostatné náklady </w:t>
            </w:r>
          </w:p>
        </w:tc>
        <w:tc>
          <w:tcPr>
            <w:tcW w:w="4791" w:type="dxa"/>
            <w:tcBorders>
              <w:top w:val="single" w:color="auto" w:sz="4" w:space="0"/>
              <w:left w:val="single" w:color="auto" w:sz="4" w:space="0"/>
              <w:bottom w:val="single" w:color="auto" w:sz="4" w:space="0"/>
            </w:tcBorders>
            <w:noWrap w:val="0"/>
            <w:vAlign w:val="top"/>
          </w:tcPr>
          <w:p>
            <w:r>
              <w:t>541 - ZC predaného DNM a DHM</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544 - Zmluvné pokuty, penále a úroky z omeškania</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bottom w:val="single" w:color="auto" w:sz="4" w:space="0"/>
            </w:tcBorders>
            <w:noWrap w:val="0"/>
            <w:vAlign w:val="top"/>
          </w:tcPr>
          <w:p>
            <w:r>
              <w:t>545 - Ostatné pokuty, penále a úroky z omeškania</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tcBorders>
            <w:noWrap w:val="0"/>
            <w:vAlign w:val="top"/>
          </w:tcPr>
          <w:p>
            <w:r>
              <w:t>546 - Odpis pohľadávky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noWrap w:val="0"/>
            <w:vAlign w:val="top"/>
          </w:tcPr>
          <w:p/>
        </w:tc>
        <w:tc>
          <w:tcPr>
            <w:tcW w:w="4791" w:type="dxa"/>
            <w:tcBorders>
              <w:top w:val="single" w:color="auto" w:sz="4" w:space="0"/>
              <w:left w:val="single" w:color="auto" w:sz="4" w:space="0"/>
            </w:tcBorders>
            <w:noWrap w:val="0"/>
            <w:vAlign w:val="top"/>
          </w:tcPr>
          <w:p>
            <w:r>
              <w:t>548 - Ostatné náklady na prevádzkovú činnosť</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noWrap w:val="0"/>
            <w:vAlign w:val="top"/>
          </w:tcPr>
          <w:p/>
        </w:tc>
        <w:tc>
          <w:tcPr>
            <w:tcW w:w="4791" w:type="dxa"/>
            <w:tcBorders>
              <w:top w:val="single" w:color="auto" w:sz="4" w:space="0"/>
              <w:left w:val="single" w:color="auto" w:sz="4" w:space="0"/>
            </w:tcBorders>
            <w:noWrap w:val="0"/>
            <w:vAlign w:val="top"/>
          </w:tcPr>
          <w:p>
            <w:r>
              <w:t>549 - Manká a škody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numPr>
                <w:ilvl w:val="0"/>
                <w:numId w:val="19"/>
              </w:numPr>
              <w:ind w:left="356" w:hanging="284"/>
            </w:pPr>
            <w:r>
              <w:t>náklady podľa rozpočtových programov</w:t>
            </w:r>
          </w:p>
        </w:tc>
        <w:tc>
          <w:tcPr>
            <w:tcW w:w="4791" w:type="dxa"/>
            <w:tcBorders>
              <w:top w:val="single" w:color="auto" w:sz="4" w:space="0"/>
              <w:left w:val="single" w:color="auto" w:sz="4" w:space="0"/>
              <w:bottom w:val="single" w:color="auto" w:sz="4" w:space="0"/>
            </w:tcBorders>
            <w:noWrap w:val="0"/>
            <w:vAlign w:val="top"/>
          </w:tcPr>
          <w:p>
            <w:r>
              <w:t>Účtovná jednotka nemá obsahovú náplň</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rPr>
                <w:b/>
              </w:rPr>
            </w:pPr>
          </w:p>
        </w:tc>
        <w:tc>
          <w:tcPr>
            <w:tcW w:w="4791" w:type="dxa"/>
            <w:tcBorders>
              <w:top w:val="single" w:color="auto" w:sz="4" w:space="0"/>
              <w:left w:val="single" w:color="auto" w:sz="4" w:space="0"/>
              <w:bottom w:val="single" w:color="auto" w:sz="4" w:space="0"/>
            </w:tcBorders>
            <w:noWrap w:val="0"/>
            <w:vAlign w:val="top"/>
          </w:tcP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rPr>
                <w:b/>
              </w:rPr>
            </w:pPr>
            <w:r>
              <w:rPr>
                <w:b/>
              </w:rPr>
              <w:t>Osobitné náklady podľa zákona o účtovníctve</w:t>
            </w:r>
          </w:p>
          <w:p>
            <w:r>
              <w:rPr>
                <w:b/>
              </w:rPr>
              <w:t>§ 18 ods.6</w:t>
            </w:r>
          </w:p>
        </w:tc>
        <w:tc>
          <w:tcPr>
            <w:tcW w:w="4791" w:type="dxa"/>
            <w:tcBorders>
              <w:top w:val="single" w:color="auto" w:sz="4" w:space="0"/>
              <w:left w:val="single" w:color="auto" w:sz="4" w:space="0"/>
            </w:tcBorders>
            <w:noWrap w:val="0"/>
            <w:vAlign w:val="top"/>
          </w:tcPr>
          <w:p>
            <w:r>
              <w:t>Náklady voči audítorovi alebo audítorskej spoločnosti v členení na náklady za:</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ind w:left="720"/>
            </w:pPr>
          </w:p>
        </w:tc>
        <w:tc>
          <w:tcPr>
            <w:tcW w:w="4791" w:type="dxa"/>
            <w:tcBorders>
              <w:top w:val="single" w:color="auto" w:sz="4" w:space="0"/>
              <w:left w:val="single" w:color="auto" w:sz="4" w:space="0"/>
            </w:tcBorders>
            <w:noWrap w:val="0"/>
            <w:vAlign w:val="top"/>
          </w:tcPr>
          <w:p>
            <w:pPr>
              <w:numPr>
                <w:ilvl w:val="0"/>
                <w:numId w:val="20"/>
              </w:numPr>
              <w:ind w:left="326" w:hanging="283"/>
            </w:pPr>
            <w:r>
              <w:rPr>
                <w:rFonts w:ascii="ms sans serif" w:hAnsi="ms sans serif"/>
                <w:color w:val="000000"/>
              </w:rPr>
              <w:t>overenie účtovnej závierky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ind w:left="720"/>
              <w:jc w:val="both"/>
            </w:pPr>
          </w:p>
        </w:tc>
        <w:tc>
          <w:tcPr>
            <w:tcW w:w="4791" w:type="dxa"/>
            <w:tcBorders>
              <w:top w:val="single" w:color="auto" w:sz="4" w:space="0"/>
              <w:left w:val="single" w:color="auto" w:sz="4" w:space="0"/>
            </w:tcBorders>
            <w:noWrap w:val="0"/>
            <w:vAlign w:val="top"/>
          </w:tcPr>
          <w:p>
            <w:pPr>
              <w:numPr>
                <w:ilvl w:val="0"/>
                <w:numId w:val="20"/>
              </w:numPr>
              <w:ind w:left="326" w:hanging="283"/>
            </w:pPr>
            <w:r>
              <w:rPr>
                <w:rFonts w:ascii="ms sans serif" w:hAnsi="ms sans serif"/>
                <w:color w:val="000000"/>
              </w:rPr>
              <w:t>uisťovacie audítorské služby s výnimkou overenia účtovnej závierky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jc w:val="both"/>
            </w:pPr>
          </w:p>
        </w:tc>
        <w:tc>
          <w:tcPr>
            <w:tcW w:w="4791" w:type="dxa"/>
            <w:tcBorders>
              <w:top w:val="single" w:color="auto" w:sz="4" w:space="0"/>
              <w:left w:val="single" w:color="auto" w:sz="4" w:space="0"/>
            </w:tcBorders>
            <w:noWrap w:val="0"/>
            <w:vAlign w:val="top"/>
          </w:tcPr>
          <w:p>
            <w:pPr>
              <w:numPr>
                <w:ilvl w:val="0"/>
                <w:numId w:val="20"/>
              </w:numPr>
              <w:ind w:left="326" w:hanging="283"/>
            </w:pPr>
            <w:r>
              <w:rPr>
                <w:rFonts w:ascii="ms sans serif" w:hAnsi="ms sans serif"/>
                <w:color w:val="000000"/>
              </w:rPr>
              <w:t>súvisiace audítorské služby,</w:t>
            </w:r>
          </w:p>
        </w:tc>
        <w:tc>
          <w:tcPr>
            <w:tcW w:w="1329" w:type="dxa"/>
            <w:tcBorders>
              <w:top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ind w:left="720"/>
              <w:jc w:val="both"/>
            </w:pPr>
          </w:p>
        </w:tc>
        <w:tc>
          <w:tcPr>
            <w:tcW w:w="4791" w:type="dxa"/>
            <w:tcBorders>
              <w:top w:val="single" w:color="auto" w:sz="4" w:space="0"/>
              <w:left w:val="single" w:color="auto" w:sz="4" w:space="0"/>
              <w:bottom w:val="single" w:color="auto" w:sz="4" w:space="0"/>
            </w:tcBorders>
            <w:noWrap w:val="0"/>
            <w:vAlign w:val="top"/>
          </w:tcPr>
          <w:p>
            <w:pPr>
              <w:numPr>
                <w:ilvl w:val="0"/>
                <w:numId w:val="20"/>
              </w:numPr>
              <w:ind w:left="326" w:hanging="283"/>
            </w:pPr>
            <w:r>
              <w:rPr>
                <w:rFonts w:ascii="ms sans serif" w:hAnsi="ms sans serif"/>
                <w:color w:val="000000"/>
              </w:rPr>
              <w:t>daňové poradenstvo,</w:t>
            </w:r>
          </w:p>
        </w:tc>
        <w:tc>
          <w:tcPr>
            <w:tcW w:w="1329" w:type="dxa"/>
            <w:tcBorders>
              <w:top w:val="single" w:color="auto" w:sz="4" w:space="0"/>
              <w:bottom w:val="single" w:color="auto" w:sz="4" w:space="0"/>
            </w:tcBorders>
            <w:noWrap w:val="0"/>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noWrap w:val="0"/>
            <w:vAlign w:val="top"/>
          </w:tcPr>
          <w:p>
            <w:pPr>
              <w:ind w:left="720"/>
              <w:jc w:val="both"/>
            </w:pPr>
          </w:p>
        </w:tc>
        <w:tc>
          <w:tcPr>
            <w:tcW w:w="4791" w:type="dxa"/>
            <w:tcBorders>
              <w:top w:val="single" w:color="auto" w:sz="4" w:space="0"/>
              <w:left w:val="single" w:color="auto" w:sz="4" w:space="0"/>
            </w:tcBorders>
            <w:noWrap w:val="0"/>
            <w:vAlign w:val="top"/>
          </w:tcPr>
          <w:p>
            <w:pPr>
              <w:numPr>
                <w:ilvl w:val="0"/>
                <w:numId w:val="20"/>
              </w:numPr>
              <w:ind w:left="326" w:hanging="283"/>
            </w:pPr>
            <w:r>
              <w:rPr>
                <w:rFonts w:ascii="ms sans serif" w:hAnsi="ms sans serif"/>
                <w:color w:val="000000"/>
              </w:rPr>
              <w:t>ostatné neaudítorské služby</w:t>
            </w:r>
          </w:p>
        </w:tc>
        <w:tc>
          <w:tcPr>
            <w:tcW w:w="1329" w:type="dxa"/>
            <w:tcBorders>
              <w:top w:val="single" w:color="auto" w:sz="4" w:space="0"/>
            </w:tcBorders>
            <w:noWrap w:val="0"/>
            <w:vAlign w:val="top"/>
          </w:tcPr>
          <w:p>
            <w:pPr>
              <w:jc w:val="center"/>
            </w:pPr>
          </w:p>
        </w:tc>
      </w:tr>
    </w:tbl>
    <w:p>
      <w:pPr>
        <w:jc w:val="both"/>
        <w:rPr>
          <w:b/>
        </w:rPr>
      </w:pPr>
    </w:p>
    <w:p>
      <w:pPr>
        <w:numPr>
          <w:ilvl w:val="0"/>
          <w:numId w:val="17"/>
        </w:numPr>
        <w:ind w:left="284" w:hanging="284"/>
        <w:rPr>
          <w:b/>
          <w:sz w:val="24"/>
          <w:szCs w:val="24"/>
        </w:rPr>
      </w:pPr>
      <w:r>
        <w:rPr>
          <w:b/>
          <w:sz w:val="24"/>
          <w:szCs w:val="24"/>
        </w:rPr>
        <w:t xml:space="preserve">Tržby a náklady príspevkových organizácií </w:t>
      </w:r>
      <w:r>
        <w:rPr>
          <w:sz w:val="24"/>
          <w:szCs w:val="24"/>
        </w:rPr>
        <w:t>- tabuľka č.10</w:t>
      </w:r>
    </w:p>
    <w:p>
      <w:pPr>
        <w:pStyle w:val="7"/>
        <w:tabs>
          <w:tab w:val="clear" w:pos="426"/>
        </w:tabs>
        <w:ind w:left="0" w:firstLine="0"/>
        <w:rPr>
          <w:b w:val="0"/>
          <w:sz w:val="24"/>
          <w:szCs w:val="24"/>
        </w:rPr>
      </w:pPr>
      <w:r>
        <w:rPr>
          <w:b w:val="0"/>
          <w:sz w:val="24"/>
          <w:szCs w:val="24"/>
        </w:rPr>
        <w:t xml:space="preserve">Textová časť k tabuľke č.10:  Príspevková organizácia  spĺňa podmienky podľa § 21 ods. 2 zákona č.523/2004 Z.z. </w:t>
      </w:r>
      <w:r>
        <w:rPr>
          <w:b w:val="0"/>
          <w:bCs/>
          <w:sz w:val="24"/>
          <w:szCs w:val="24"/>
        </w:rPr>
        <w:t xml:space="preserve">o rozpočtových pravidlách verejnej správy a o zmene a doplnení niektorých zákonov                       </w:t>
      </w:r>
      <w:r>
        <w:rPr>
          <w:b w:val="0"/>
          <w:sz w:val="24"/>
          <w:szCs w:val="24"/>
        </w:rPr>
        <w:t xml:space="preserve">                   </w:t>
      </w:r>
    </w:p>
    <w:p>
      <w:pPr>
        <w:pStyle w:val="7"/>
        <w:tabs>
          <w:tab w:val="clear" w:pos="426"/>
        </w:tabs>
        <w:ind w:left="0" w:firstLine="0"/>
        <w:jc w:val="left"/>
        <w:rPr>
          <w:b w:val="0"/>
          <w:sz w:val="24"/>
          <w:szCs w:val="24"/>
        </w:rPr>
      </w:pPr>
      <w:r>
        <w:rPr>
          <w:b w:val="0"/>
          <w:sz w:val="24"/>
          <w:szCs w:val="24"/>
        </w:rPr>
        <w:t xml:space="preserve">                                                                                                                                        </w:t>
      </w:r>
      <w:r>
        <w:rPr>
          <w:rFonts w:cs="Tahoma"/>
          <w:b w:val="0"/>
          <w:bCs/>
          <w:sz w:val="22"/>
          <w:szCs w:val="22"/>
        </w:rPr>
        <w:fldChar w:fldCharType="begin">
          <w:ffData>
            <w:enabled/>
            <w:calcOnExit w:val="0"/>
            <w:checkBox>
              <w:sizeAuto/>
              <w:default w:val="0"/>
              <w:checked w:val="0"/>
            </w:checkBox>
          </w:ffData>
        </w:fldChar>
      </w:r>
      <w:r>
        <w:rPr>
          <w:rFonts w:cs="Tahoma"/>
          <w:b w:val="0"/>
          <w:bCs/>
          <w:sz w:val="22"/>
          <w:szCs w:val="22"/>
        </w:rPr>
        <w:instrText xml:space="preserve"> FORMCHECKBOX </w:instrText>
      </w:r>
      <w:r>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áno            </w:t>
      </w:r>
      <w:r>
        <w:rPr>
          <w:rFonts w:cs="Tahoma"/>
          <w:b w:val="0"/>
          <w:bCs/>
          <w:sz w:val="22"/>
          <w:szCs w:val="22"/>
        </w:rPr>
        <w:fldChar w:fldCharType="begin">
          <w:ffData>
            <w:enabled/>
            <w:calcOnExit w:val="0"/>
            <w:checkBox>
              <w:sizeAuto/>
              <w:default w:val="0"/>
              <w:checked w:val="0"/>
            </w:checkBox>
          </w:ffData>
        </w:fldChar>
      </w:r>
      <w:r>
        <w:rPr>
          <w:rFonts w:cs="Tahoma"/>
          <w:b w:val="0"/>
          <w:bCs/>
          <w:sz w:val="22"/>
          <w:szCs w:val="22"/>
        </w:rPr>
        <w:instrText xml:space="preserve"> FORMCHECKBOX </w:instrText>
      </w:r>
      <w:r>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nie</w:t>
      </w:r>
    </w:p>
    <w:p>
      <w:pPr>
        <w:jc w:val="center"/>
        <w:rPr>
          <w:b/>
          <w:sz w:val="24"/>
          <w:szCs w:val="24"/>
        </w:rPr>
      </w:pPr>
    </w:p>
    <w:p>
      <w:pPr>
        <w:jc w:val="center"/>
        <w:rPr>
          <w:b/>
          <w:sz w:val="24"/>
          <w:szCs w:val="24"/>
        </w:rPr>
      </w:pPr>
      <w:r>
        <w:rPr>
          <w:b/>
          <w:sz w:val="24"/>
          <w:szCs w:val="24"/>
        </w:rPr>
        <w:t>Čl. VI</w:t>
      </w:r>
    </w:p>
    <w:p>
      <w:pPr>
        <w:jc w:val="center"/>
        <w:rPr>
          <w:b/>
          <w:sz w:val="24"/>
          <w:szCs w:val="24"/>
        </w:rPr>
      </w:pPr>
      <w:r>
        <w:rPr>
          <w:b/>
          <w:sz w:val="24"/>
          <w:szCs w:val="24"/>
        </w:rPr>
        <w:t>Informácie o údajoch na podsúvahových účtoch</w:t>
      </w:r>
    </w:p>
    <w:p>
      <w:pPr>
        <w:jc w:val="center"/>
        <w:rPr>
          <w:b/>
          <w:sz w:val="24"/>
          <w:szCs w:val="24"/>
        </w:rPr>
      </w:pPr>
    </w:p>
    <w:p>
      <w:pPr>
        <w:numPr>
          <w:ilvl w:val="0"/>
          <w:numId w:val="21"/>
        </w:numPr>
        <w:ind w:left="284" w:hanging="284"/>
        <w:rPr>
          <w:b/>
          <w:sz w:val="24"/>
          <w:szCs w:val="24"/>
        </w:rPr>
      </w:pPr>
      <w:r>
        <w:rPr>
          <w:b/>
          <w:sz w:val="24"/>
          <w:szCs w:val="24"/>
        </w:rPr>
        <w:t>Majetok a záväzky zabezpečené derivátmi - popis významných položiek majetku a záväzkov</w:t>
      </w:r>
    </w:p>
    <w:tbl>
      <w:tblPr>
        <w:tblStyle w:val="3"/>
        <w:tblW w:w="1008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3060"/>
        <w:gridCol w:w="2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noWrap w:val="0"/>
            <w:vAlign w:val="top"/>
          </w:tcPr>
          <w:p>
            <w:pPr>
              <w:jc w:val="center"/>
              <w:rPr>
                <w:b/>
              </w:rPr>
            </w:pPr>
            <w:r>
              <w:rPr>
                <w:b/>
              </w:rPr>
              <w:t xml:space="preserve">Popis významných položiek </w:t>
            </w:r>
          </w:p>
          <w:p>
            <w:pPr>
              <w:jc w:val="center"/>
              <w:rPr>
                <w:b/>
              </w:rPr>
            </w:pPr>
            <w:r>
              <w:rPr>
                <w:b/>
              </w:rPr>
              <w:t xml:space="preserve">majetku a záväzkov </w:t>
            </w:r>
          </w:p>
        </w:tc>
        <w:tc>
          <w:tcPr>
            <w:tcW w:w="3060" w:type="dxa"/>
            <w:noWrap w:val="0"/>
            <w:vAlign w:val="top"/>
          </w:tcPr>
          <w:p>
            <w:pPr>
              <w:jc w:val="center"/>
              <w:rPr>
                <w:b/>
              </w:rPr>
            </w:pPr>
            <w:r>
              <w:rPr>
                <w:b/>
              </w:rPr>
              <w:t xml:space="preserve">Hodnota majetku </w:t>
            </w:r>
          </w:p>
        </w:tc>
        <w:tc>
          <w:tcPr>
            <w:tcW w:w="2880" w:type="dxa"/>
            <w:noWrap w:val="0"/>
            <w:vAlign w:val="top"/>
          </w:tcPr>
          <w:p>
            <w:pPr>
              <w:jc w:val="center"/>
              <w:rPr>
                <w:b/>
              </w:rPr>
            </w:pPr>
            <w:r>
              <w:rPr>
                <w:b/>
              </w:rPr>
              <w:t>Forma zabezpečenia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noWrap w:val="0"/>
            <w:vAlign w:val="top"/>
          </w:tcPr>
          <w:p/>
        </w:tc>
        <w:tc>
          <w:tcPr>
            <w:tcW w:w="3060" w:type="dxa"/>
            <w:noWrap w:val="0"/>
            <w:vAlign w:val="top"/>
          </w:tcPr>
          <w:p/>
        </w:tc>
        <w:tc>
          <w:tcPr>
            <w:tcW w:w="288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noWrap w:val="0"/>
            <w:vAlign w:val="top"/>
          </w:tcPr>
          <w:p/>
        </w:tc>
        <w:tc>
          <w:tcPr>
            <w:tcW w:w="3060" w:type="dxa"/>
            <w:noWrap w:val="0"/>
            <w:vAlign w:val="top"/>
          </w:tcPr>
          <w:p/>
        </w:tc>
        <w:tc>
          <w:tcPr>
            <w:tcW w:w="288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noWrap w:val="0"/>
            <w:vAlign w:val="top"/>
          </w:tcPr>
          <w:p/>
        </w:tc>
        <w:tc>
          <w:tcPr>
            <w:tcW w:w="3060" w:type="dxa"/>
            <w:noWrap w:val="0"/>
            <w:vAlign w:val="top"/>
          </w:tcPr>
          <w:p/>
        </w:tc>
        <w:tc>
          <w:tcPr>
            <w:tcW w:w="2880" w:type="dxa"/>
            <w:noWrap w:val="0"/>
            <w:vAlign w:val="top"/>
          </w:tcPr>
          <w:p/>
        </w:tc>
      </w:tr>
    </w:tbl>
    <w:p>
      <w:pPr>
        <w:tabs>
          <w:tab w:val="left" w:pos="360"/>
        </w:tabs>
        <w:jc w:val="both"/>
        <w:rPr>
          <w:b/>
          <w:sz w:val="24"/>
          <w:szCs w:val="24"/>
        </w:rPr>
      </w:pPr>
    </w:p>
    <w:p>
      <w:pPr>
        <w:numPr>
          <w:ilvl w:val="0"/>
          <w:numId w:val="21"/>
        </w:numPr>
        <w:ind w:left="284" w:hanging="284"/>
        <w:rPr>
          <w:b/>
          <w:sz w:val="24"/>
          <w:szCs w:val="24"/>
        </w:rPr>
      </w:pPr>
      <w:r>
        <w:rPr>
          <w:b/>
          <w:sz w:val="24"/>
          <w:szCs w:val="24"/>
        </w:rPr>
        <w:t xml:space="preserve"> Ďalšie informácie - informácie o významných položkách</w:t>
      </w: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11"/>
        <w:gridCol w:w="3119"/>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jc w:val="center"/>
              <w:rPr>
                <w:b/>
                <w:sz w:val="18"/>
                <w:szCs w:val="18"/>
              </w:rPr>
            </w:pPr>
            <w:r>
              <w:rPr>
                <w:b/>
                <w:sz w:val="18"/>
                <w:szCs w:val="18"/>
              </w:rPr>
              <w:t>Druh položky</w:t>
            </w:r>
          </w:p>
        </w:tc>
        <w:tc>
          <w:tcPr>
            <w:tcW w:w="3119" w:type="dxa"/>
            <w:noWrap w:val="0"/>
            <w:vAlign w:val="top"/>
          </w:tcPr>
          <w:p>
            <w:pPr>
              <w:jc w:val="center"/>
              <w:rPr>
                <w:b/>
                <w:sz w:val="18"/>
                <w:szCs w:val="18"/>
              </w:rPr>
            </w:pPr>
            <w:r>
              <w:rPr>
                <w:b/>
                <w:sz w:val="18"/>
                <w:szCs w:val="18"/>
              </w:rPr>
              <w:t>Hodnota</w:t>
            </w:r>
          </w:p>
        </w:tc>
        <w:tc>
          <w:tcPr>
            <w:tcW w:w="2835" w:type="dxa"/>
            <w:noWrap w:val="0"/>
            <w:vAlign w:val="top"/>
          </w:tcPr>
          <w:p>
            <w:pPr>
              <w:jc w:val="center"/>
              <w:rPr>
                <w:b/>
                <w:sz w:val="18"/>
                <w:szCs w:val="18"/>
              </w:rPr>
            </w:pPr>
            <w:r>
              <w:rPr>
                <w:b/>
                <w:sz w:val="18"/>
                <w:szCs w:val="18"/>
              </w:rPr>
              <w:t>Účet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Prijaté depozitá a hypotéky</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Prenajatý majetok</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 xml:space="preserve">Majetok prijatý do úschovy </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Prísne zúčtovateľné tlačivá</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Materiál v skladoch civilnej ochrany</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Odpísané pohľadávky</w:t>
            </w:r>
          </w:p>
        </w:tc>
        <w:tc>
          <w:tcPr>
            <w:tcW w:w="3119" w:type="dxa"/>
            <w:noWrap w:val="0"/>
            <w:vAlign w:val="top"/>
          </w:tcPr>
          <w:p>
            <w:pPr>
              <w:rPr>
                <w:sz w:val="18"/>
                <w:szCs w:val="18"/>
              </w:rPr>
            </w:pPr>
          </w:p>
        </w:tc>
        <w:tc>
          <w:tcPr>
            <w:tcW w:w="2835"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noWrap w:val="0"/>
            <w:vAlign w:val="top"/>
          </w:tcPr>
          <w:p>
            <w:pPr>
              <w:rPr>
                <w:sz w:val="18"/>
                <w:szCs w:val="18"/>
              </w:rPr>
            </w:pPr>
            <w:r>
              <w:rPr>
                <w:sz w:val="18"/>
                <w:szCs w:val="18"/>
              </w:rPr>
              <w:t>Iné</w:t>
            </w:r>
          </w:p>
        </w:tc>
        <w:tc>
          <w:tcPr>
            <w:tcW w:w="3119" w:type="dxa"/>
            <w:noWrap w:val="0"/>
            <w:vAlign w:val="top"/>
          </w:tcPr>
          <w:p>
            <w:pPr>
              <w:rPr>
                <w:sz w:val="18"/>
                <w:szCs w:val="18"/>
              </w:rPr>
            </w:pPr>
          </w:p>
        </w:tc>
        <w:tc>
          <w:tcPr>
            <w:tcW w:w="2835" w:type="dxa"/>
            <w:noWrap w:val="0"/>
            <w:vAlign w:val="top"/>
          </w:tcPr>
          <w:p>
            <w:pPr>
              <w:rPr>
                <w:sz w:val="18"/>
                <w:szCs w:val="18"/>
              </w:rPr>
            </w:pPr>
          </w:p>
        </w:tc>
      </w:tr>
    </w:tbl>
    <w:p>
      <w:pPr>
        <w:jc w:val="center"/>
        <w:rPr>
          <w:b/>
          <w:sz w:val="24"/>
          <w:szCs w:val="24"/>
        </w:rPr>
      </w:pPr>
    </w:p>
    <w:p>
      <w:pPr>
        <w:jc w:val="center"/>
        <w:rPr>
          <w:b/>
          <w:sz w:val="24"/>
          <w:szCs w:val="24"/>
        </w:rPr>
      </w:pPr>
      <w:r>
        <w:rPr>
          <w:b/>
          <w:sz w:val="24"/>
          <w:szCs w:val="24"/>
        </w:rPr>
        <w:t>Čl. VII</w:t>
      </w:r>
    </w:p>
    <w:p>
      <w:pPr>
        <w:jc w:val="center"/>
        <w:rPr>
          <w:b/>
          <w:sz w:val="24"/>
          <w:szCs w:val="24"/>
        </w:rPr>
      </w:pPr>
      <w:r>
        <w:rPr>
          <w:b/>
          <w:sz w:val="24"/>
          <w:szCs w:val="24"/>
        </w:rPr>
        <w:t>Informácie o iných aktívach a iných pasívach</w:t>
      </w:r>
    </w:p>
    <w:p>
      <w:pPr>
        <w:pStyle w:val="7"/>
        <w:tabs>
          <w:tab w:val="clear" w:pos="426"/>
        </w:tabs>
        <w:ind w:left="360" w:firstLine="0"/>
        <w:rPr>
          <w:sz w:val="24"/>
          <w:szCs w:val="24"/>
        </w:rPr>
      </w:pPr>
    </w:p>
    <w:p>
      <w:pPr>
        <w:numPr>
          <w:ilvl w:val="0"/>
          <w:numId w:val="22"/>
        </w:numPr>
        <w:ind w:left="284" w:hanging="284"/>
        <w:rPr>
          <w:b/>
          <w:sz w:val="24"/>
          <w:szCs w:val="24"/>
        </w:rPr>
      </w:pPr>
      <w:r>
        <w:rPr>
          <w:b/>
          <w:sz w:val="24"/>
          <w:szCs w:val="24"/>
        </w:rPr>
        <w:t xml:space="preserve">Iné aktíva a iné pasíva </w:t>
      </w:r>
    </w:p>
    <w:p>
      <w:pPr>
        <w:pStyle w:val="7"/>
        <w:numPr>
          <w:ilvl w:val="0"/>
          <w:numId w:val="23"/>
        </w:numPr>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pPr>
        <w:pStyle w:val="7"/>
        <w:tabs>
          <w:tab w:val="clear" w:pos="426"/>
        </w:tabs>
        <w:ind w:left="0" w:firstLine="0"/>
        <w:rPr>
          <w:b w:val="0"/>
          <w:color w:val="FF0000"/>
          <w:sz w:val="24"/>
          <w:szCs w:val="24"/>
        </w:rPr>
      </w:pPr>
      <w:r>
        <w:rPr>
          <w:b w:val="0"/>
          <w:color w:val="FF0000"/>
          <w:sz w:val="24"/>
          <w:szCs w:val="24"/>
        </w:rPr>
        <w:t xml:space="preserve">Textová časť k tabuľke č.11 - 2. riadok obsahuje údaje o budúcom práve účtovnej jednotky zo zmlúv o poskytnutí nenávratného finančného príspevku.  </w:t>
      </w:r>
    </w:p>
    <w:p>
      <w:pPr>
        <w:pStyle w:val="7"/>
        <w:tabs>
          <w:tab w:val="clear" w:pos="426"/>
        </w:tabs>
        <w:ind w:left="0" w:firstLine="0"/>
        <w:rPr>
          <w:b w:val="0"/>
          <w:color w:val="FF0000"/>
          <w:sz w:val="24"/>
          <w:szCs w:val="24"/>
        </w:rPr>
      </w:pPr>
    </w:p>
    <w:p>
      <w:r>
        <w:br w:type="page"/>
      </w: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1985"/>
        <w:gridCol w:w="992"/>
        <w:gridCol w:w="1984"/>
        <w:gridCol w:w="1701"/>
        <w:gridCol w:w="3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noWrap w:val="0"/>
            <w:vAlign w:val="top"/>
          </w:tcPr>
          <w:p>
            <w:pPr>
              <w:jc w:val="center"/>
              <w:rPr>
                <w:b/>
                <w:color w:val="FF0000"/>
                <w:sz w:val="18"/>
                <w:szCs w:val="18"/>
              </w:rPr>
            </w:pPr>
            <w:r>
              <w:rPr>
                <w:b/>
                <w:color w:val="FF0000"/>
                <w:sz w:val="18"/>
                <w:szCs w:val="18"/>
              </w:rPr>
              <w:t xml:space="preserve">Názov poskytovateľa </w:t>
            </w:r>
          </w:p>
          <w:p>
            <w:pPr>
              <w:jc w:val="center"/>
              <w:rPr>
                <w:b/>
                <w:color w:val="FF0000"/>
                <w:sz w:val="18"/>
                <w:szCs w:val="18"/>
              </w:rPr>
            </w:pPr>
            <w:r>
              <w:rPr>
                <w:b/>
                <w:color w:val="FF0000"/>
                <w:sz w:val="18"/>
                <w:szCs w:val="18"/>
              </w:rPr>
              <w:t>nenávratného finančného príspevku</w:t>
            </w:r>
          </w:p>
          <w:p>
            <w:pPr>
              <w:rPr>
                <w:b/>
                <w:color w:val="FF0000"/>
                <w:sz w:val="18"/>
                <w:szCs w:val="18"/>
              </w:rPr>
            </w:pPr>
          </w:p>
          <w:p>
            <w:pPr>
              <w:jc w:val="center"/>
              <w:rPr>
                <w:b/>
                <w:color w:val="FF0000"/>
                <w:sz w:val="18"/>
                <w:szCs w:val="18"/>
              </w:rPr>
            </w:pPr>
          </w:p>
        </w:tc>
        <w:tc>
          <w:tcPr>
            <w:tcW w:w="992" w:type="dxa"/>
            <w:noWrap w:val="0"/>
            <w:vAlign w:val="top"/>
          </w:tcPr>
          <w:p>
            <w:pPr>
              <w:jc w:val="center"/>
              <w:rPr>
                <w:b/>
                <w:color w:val="FF0000"/>
                <w:sz w:val="18"/>
                <w:szCs w:val="18"/>
              </w:rPr>
            </w:pPr>
            <w:r>
              <w:rPr>
                <w:b/>
                <w:color w:val="FF0000"/>
                <w:sz w:val="18"/>
                <w:szCs w:val="18"/>
              </w:rPr>
              <w:t>Číslo zmluvy</w:t>
            </w:r>
          </w:p>
        </w:tc>
        <w:tc>
          <w:tcPr>
            <w:tcW w:w="1984" w:type="dxa"/>
            <w:noWrap w:val="0"/>
            <w:vAlign w:val="top"/>
          </w:tcPr>
          <w:p>
            <w:pPr>
              <w:jc w:val="center"/>
              <w:rPr>
                <w:b/>
                <w:color w:val="FF0000"/>
                <w:sz w:val="18"/>
                <w:szCs w:val="18"/>
              </w:rPr>
            </w:pPr>
          </w:p>
          <w:p>
            <w:pPr>
              <w:jc w:val="center"/>
              <w:rPr>
                <w:b/>
                <w:color w:val="FF0000"/>
                <w:sz w:val="18"/>
                <w:szCs w:val="18"/>
              </w:rPr>
            </w:pPr>
            <w:r>
              <w:rPr>
                <w:b/>
                <w:color w:val="FF0000"/>
                <w:sz w:val="18"/>
                <w:szCs w:val="18"/>
              </w:rPr>
              <w:t>Predmet zmluvy</w:t>
            </w:r>
          </w:p>
        </w:tc>
        <w:tc>
          <w:tcPr>
            <w:tcW w:w="1701" w:type="dxa"/>
            <w:noWrap w:val="0"/>
            <w:vAlign w:val="top"/>
          </w:tcPr>
          <w:p>
            <w:pPr>
              <w:jc w:val="center"/>
              <w:rPr>
                <w:b/>
                <w:color w:val="FF0000"/>
                <w:sz w:val="18"/>
                <w:szCs w:val="18"/>
              </w:rPr>
            </w:pPr>
          </w:p>
          <w:p>
            <w:pPr>
              <w:jc w:val="center"/>
              <w:rPr>
                <w:b/>
                <w:color w:val="FF0000"/>
                <w:sz w:val="18"/>
                <w:szCs w:val="18"/>
              </w:rPr>
            </w:pPr>
            <w:r>
              <w:rPr>
                <w:b/>
                <w:color w:val="FF0000"/>
                <w:sz w:val="18"/>
                <w:szCs w:val="18"/>
              </w:rPr>
              <w:t>Hodnota zmluvy</w:t>
            </w:r>
          </w:p>
        </w:tc>
        <w:tc>
          <w:tcPr>
            <w:tcW w:w="3403" w:type="dxa"/>
            <w:noWrap w:val="0"/>
            <w:vAlign w:val="top"/>
          </w:tcPr>
          <w:p>
            <w:pPr>
              <w:jc w:val="center"/>
              <w:rPr>
                <w:rFonts w:hint="default"/>
                <w:b/>
                <w:color w:val="FF0000"/>
                <w:sz w:val="18"/>
                <w:szCs w:val="18"/>
                <w:lang w:val="sk-SK"/>
              </w:rPr>
            </w:pPr>
            <w:r>
              <w:rPr>
                <w:b/>
                <w:color w:val="FF0000"/>
                <w:sz w:val="18"/>
                <w:szCs w:val="18"/>
              </w:rPr>
              <w:t>Hodnota prefinancovaných nákladov z vlastných prostriedkov obce alebo z úverových zdrojov neuhradených/nerefundovaných  poskytovateľom NFP k 31.12.202</w:t>
            </w:r>
            <w:r>
              <w:rPr>
                <w:rFonts w:hint="default"/>
                <w:b/>
                <w:color w:val="FF0000"/>
                <w:sz w:val="18"/>
                <w:szCs w:val="18"/>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noWrap w:val="0"/>
            <w:vAlign w:val="top"/>
          </w:tcPr>
          <w:p>
            <w:pPr>
              <w:rPr>
                <w:sz w:val="18"/>
                <w:szCs w:val="18"/>
              </w:rPr>
            </w:pPr>
          </w:p>
        </w:tc>
        <w:tc>
          <w:tcPr>
            <w:tcW w:w="992" w:type="dxa"/>
            <w:noWrap w:val="0"/>
            <w:vAlign w:val="top"/>
          </w:tcPr>
          <w:p>
            <w:pPr>
              <w:rPr>
                <w:sz w:val="18"/>
                <w:szCs w:val="18"/>
              </w:rPr>
            </w:pPr>
          </w:p>
        </w:tc>
        <w:tc>
          <w:tcPr>
            <w:tcW w:w="1984" w:type="dxa"/>
            <w:noWrap w:val="0"/>
            <w:vAlign w:val="top"/>
          </w:tcPr>
          <w:p>
            <w:pPr>
              <w:rPr>
                <w:sz w:val="18"/>
                <w:szCs w:val="18"/>
              </w:rPr>
            </w:pPr>
          </w:p>
        </w:tc>
        <w:tc>
          <w:tcPr>
            <w:tcW w:w="1701" w:type="dxa"/>
            <w:noWrap w:val="0"/>
            <w:vAlign w:val="top"/>
          </w:tcPr>
          <w:p>
            <w:pPr>
              <w:rPr>
                <w:sz w:val="18"/>
                <w:szCs w:val="18"/>
              </w:rPr>
            </w:pPr>
          </w:p>
        </w:tc>
        <w:tc>
          <w:tcPr>
            <w:tcW w:w="3403"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noWrap w:val="0"/>
            <w:vAlign w:val="top"/>
          </w:tcPr>
          <w:p>
            <w:pPr>
              <w:rPr>
                <w:sz w:val="18"/>
                <w:szCs w:val="18"/>
              </w:rPr>
            </w:pPr>
          </w:p>
        </w:tc>
        <w:tc>
          <w:tcPr>
            <w:tcW w:w="992" w:type="dxa"/>
            <w:noWrap w:val="0"/>
            <w:vAlign w:val="top"/>
          </w:tcPr>
          <w:p>
            <w:pPr>
              <w:rPr>
                <w:sz w:val="18"/>
                <w:szCs w:val="18"/>
              </w:rPr>
            </w:pPr>
          </w:p>
        </w:tc>
        <w:tc>
          <w:tcPr>
            <w:tcW w:w="1984" w:type="dxa"/>
            <w:noWrap w:val="0"/>
            <w:vAlign w:val="top"/>
          </w:tcPr>
          <w:p>
            <w:pPr>
              <w:rPr>
                <w:sz w:val="18"/>
                <w:szCs w:val="18"/>
              </w:rPr>
            </w:pPr>
          </w:p>
        </w:tc>
        <w:tc>
          <w:tcPr>
            <w:tcW w:w="1701" w:type="dxa"/>
            <w:noWrap w:val="0"/>
            <w:vAlign w:val="top"/>
          </w:tcPr>
          <w:p>
            <w:pPr>
              <w:rPr>
                <w:sz w:val="18"/>
                <w:szCs w:val="18"/>
              </w:rPr>
            </w:pPr>
          </w:p>
        </w:tc>
        <w:tc>
          <w:tcPr>
            <w:tcW w:w="3403" w:type="dxa"/>
            <w:noWrap w:val="0"/>
            <w:vAlign w:val="top"/>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noWrap w:val="0"/>
            <w:vAlign w:val="top"/>
          </w:tcPr>
          <w:p>
            <w:pPr>
              <w:rPr>
                <w:sz w:val="18"/>
                <w:szCs w:val="18"/>
              </w:rPr>
            </w:pPr>
          </w:p>
        </w:tc>
        <w:tc>
          <w:tcPr>
            <w:tcW w:w="992" w:type="dxa"/>
            <w:noWrap w:val="0"/>
            <w:vAlign w:val="top"/>
          </w:tcPr>
          <w:p>
            <w:pPr>
              <w:rPr>
                <w:sz w:val="18"/>
                <w:szCs w:val="18"/>
              </w:rPr>
            </w:pPr>
          </w:p>
        </w:tc>
        <w:tc>
          <w:tcPr>
            <w:tcW w:w="1984" w:type="dxa"/>
            <w:noWrap w:val="0"/>
            <w:vAlign w:val="top"/>
          </w:tcPr>
          <w:p>
            <w:pPr>
              <w:rPr>
                <w:sz w:val="18"/>
                <w:szCs w:val="18"/>
              </w:rPr>
            </w:pPr>
          </w:p>
        </w:tc>
        <w:tc>
          <w:tcPr>
            <w:tcW w:w="1701" w:type="dxa"/>
            <w:noWrap w:val="0"/>
            <w:vAlign w:val="top"/>
          </w:tcPr>
          <w:p>
            <w:pPr>
              <w:rPr>
                <w:sz w:val="18"/>
                <w:szCs w:val="18"/>
              </w:rPr>
            </w:pPr>
          </w:p>
        </w:tc>
        <w:tc>
          <w:tcPr>
            <w:tcW w:w="3403" w:type="dxa"/>
            <w:noWrap w:val="0"/>
            <w:vAlign w:val="top"/>
          </w:tcPr>
          <w:p>
            <w:pPr>
              <w:rPr>
                <w:sz w:val="18"/>
                <w:szCs w:val="18"/>
              </w:rPr>
            </w:pPr>
          </w:p>
        </w:tc>
      </w:tr>
    </w:tbl>
    <w:p>
      <w:pPr>
        <w:pStyle w:val="7"/>
        <w:tabs>
          <w:tab w:val="clear" w:pos="426"/>
        </w:tabs>
        <w:ind w:left="0" w:firstLine="0"/>
        <w:rPr>
          <w:b w:val="0"/>
          <w:color w:val="FF0000"/>
          <w:sz w:val="24"/>
          <w:szCs w:val="24"/>
        </w:rPr>
      </w:pPr>
    </w:p>
    <w:p>
      <w:pPr>
        <w:pStyle w:val="7"/>
        <w:numPr>
          <w:ilvl w:val="0"/>
          <w:numId w:val="23"/>
        </w:numPr>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pPr>
        <w:pStyle w:val="7"/>
        <w:numPr>
          <w:ilvl w:val="0"/>
          <w:numId w:val="24"/>
        </w:numPr>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pPr>
        <w:pStyle w:val="7"/>
        <w:numPr>
          <w:ilvl w:val="0"/>
          <w:numId w:val="24"/>
        </w:numPr>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pPr>
        <w:pStyle w:val="7"/>
        <w:tabs>
          <w:tab w:val="clear" w:pos="426"/>
        </w:tabs>
        <w:rPr>
          <w:b w:val="0"/>
          <w:color w:val="FF0000"/>
          <w:sz w:val="24"/>
          <w:szCs w:val="24"/>
        </w:rPr>
      </w:pPr>
      <w:r>
        <w:rPr>
          <w:b w:val="0"/>
          <w:sz w:val="24"/>
          <w:szCs w:val="24"/>
        </w:rPr>
        <w:t>- tabuľka č.11.</w:t>
      </w:r>
    </w:p>
    <w:p>
      <w:pPr>
        <w:pStyle w:val="7"/>
        <w:tabs>
          <w:tab w:val="clear" w:pos="426"/>
        </w:tabs>
        <w:jc w:val="left"/>
        <w:rPr>
          <w:b w:val="0"/>
          <w:sz w:val="24"/>
          <w:szCs w:val="24"/>
        </w:rPr>
      </w:pPr>
      <w:r>
        <w:rPr>
          <w:b w:val="0"/>
          <w:sz w:val="24"/>
          <w:szCs w:val="24"/>
        </w:rPr>
        <w:t>Textová časť k tabuľke č.11 ............................................................................................................................</w:t>
      </w:r>
    </w:p>
    <w:p>
      <w:pPr>
        <w:pStyle w:val="7"/>
        <w:tabs>
          <w:tab w:val="clear" w:pos="426"/>
        </w:tabs>
        <w:rPr>
          <w:b w:val="0"/>
          <w:sz w:val="24"/>
          <w:szCs w:val="24"/>
        </w:rPr>
      </w:pPr>
      <w:r>
        <w:rPr>
          <w:b w:val="0"/>
          <w:sz w:val="24"/>
          <w:szCs w:val="24"/>
        </w:rPr>
        <w:t>..........................................................................................................................................................................</w:t>
      </w:r>
    </w:p>
    <w:p>
      <w:pPr>
        <w:pStyle w:val="7"/>
        <w:numPr>
          <w:ilvl w:val="0"/>
          <w:numId w:val="23"/>
        </w:numPr>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pPr>
        <w:pStyle w:val="7"/>
        <w:tabs>
          <w:tab w:val="clear" w:pos="426"/>
        </w:tabs>
        <w:jc w:val="left"/>
        <w:rPr>
          <w:b w:val="0"/>
          <w:sz w:val="24"/>
          <w:szCs w:val="24"/>
        </w:rPr>
      </w:pPr>
      <w:r>
        <w:rPr>
          <w:b w:val="0"/>
          <w:sz w:val="24"/>
          <w:szCs w:val="24"/>
        </w:rPr>
        <w:t>Textová časť k tabuľke č.12 ............................................................................................................................</w:t>
      </w:r>
    </w:p>
    <w:p>
      <w:pPr>
        <w:pStyle w:val="7"/>
        <w:tabs>
          <w:tab w:val="clear" w:pos="426"/>
        </w:tabs>
        <w:rPr>
          <w:b w:val="0"/>
          <w:sz w:val="24"/>
          <w:szCs w:val="24"/>
        </w:rPr>
      </w:pPr>
      <w:r>
        <w:rPr>
          <w:b w:val="0"/>
          <w:sz w:val="24"/>
          <w:szCs w:val="24"/>
        </w:rPr>
        <w:t>..........................................................................................................................................................................</w:t>
      </w:r>
    </w:p>
    <w:p>
      <w:pPr>
        <w:pStyle w:val="7"/>
        <w:tabs>
          <w:tab w:val="clear" w:pos="426"/>
        </w:tabs>
        <w:rPr>
          <w:b w:val="0"/>
          <w:sz w:val="24"/>
          <w:szCs w:val="24"/>
        </w:rPr>
      </w:pPr>
      <w:r>
        <w:rPr>
          <w:b w:val="0"/>
          <w:sz w:val="24"/>
          <w:szCs w:val="24"/>
        </w:rPr>
        <w:t>..........................................................................................................................................................................</w:t>
      </w:r>
    </w:p>
    <w:p>
      <w:pPr>
        <w:tabs>
          <w:tab w:val="left" w:pos="360"/>
        </w:tabs>
        <w:jc w:val="both"/>
        <w:rPr>
          <w:b/>
          <w:sz w:val="24"/>
          <w:szCs w:val="24"/>
        </w:rPr>
      </w:pPr>
    </w:p>
    <w:p>
      <w:pPr>
        <w:pStyle w:val="7"/>
        <w:numPr>
          <w:ilvl w:val="0"/>
          <w:numId w:val="23"/>
        </w:numPr>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pPr>
        <w:jc w:val="center"/>
        <w:rPr>
          <w:b/>
          <w:sz w:val="24"/>
          <w:szCs w:val="24"/>
        </w:rPr>
      </w:pP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410"/>
        <w:gridCol w:w="1418"/>
        <w:gridCol w:w="3969"/>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410" w:type="dxa"/>
            <w:noWrap w:val="0"/>
            <w:vAlign w:val="top"/>
          </w:tcPr>
          <w:p>
            <w:pPr>
              <w:jc w:val="center"/>
              <w:rPr>
                <w:b/>
              </w:rPr>
            </w:pPr>
            <w:r>
              <w:rPr>
                <w:b/>
              </w:rPr>
              <w:t>Informácia</w:t>
            </w:r>
          </w:p>
        </w:tc>
        <w:tc>
          <w:tcPr>
            <w:tcW w:w="1418" w:type="dxa"/>
            <w:noWrap w:val="0"/>
            <w:vAlign w:val="top"/>
          </w:tcPr>
          <w:p>
            <w:pPr>
              <w:jc w:val="center"/>
              <w:rPr>
                <w:b/>
              </w:rPr>
            </w:pPr>
            <w:r>
              <w:rPr>
                <w:b/>
              </w:rPr>
              <w:t>Riadok</w:t>
            </w:r>
          </w:p>
          <w:p>
            <w:pPr>
              <w:jc w:val="center"/>
              <w:rPr>
                <w:b/>
              </w:rPr>
            </w:pPr>
            <w:r>
              <w:rPr>
                <w:b/>
              </w:rPr>
              <w:t>tabuľky č.11</w:t>
            </w:r>
          </w:p>
        </w:tc>
        <w:tc>
          <w:tcPr>
            <w:tcW w:w="3969" w:type="dxa"/>
            <w:noWrap w:val="0"/>
            <w:vAlign w:val="top"/>
          </w:tcPr>
          <w:p>
            <w:pPr>
              <w:jc w:val="center"/>
              <w:rPr>
                <w:b/>
              </w:rPr>
            </w:pPr>
            <w:r>
              <w:rPr>
                <w:b/>
              </w:rPr>
              <w:t>Vykázané voči subjektu verejnej správy</w:t>
            </w:r>
          </w:p>
          <w:p>
            <w:pPr>
              <w:jc w:val="center"/>
              <w:rPr>
                <w:b/>
              </w:rPr>
            </w:pPr>
            <w:r>
              <w:rPr>
                <w:b/>
              </w:rPr>
              <w:t>Áno/Nie</w:t>
            </w:r>
          </w:p>
        </w:tc>
        <w:tc>
          <w:tcPr>
            <w:tcW w:w="2268" w:type="dxa"/>
            <w:noWrap w:val="0"/>
            <w:vAlign w:val="top"/>
          </w:tcPr>
          <w:p>
            <w:pPr>
              <w:jc w:val="center"/>
              <w:rPr>
                <w:b/>
              </w:rPr>
            </w:pPr>
            <w:r>
              <w:rPr>
                <w:b/>
              </w:rPr>
              <w:t>Hodnota celkom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410" w:type="dxa"/>
            <w:noWrap w:val="0"/>
            <w:vAlign w:val="top"/>
          </w:tcPr>
          <w:p>
            <w:r>
              <w:t>Iné aktíva</w:t>
            </w:r>
          </w:p>
        </w:tc>
        <w:tc>
          <w:tcPr>
            <w:tcW w:w="1418" w:type="dxa"/>
            <w:noWrap w:val="0"/>
            <w:vAlign w:val="top"/>
          </w:tcPr>
          <w:p>
            <w:pPr>
              <w:jc w:val="center"/>
            </w:pPr>
          </w:p>
        </w:tc>
        <w:tc>
          <w:tcPr>
            <w:tcW w:w="3969" w:type="dxa"/>
            <w:noWrap w:val="0"/>
            <w:vAlign w:val="top"/>
          </w:tcPr>
          <w:p/>
        </w:tc>
        <w:tc>
          <w:tcPr>
            <w:tcW w:w="226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410" w:type="dxa"/>
            <w:noWrap w:val="0"/>
            <w:vAlign w:val="top"/>
          </w:tcPr>
          <w:p>
            <w:r>
              <w:t>Iné pasíva</w:t>
            </w:r>
          </w:p>
        </w:tc>
        <w:tc>
          <w:tcPr>
            <w:tcW w:w="1418" w:type="dxa"/>
            <w:noWrap w:val="0"/>
            <w:vAlign w:val="top"/>
          </w:tcPr>
          <w:p>
            <w:pPr>
              <w:jc w:val="center"/>
            </w:pPr>
          </w:p>
        </w:tc>
        <w:tc>
          <w:tcPr>
            <w:tcW w:w="3969" w:type="dxa"/>
            <w:noWrap w:val="0"/>
            <w:vAlign w:val="top"/>
          </w:tcPr>
          <w:p/>
        </w:tc>
        <w:tc>
          <w:tcPr>
            <w:tcW w:w="2268" w:type="dxa"/>
            <w:noWrap w:val="0"/>
            <w:vAlign w:val="top"/>
          </w:tcPr>
          <w:p/>
        </w:tc>
      </w:tr>
    </w:tbl>
    <w:p>
      <w:pPr>
        <w:rPr>
          <w:b/>
          <w:sz w:val="24"/>
          <w:szCs w:val="24"/>
        </w:rPr>
      </w:pPr>
    </w:p>
    <w:p>
      <w:pPr>
        <w:numPr>
          <w:ilvl w:val="0"/>
          <w:numId w:val="22"/>
        </w:numPr>
        <w:ind w:left="284" w:hanging="284"/>
        <w:rPr>
          <w:b/>
          <w:sz w:val="24"/>
          <w:szCs w:val="24"/>
        </w:rPr>
      </w:pPr>
      <w:r>
        <w:rPr>
          <w:b/>
          <w:sz w:val="24"/>
          <w:szCs w:val="24"/>
        </w:rPr>
        <w:t xml:space="preserve">Ostatné finančné povinnosti - </w:t>
      </w:r>
      <w:r>
        <w:rPr>
          <w:sz w:val="24"/>
          <w:szCs w:val="24"/>
        </w:rPr>
        <w:t>tabuľka č.11</w:t>
      </w:r>
    </w:p>
    <w:p>
      <w:pPr>
        <w:rPr>
          <w:sz w:val="24"/>
          <w:szCs w:val="24"/>
        </w:rPr>
      </w:pPr>
      <w:r>
        <w:rPr>
          <w:sz w:val="24"/>
          <w:szCs w:val="24"/>
        </w:rPr>
        <w:t xml:space="preserve">Významné položky ostatných finančných povinností, ktoré sa nevykazujú v účtovných výkazoch. </w:t>
      </w:r>
    </w:p>
    <w:p>
      <w:pPr>
        <w:pStyle w:val="7"/>
        <w:tabs>
          <w:tab w:val="clear" w:pos="426"/>
        </w:tabs>
        <w:ind w:left="0" w:firstLine="0"/>
        <w:jc w:val="left"/>
        <w:rPr>
          <w:b w:val="0"/>
          <w:sz w:val="24"/>
          <w:szCs w:val="24"/>
        </w:rPr>
      </w:pPr>
      <w:r>
        <w:rPr>
          <w:b w:val="0"/>
          <w:sz w:val="24"/>
          <w:szCs w:val="24"/>
        </w:rPr>
        <w:t>Textová časť k tabuľke č.11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360" w:firstLine="0"/>
        <w:rPr>
          <w:sz w:val="24"/>
          <w:szCs w:val="24"/>
        </w:rPr>
      </w:pPr>
    </w:p>
    <w:p>
      <w:pPr>
        <w:jc w:val="center"/>
        <w:rPr>
          <w:b/>
          <w:sz w:val="24"/>
          <w:szCs w:val="24"/>
        </w:rPr>
      </w:pPr>
      <w:r>
        <w:rPr>
          <w:b/>
          <w:sz w:val="24"/>
          <w:szCs w:val="24"/>
        </w:rPr>
        <w:t>Čl. VIII</w:t>
      </w:r>
    </w:p>
    <w:p>
      <w:pPr>
        <w:jc w:val="center"/>
        <w:rPr>
          <w:b/>
          <w:sz w:val="24"/>
          <w:szCs w:val="24"/>
        </w:rPr>
      </w:pPr>
      <w:r>
        <w:rPr>
          <w:b/>
          <w:sz w:val="24"/>
          <w:szCs w:val="24"/>
        </w:rPr>
        <w:t xml:space="preserve">Informácie o spriaznených osobách a o ekonomických vzťahoch </w:t>
      </w:r>
    </w:p>
    <w:p>
      <w:pPr>
        <w:jc w:val="center"/>
        <w:rPr>
          <w:b/>
          <w:sz w:val="24"/>
          <w:szCs w:val="24"/>
        </w:rPr>
      </w:pPr>
      <w:r>
        <w:rPr>
          <w:b/>
          <w:sz w:val="24"/>
          <w:szCs w:val="24"/>
        </w:rPr>
        <w:t>účtovnej jednotky a spriaznených osôb</w:t>
      </w:r>
    </w:p>
    <w:p>
      <w:pPr>
        <w:jc w:val="center"/>
        <w:rPr>
          <w:b/>
          <w:sz w:val="24"/>
          <w:szCs w:val="24"/>
        </w:rPr>
      </w:pPr>
      <w:r>
        <w:rPr>
          <w:b/>
          <w:sz w:val="24"/>
          <w:szCs w:val="24"/>
        </w:rPr>
        <w:t xml:space="preserve"> </w:t>
      </w:r>
    </w:p>
    <w:p>
      <w:pPr>
        <w:numPr>
          <w:ilvl w:val="0"/>
          <w:numId w:val="25"/>
        </w:numPr>
        <w:ind w:left="284" w:hanging="284"/>
        <w:rPr>
          <w:b/>
          <w:sz w:val="24"/>
          <w:szCs w:val="24"/>
        </w:rPr>
      </w:pPr>
      <w:r>
        <w:rPr>
          <w:b/>
          <w:sz w:val="24"/>
          <w:szCs w:val="24"/>
        </w:rPr>
        <w:t xml:space="preserve">Informácie o spriaznených osobách a o ekonomických vzťahoch účtovnej jednotky a spriaznených osôb </w:t>
      </w:r>
    </w:p>
    <w:p>
      <w:pPr>
        <w:numPr>
          <w:ilvl w:val="0"/>
          <w:numId w:val="26"/>
        </w:numPr>
        <w:ind w:left="284" w:hanging="284"/>
        <w:rPr>
          <w:b/>
          <w:sz w:val="24"/>
          <w:szCs w:val="24"/>
        </w:rPr>
      </w:pPr>
    </w:p>
    <w:tbl>
      <w:tblPr>
        <w:tblStyle w:val="3"/>
        <w:tblW w:w="10064"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127"/>
        <w:gridCol w:w="1701"/>
        <w:gridCol w:w="1984"/>
        <w:gridCol w:w="2268"/>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pPr>
              <w:jc w:val="center"/>
              <w:rPr>
                <w:b/>
              </w:rPr>
            </w:pPr>
          </w:p>
          <w:p>
            <w:pPr>
              <w:jc w:val="center"/>
              <w:rPr>
                <w:b/>
              </w:rPr>
            </w:pPr>
          </w:p>
          <w:p>
            <w:pPr>
              <w:jc w:val="center"/>
              <w:rPr>
                <w:b/>
              </w:rPr>
            </w:pPr>
          </w:p>
          <w:p>
            <w:pPr>
              <w:jc w:val="center"/>
              <w:rPr>
                <w:b/>
              </w:rPr>
            </w:pPr>
            <w:r>
              <w:rPr>
                <w:b/>
              </w:rPr>
              <w:t>Spriaznená osoba</w:t>
            </w:r>
          </w:p>
        </w:tc>
        <w:tc>
          <w:tcPr>
            <w:tcW w:w="1701" w:type="dxa"/>
            <w:noWrap w:val="0"/>
            <w:vAlign w:val="top"/>
          </w:tcPr>
          <w:p>
            <w:pPr>
              <w:jc w:val="center"/>
              <w:rPr>
                <w:b/>
              </w:rPr>
            </w:pPr>
          </w:p>
          <w:p>
            <w:pPr>
              <w:jc w:val="center"/>
              <w:rPr>
                <w:b/>
              </w:rPr>
            </w:pPr>
          </w:p>
          <w:p>
            <w:pPr>
              <w:jc w:val="center"/>
              <w:rPr>
                <w:b/>
              </w:rPr>
            </w:pPr>
          </w:p>
          <w:p>
            <w:pPr>
              <w:jc w:val="center"/>
              <w:rPr>
                <w:b/>
              </w:rPr>
            </w:pPr>
            <w:r>
              <w:rPr>
                <w:b/>
              </w:rPr>
              <w:t>Druh obchodu</w:t>
            </w:r>
          </w:p>
        </w:tc>
        <w:tc>
          <w:tcPr>
            <w:tcW w:w="1984" w:type="dxa"/>
            <w:noWrap w:val="0"/>
            <w:vAlign w:val="top"/>
          </w:tcPr>
          <w:p>
            <w:pPr>
              <w:jc w:val="center"/>
            </w:pPr>
            <w:r>
              <w:t xml:space="preserve">Hodnotové vyjadrenie obchodu </w:t>
            </w:r>
          </w:p>
          <w:p>
            <w:pPr>
              <w:jc w:val="center"/>
            </w:pPr>
            <w:r>
              <w:t>alebo percentuálne vyjadrenie obchodu k celkovému objemu obchodov realizovaných ÚJ</w:t>
            </w:r>
          </w:p>
        </w:tc>
        <w:tc>
          <w:tcPr>
            <w:tcW w:w="2268" w:type="dxa"/>
            <w:noWrap w:val="0"/>
            <w:vAlign w:val="top"/>
          </w:tcPr>
          <w:p>
            <w:pPr>
              <w:jc w:val="center"/>
            </w:pPr>
            <w:r>
              <w:t>Informácia o neukončených obchodoch v hodnotovom vyjadrení obchodu alebo percentuálnom vyjadrení obchodu k celkovému objemu obchodov realizovaných ÚJ</w:t>
            </w:r>
          </w:p>
        </w:tc>
        <w:tc>
          <w:tcPr>
            <w:tcW w:w="1984" w:type="dxa"/>
            <w:noWrap w:val="0"/>
            <w:vAlign w:val="top"/>
          </w:tcPr>
          <w:p>
            <w:pPr>
              <w:jc w:val="center"/>
            </w:pPr>
            <w:r>
              <w:t xml:space="preserve">Informácia o cenách realizovaných obchodov medzi účtovnou jednotkou a spriaznenými osobami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 xml:space="preserve">Kúpa </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Predaj</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Poskytnutie služby</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Obchodné zastúpenie</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Licencie</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Transféry</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Know-how</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Úver, pôžička</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Výpomoc</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Záruka</w:t>
            </w:r>
          </w:p>
        </w:tc>
        <w:tc>
          <w:tcPr>
            <w:tcW w:w="1984" w:type="dxa"/>
            <w:noWrap w:val="0"/>
            <w:vAlign w:val="top"/>
          </w:tcPr>
          <w:p/>
        </w:tc>
        <w:tc>
          <w:tcPr>
            <w:tcW w:w="2268" w:type="dxa"/>
            <w:noWrap w:val="0"/>
            <w:vAlign w:val="top"/>
          </w:tcPr>
          <w:p/>
        </w:tc>
        <w:tc>
          <w:tcPr>
            <w:tcW w:w="1984"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noWrap w:val="0"/>
            <w:vAlign w:val="top"/>
          </w:tcPr>
          <w:p/>
        </w:tc>
        <w:tc>
          <w:tcPr>
            <w:tcW w:w="1701" w:type="dxa"/>
            <w:noWrap w:val="0"/>
            <w:vAlign w:val="top"/>
          </w:tcPr>
          <w:p>
            <w:pPr>
              <w:rPr>
                <w:sz w:val="18"/>
                <w:szCs w:val="18"/>
              </w:rPr>
            </w:pPr>
            <w:r>
              <w:rPr>
                <w:sz w:val="18"/>
                <w:szCs w:val="18"/>
              </w:rPr>
              <w:t xml:space="preserve">Iné obchody </w:t>
            </w:r>
          </w:p>
        </w:tc>
        <w:tc>
          <w:tcPr>
            <w:tcW w:w="1984" w:type="dxa"/>
            <w:noWrap w:val="0"/>
            <w:vAlign w:val="top"/>
          </w:tcPr>
          <w:p/>
        </w:tc>
        <w:tc>
          <w:tcPr>
            <w:tcW w:w="2268" w:type="dxa"/>
            <w:noWrap w:val="0"/>
            <w:vAlign w:val="top"/>
          </w:tcPr>
          <w:p/>
        </w:tc>
        <w:tc>
          <w:tcPr>
            <w:tcW w:w="1984" w:type="dxa"/>
            <w:noWrap w:val="0"/>
            <w:vAlign w:val="top"/>
          </w:tcPr>
          <w:p/>
        </w:tc>
      </w:tr>
    </w:tbl>
    <w:p>
      <w:pPr>
        <w:rPr>
          <w:b/>
          <w:sz w:val="24"/>
          <w:szCs w:val="24"/>
        </w:rPr>
      </w:pPr>
    </w:p>
    <w:p>
      <w:pPr>
        <w:numPr>
          <w:ilvl w:val="0"/>
          <w:numId w:val="26"/>
        </w:numPr>
        <w:ind w:left="284" w:hanging="284"/>
        <w:jc w:val="both"/>
        <w:rPr>
          <w:sz w:val="24"/>
          <w:szCs w:val="24"/>
        </w:rPr>
      </w:pPr>
      <w:r>
        <w:rPr>
          <w:sz w:val="24"/>
          <w:szCs w:val="24"/>
        </w:rPr>
        <w:t>o obchodoch podľa písmena a), ktoré sú rovnakého druhu sa uvádzajú informácie kumulovane</w:t>
      </w:r>
    </w:p>
    <w:p>
      <w:pPr>
        <w:rPr>
          <w:b/>
          <w:sz w:val="24"/>
          <w:szCs w:val="24"/>
          <w:highlight w:val="yellow"/>
        </w:rPr>
      </w:pPr>
    </w:p>
    <w:p>
      <w:pPr>
        <w:numPr>
          <w:ilvl w:val="0"/>
          <w:numId w:val="26"/>
        </w:numPr>
        <w:ind w:left="284" w:hanging="284"/>
        <w:jc w:val="both"/>
        <w:rPr>
          <w:sz w:val="24"/>
          <w:szCs w:val="24"/>
        </w:rPr>
      </w:pPr>
      <w:r>
        <w:rPr>
          <w:sz w:val="24"/>
          <w:szCs w:val="24"/>
        </w:rPr>
        <w:t>opis a hodnota podmienených záväzkov voči spriazneným osobám vyplývajúcich zo súdnych rozhodnutí, z poskytnutých záruk, zo všeobecne záväzných právnych predpisov, z ručenia podľa jednotlivých druhov ručenia .......................................................................................................................</w:t>
      </w:r>
    </w:p>
    <w:p>
      <w:pPr>
        <w:rPr>
          <w:b/>
          <w:sz w:val="24"/>
          <w:szCs w:val="24"/>
        </w:rPr>
      </w:pPr>
    </w:p>
    <w:tbl>
      <w:tblPr>
        <w:tblStyle w:val="3"/>
        <w:tblW w:w="10064"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684"/>
        <w:gridCol w:w="2945"/>
        <w:gridCol w:w="3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noWrap w:val="0"/>
            <w:vAlign w:val="top"/>
          </w:tcPr>
          <w:p>
            <w:pPr>
              <w:jc w:val="center"/>
              <w:rPr>
                <w:b/>
              </w:rPr>
            </w:pPr>
            <w:r>
              <w:rPr>
                <w:b/>
              </w:rPr>
              <w:t>Spriaznená osoba</w:t>
            </w:r>
          </w:p>
        </w:tc>
        <w:tc>
          <w:tcPr>
            <w:tcW w:w="2945" w:type="dxa"/>
            <w:noWrap w:val="0"/>
            <w:vAlign w:val="top"/>
          </w:tcPr>
          <w:p>
            <w:pPr>
              <w:jc w:val="center"/>
              <w:rPr>
                <w:b/>
              </w:rPr>
            </w:pPr>
            <w:r>
              <w:rPr>
                <w:b/>
              </w:rPr>
              <w:t>Podmienené záväzky</w:t>
            </w:r>
          </w:p>
        </w:tc>
        <w:tc>
          <w:tcPr>
            <w:tcW w:w="3435" w:type="dxa"/>
            <w:noWrap w:val="0"/>
            <w:vAlign w:val="top"/>
          </w:tcPr>
          <w:p>
            <w:pPr>
              <w:jc w:val="center"/>
              <w:rPr>
                <w:b/>
              </w:rPr>
            </w:pPr>
            <w:r>
              <w:rPr>
                <w:b/>
              </w:rPr>
              <w:t>Hodnota podmienených záväzkov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noWrap w:val="0"/>
            <w:vAlign w:val="top"/>
          </w:tcPr>
          <w:p/>
        </w:tc>
        <w:tc>
          <w:tcPr>
            <w:tcW w:w="2945" w:type="dxa"/>
            <w:noWrap w:val="0"/>
            <w:vAlign w:val="top"/>
          </w:tcPr>
          <w:p>
            <w:pPr>
              <w:rPr>
                <w:sz w:val="18"/>
                <w:szCs w:val="18"/>
              </w:rPr>
            </w:pPr>
          </w:p>
        </w:tc>
        <w:tc>
          <w:tcPr>
            <w:tcW w:w="3435"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noWrap w:val="0"/>
            <w:vAlign w:val="top"/>
          </w:tcPr>
          <w:p/>
        </w:tc>
        <w:tc>
          <w:tcPr>
            <w:tcW w:w="2945" w:type="dxa"/>
            <w:noWrap w:val="0"/>
            <w:vAlign w:val="top"/>
          </w:tcPr>
          <w:p>
            <w:pPr>
              <w:rPr>
                <w:sz w:val="18"/>
                <w:szCs w:val="18"/>
              </w:rPr>
            </w:pPr>
          </w:p>
        </w:tc>
        <w:tc>
          <w:tcPr>
            <w:tcW w:w="3435"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noWrap w:val="0"/>
            <w:vAlign w:val="top"/>
          </w:tcPr>
          <w:p/>
        </w:tc>
        <w:tc>
          <w:tcPr>
            <w:tcW w:w="2945" w:type="dxa"/>
            <w:noWrap w:val="0"/>
            <w:vAlign w:val="top"/>
          </w:tcPr>
          <w:p>
            <w:pPr>
              <w:rPr>
                <w:sz w:val="18"/>
                <w:szCs w:val="18"/>
              </w:rPr>
            </w:pPr>
          </w:p>
        </w:tc>
        <w:tc>
          <w:tcPr>
            <w:tcW w:w="3435" w:type="dxa"/>
            <w:noWrap w:val="0"/>
            <w:vAlign w:val="top"/>
          </w:tcPr>
          <w:p/>
        </w:tc>
      </w:tr>
    </w:tbl>
    <w:p>
      <w:pPr>
        <w:rPr>
          <w:b/>
          <w:sz w:val="24"/>
          <w:szCs w:val="24"/>
        </w:rPr>
      </w:pPr>
    </w:p>
    <w:p>
      <w:pPr>
        <w:numPr>
          <w:ilvl w:val="0"/>
          <w:numId w:val="25"/>
        </w:numPr>
        <w:ind w:left="284" w:hanging="284"/>
        <w:rPr>
          <w:b/>
          <w:sz w:val="24"/>
          <w:szCs w:val="24"/>
        </w:rPr>
      </w:pPr>
      <w:r>
        <w:rPr>
          <w:b/>
          <w:sz w:val="24"/>
          <w:szCs w:val="24"/>
        </w:rPr>
        <w:t xml:space="preserve">Informácie podľa odseku 1 sa vykazujú za </w:t>
      </w:r>
    </w:p>
    <w:p>
      <w:pPr>
        <w:pStyle w:val="7"/>
        <w:numPr>
          <w:ilvl w:val="0"/>
          <w:numId w:val="27"/>
        </w:numPr>
        <w:ind w:left="284" w:hanging="284"/>
        <w:rPr>
          <w:b w:val="0"/>
          <w:sz w:val="24"/>
          <w:szCs w:val="24"/>
        </w:rPr>
      </w:pPr>
      <w:r>
        <w:rPr>
          <w:b w:val="0"/>
          <w:sz w:val="24"/>
          <w:szCs w:val="24"/>
        </w:rPr>
        <w:t>právnické osoby, ktoré sú vo vzťahu k účtovnej jednotke dcérskou účtovnou jednotkou alebo materskou účtovnou jednotkou,</w:t>
      </w:r>
    </w:p>
    <w:p>
      <w:pPr>
        <w:pStyle w:val="7"/>
        <w:numPr>
          <w:ilvl w:val="0"/>
          <w:numId w:val="27"/>
        </w:numPr>
        <w:ind w:left="284" w:hanging="284"/>
        <w:rPr>
          <w:b w:val="0"/>
          <w:sz w:val="24"/>
          <w:szCs w:val="24"/>
        </w:rPr>
      </w:pPr>
      <w:r>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pPr>
        <w:pStyle w:val="7"/>
        <w:numPr>
          <w:ilvl w:val="0"/>
          <w:numId w:val="27"/>
        </w:numPr>
        <w:ind w:left="284" w:hanging="284"/>
        <w:rPr>
          <w:b w:val="0"/>
          <w:sz w:val="24"/>
          <w:szCs w:val="24"/>
        </w:rPr>
      </w:pPr>
      <w:r>
        <w:rPr>
          <w:b w:val="0"/>
          <w:sz w:val="24"/>
          <w:szCs w:val="24"/>
        </w:rPr>
        <w:t xml:space="preserve">právnické osoby, v ktorých fyzické osoby uvedené v písmene b) vykonávajú podstatný vplyv a to aj sprostredkovane,  </w:t>
      </w:r>
    </w:p>
    <w:p>
      <w:pPr>
        <w:pStyle w:val="7"/>
        <w:numPr>
          <w:ilvl w:val="0"/>
          <w:numId w:val="27"/>
        </w:numPr>
        <w:ind w:left="284" w:hanging="284"/>
        <w:rPr>
          <w:b w:val="0"/>
          <w:sz w:val="24"/>
          <w:szCs w:val="24"/>
        </w:rPr>
      </w:pPr>
      <w:r>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pPr>
        <w:pStyle w:val="7"/>
        <w:numPr>
          <w:ilvl w:val="0"/>
          <w:numId w:val="27"/>
        </w:numPr>
        <w:ind w:left="284" w:hanging="284"/>
        <w:rPr>
          <w:b w:val="0"/>
          <w:sz w:val="24"/>
          <w:szCs w:val="24"/>
        </w:rPr>
      </w:pPr>
      <w:r>
        <w:rPr>
          <w:b w:val="0"/>
          <w:sz w:val="24"/>
          <w:szCs w:val="24"/>
        </w:rPr>
        <w:t>osoby, ktoré poskytli účtovnej jednotke úver, a z tohto dôvodu sú schopné ovplyvniť ekonomické vzťahy s účtovnou jednotkou,</w:t>
      </w:r>
    </w:p>
    <w:p>
      <w:pPr>
        <w:pStyle w:val="7"/>
        <w:numPr>
          <w:ilvl w:val="0"/>
          <w:numId w:val="27"/>
        </w:numPr>
        <w:ind w:left="284" w:hanging="284"/>
        <w:rPr>
          <w:b w:val="0"/>
          <w:sz w:val="24"/>
          <w:szCs w:val="24"/>
        </w:rPr>
      </w:pPr>
      <w:r>
        <w:rPr>
          <w:b w:val="0"/>
          <w:sz w:val="24"/>
          <w:szCs w:val="24"/>
        </w:rPr>
        <w:t>osoby, s ktorými účtovná jednotka realizuje taký objem obchodov, že je od týchto osôb hospodársky závislá.</w:t>
      </w:r>
    </w:p>
    <w:p>
      <w:pPr>
        <w:pStyle w:val="7"/>
        <w:tabs>
          <w:tab w:val="clear" w:pos="426"/>
        </w:tabs>
        <w:rPr>
          <w:b w:val="0"/>
          <w:sz w:val="24"/>
          <w:szCs w:val="24"/>
        </w:rPr>
      </w:pPr>
    </w:p>
    <w:p>
      <w:pPr>
        <w:jc w:val="center"/>
        <w:rPr>
          <w:b/>
          <w:sz w:val="24"/>
          <w:szCs w:val="24"/>
        </w:rPr>
      </w:pPr>
      <w:r>
        <w:rPr>
          <w:b/>
          <w:sz w:val="24"/>
          <w:szCs w:val="24"/>
        </w:rPr>
        <w:t>Čl. IX</w:t>
      </w:r>
    </w:p>
    <w:p>
      <w:pPr>
        <w:jc w:val="center"/>
        <w:rPr>
          <w:b/>
          <w:sz w:val="24"/>
          <w:szCs w:val="24"/>
        </w:rPr>
      </w:pPr>
      <w:r>
        <w:rPr>
          <w:b/>
          <w:sz w:val="24"/>
          <w:szCs w:val="24"/>
        </w:rPr>
        <w:t xml:space="preserve">Informácie o rozpočte a hodnotenie plnenia rozpočtu </w:t>
      </w:r>
    </w:p>
    <w:p>
      <w:pPr>
        <w:jc w:val="center"/>
        <w:rPr>
          <w:b/>
          <w:sz w:val="24"/>
          <w:szCs w:val="24"/>
        </w:rPr>
      </w:pPr>
    </w:p>
    <w:p>
      <w:pPr>
        <w:jc w:val="both"/>
        <w:rPr>
          <w:b/>
          <w:sz w:val="24"/>
          <w:szCs w:val="24"/>
        </w:rPr>
      </w:pPr>
      <w:r>
        <w:rPr>
          <w:b/>
          <w:sz w:val="24"/>
          <w:szCs w:val="24"/>
        </w:rPr>
        <w:t xml:space="preserve">Informácie o rozpočte a hodnotenie plnenia rozpočtu - </w:t>
      </w:r>
      <w:r>
        <w:rPr>
          <w:sz w:val="24"/>
          <w:szCs w:val="24"/>
        </w:rPr>
        <w:t>tabuľka č.13-16</w:t>
      </w:r>
    </w:p>
    <w:p>
      <w:pPr>
        <w:pStyle w:val="7"/>
        <w:tabs>
          <w:tab w:val="clear" w:pos="426"/>
        </w:tabs>
        <w:ind w:left="0" w:firstLine="0"/>
        <w:jc w:val="left"/>
        <w:rPr>
          <w:b w:val="0"/>
          <w:sz w:val="24"/>
          <w:szCs w:val="24"/>
        </w:rPr>
      </w:pPr>
      <w:r>
        <w:rPr>
          <w:b w:val="0"/>
          <w:sz w:val="24"/>
          <w:szCs w:val="24"/>
        </w:rPr>
        <w:t>Textová časť k tabuľke č.13-16:</w:t>
      </w:r>
    </w:p>
    <w:p>
      <w:pPr>
        <w:jc w:val="both"/>
        <w:rPr>
          <w:rFonts w:hint="default"/>
          <w:sz w:val="24"/>
          <w:szCs w:val="24"/>
          <w:lang w:val="sk-SK"/>
        </w:rPr>
      </w:pPr>
      <w:r>
        <w:rPr>
          <w:sz w:val="24"/>
          <w:szCs w:val="24"/>
        </w:rPr>
        <w:t>Rozpočet obce/rozpočtovej organizácie/príspevkovej organizácie bol schválený obecným/mestským zastupiteľstvom dňa.</w:t>
      </w:r>
      <w:r>
        <w:rPr>
          <w:rFonts w:hint="default"/>
          <w:sz w:val="24"/>
          <w:szCs w:val="24"/>
          <w:lang w:val="sk-SK"/>
        </w:rPr>
        <w:t>2.12.2021</w:t>
      </w:r>
      <w:r>
        <w:rPr>
          <w:sz w:val="24"/>
          <w:szCs w:val="24"/>
        </w:rPr>
        <w:t xml:space="preserve">  uznesením č2/5/202</w:t>
      </w:r>
      <w:r>
        <w:rPr>
          <w:rFonts w:hint="default"/>
          <w:sz w:val="24"/>
          <w:szCs w:val="24"/>
          <w:lang w:val="sk-SK"/>
        </w:rPr>
        <w:t>1</w:t>
      </w:r>
    </w:p>
    <w:p>
      <w:pPr>
        <w:jc w:val="both"/>
        <w:rPr>
          <w:sz w:val="24"/>
          <w:szCs w:val="24"/>
        </w:rPr>
      </w:pPr>
      <w:r>
        <w:rPr>
          <w:sz w:val="24"/>
          <w:szCs w:val="24"/>
        </w:rPr>
        <w:t xml:space="preserve">Zmeny rozpočtu: </w:t>
      </w:r>
    </w:p>
    <w:p>
      <w:pPr>
        <w:numPr>
          <w:ilvl w:val="0"/>
          <w:numId w:val="28"/>
        </w:numPr>
        <w:jc w:val="both"/>
        <w:rPr>
          <w:sz w:val="24"/>
          <w:szCs w:val="24"/>
        </w:rPr>
      </w:pPr>
      <w:r>
        <w:rPr>
          <w:sz w:val="24"/>
          <w:szCs w:val="24"/>
        </w:rPr>
        <w:t xml:space="preserve">prvá  zmena  schválená dňa </w:t>
      </w:r>
      <w:r>
        <w:rPr>
          <w:rFonts w:hint="default"/>
          <w:sz w:val="24"/>
          <w:szCs w:val="24"/>
          <w:lang w:val="sk-SK"/>
        </w:rPr>
        <w:t>14.10.2022</w:t>
      </w:r>
      <w:r>
        <w:rPr>
          <w:sz w:val="24"/>
          <w:szCs w:val="24"/>
        </w:rPr>
        <w:t xml:space="preserve"> uznesením č.1/</w:t>
      </w:r>
      <w:r>
        <w:rPr>
          <w:rFonts w:hint="default"/>
          <w:sz w:val="24"/>
          <w:szCs w:val="24"/>
          <w:lang w:val="sk-SK"/>
        </w:rPr>
        <w:t>3</w:t>
      </w:r>
      <w:r>
        <w:rPr>
          <w:sz w:val="24"/>
          <w:szCs w:val="24"/>
        </w:rPr>
        <w:t>/202</w:t>
      </w:r>
      <w:r>
        <w:rPr>
          <w:rFonts w:hint="default"/>
          <w:sz w:val="24"/>
          <w:szCs w:val="24"/>
          <w:lang w:val="sk-SK"/>
        </w:rPr>
        <w:t>2</w:t>
      </w:r>
      <w:r>
        <w:rPr>
          <w:sz w:val="24"/>
          <w:szCs w:val="24"/>
        </w:rPr>
        <w:t>.</w:t>
      </w:r>
    </w:p>
    <w:p>
      <w:pPr>
        <w:pStyle w:val="7"/>
        <w:tabs>
          <w:tab w:val="clear" w:pos="426"/>
        </w:tabs>
        <w:rPr>
          <w:b w:val="0"/>
          <w:sz w:val="24"/>
          <w:szCs w:val="24"/>
        </w:rPr>
      </w:pPr>
    </w:p>
    <w:p>
      <w:pPr>
        <w:jc w:val="center"/>
        <w:rPr>
          <w:b/>
          <w:sz w:val="24"/>
          <w:szCs w:val="24"/>
        </w:rPr>
      </w:pPr>
      <w:bookmarkStart w:id="1" w:name="_GoBack"/>
      <w:bookmarkEnd w:id="1"/>
      <w:r>
        <w:rPr>
          <w:b/>
          <w:sz w:val="24"/>
          <w:szCs w:val="24"/>
        </w:rPr>
        <w:br w:type="page"/>
      </w:r>
      <w:r>
        <w:rPr>
          <w:b/>
          <w:sz w:val="24"/>
          <w:szCs w:val="24"/>
        </w:rPr>
        <w:t>Čl. X</w:t>
      </w:r>
    </w:p>
    <w:p>
      <w:pPr>
        <w:jc w:val="center"/>
        <w:rPr>
          <w:b/>
          <w:sz w:val="24"/>
          <w:szCs w:val="24"/>
        </w:rPr>
      </w:pPr>
      <w:r>
        <w:rPr>
          <w:b/>
          <w:sz w:val="24"/>
          <w:szCs w:val="24"/>
        </w:rPr>
        <w:t xml:space="preserve">Informácie o skutočnostiach, ktoré nastali po dni, ku ktorému sa zostavuje účtovná závierka </w:t>
      </w:r>
    </w:p>
    <w:p>
      <w:pPr>
        <w:jc w:val="center"/>
        <w:rPr>
          <w:b/>
          <w:sz w:val="24"/>
          <w:szCs w:val="24"/>
        </w:rPr>
      </w:pPr>
      <w:r>
        <w:rPr>
          <w:b/>
          <w:sz w:val="24"/>
          <w:szCs w:val="24"/>
        </w:rPr>
        <w:t>do dňa zostavenia účtovnej závierky</w:t>
      </w:r>
    </w:p>
    <w:p>
      <w:pPr>
        <w:jc w:val="center"/>
        <w:rPr>
          <w:b/>
          <w:sz w:val="28"/>
        </w:rPr>
      </w:pPr>
    </w:p>
    <w:p>
      <w:pPr>
        <w:jc w:val="both"/>
        <w:rPr>
          <w:sz w:val="24"/>
          <w:szCs w:val="24"/>
        </w:rPr>
      </w:pPr>
      <w:r>
        <w:rPr>
          <w:sz w:val="24"/>
          <w:szCs w:val="24"/>
        </w:rPr>
        <w:t>Informácie o skutočnostiach, ktoré nastali po dni, ku ktorému sa zostavuje účtovná závierka do dňa zostavenia účtovnej závierky</w:t>
      </w:r>
    </w:p>
    <w:p>
      <w:pPr>
        <w:pStyle w:val="7"/>
        <w:numPr>
          <w:ilvl w:val="0"/>
          <w:numId w:val="29"/>
        </w:numPr>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pPr>
        <w:pStyle w:val="7"/>
        <w:numPr>
          <w:ilvl w:val="0"/>
          <w:numId w:val="29"/>
        </w:numPr>
        <w:ind w:left="284" w:hanging="284"/>
        <w:rPr>
          <w:b w:val="0"/>
          <w:sz w:val="24"/>
          <w:szCs w:val="24"/>
        </w:rPr>
      </w:pPr>
      <w:r>
        <w:rPr>
          <w:b w:val="0"/>
          <w:sz w:val="24"/>
          <w:szCs w:val="24"/>
        </w:rPr>
        <w:t>dôvody pre zmenu výšky rezerv a opravných položiek,</w:t>
      </w:r>
    </w:p>
    <w:p>
      <w:pPr>
        <w:pStyle w:val="7"/>
        <w:numPr>
          <w:ilvl w:val="0"/>
          <w:numId w:val="29"/>
        </w:numPr>
        <w:ind w:left="284" w:hanging="284"/>
        <w:rPr>
          <w:b w:val="0"/>
          <w:sz w:val="24"/>
          <w:szCs w:val="24"/>
        </w:rPr>
      </w:pPr>
      <w:r>
        <w:rPr>
          <w:b w:val="0"/>
          <w:sz w:val="24"/>
          <w:szCs w:val="24"/>
        </w:rPr>
        <w:t>zmeny významných položiek dlhodobého finančného majetku,</w:t>
      </w:r>
    </w:p>
    <w:p>
      <w:pPr>
        <w:pStyle w:val="7"/>
        <w:numPr>
          <w:ilvl w:val="0"/>
          <w:numId w:val="29"/>
        </w:numPr>
        <w:ind w:left="284" w:hanging="284"/>
        <w:rPr>
          <w:b w:val="0"/>
          <w:sz w:val="24"/>
          <w:szCs w:val="24"/>
        </w:rPr>
      </w:pPr>
      <w:r>
        <w:rPr>
          <w:b w:val="0"/>
          <w:sz w:val="24"/>
          <w:szCs w:val="24"/>
        </w:rPr>
        <w:t>vydané dlhopisy a iné cenné papiere,</w:t>
      </w:r>
    </w:p>
    <w:p>
      <w:pPr>
        <w:pStyle w:val="7"/>
        <w:numPr>
          <w:ilvl w:val="0"/>
          <w:numId w:val="29"/>
        </w:numPr>
        <w:ind w:left="284" w:hanging="284"/>
        <w:rPr>
          <w:b w:val="0"/>
          <w:sz w:val="24"/>
          <w:szCs w:val="24"/>
        </w:rPr>
      </w:pPr>
      <w:r>
        <w:rPr>
          <w:b w:val="0"/>
          <w:sz w:val="24"/>
          <w:szCs w:val="24"/>
        </w:rPr>
        <w:t>zmena právnej formy účtovnej jednotky,</w:t>
      </w:r>
    </w:p>
    <w:p>
      <w:pPr>
        <w:pStyle w:val="7"/>
        <w:numPr>
          <w:ilvl w:val="0"/>
          <w:numId w:val="29"/>
        </w:numPr>
        <w:ind w:left="284" w:hanging="284"/>
        <w:rPr>
          <w:b w:val="0"/>
          <w:sz w:val="24"/>
          <w:szCs w:val="24"/>
        </w:rPr>
      </w:pPr>
      <w:r>
        <w:rPr>
          <w:b w:val="0"/>
          <w:sz w:val="24"/>
          <w:szCs w:val="24"/>
        </w:rPr>
        <w:t>mimoriadne udalosti, ak majú vplyv na hospodárenie účtovnej jednotky, napríklad živelné pohromy,</w:t>
      </w:r>
    </w:p>
    <w:p>
      <w:pPr>
        <w:pStyle w:val="7"/>
        <w:numPr>
          <w:ilvl w:val="0"/>
          <w:numId w:val="29"/>
        </w:numPr>
        <w:ind w:left="284" w:hanging="284"/>
        <w:rPr>
          <w:b w:val="0"/>
          <w:sz w:val="24"/>
          <w:szCs w:val="24"/>
        </w:rPr>
      </w:pPr>
      <w:r>
        <w:rPr>
          <w:b w:val="0"/>
          <w:sz w:val="24"/>
          <w:szCs w:val="24"/>
        </w:rPr>
        <w:t>iné mimoriadne skutočnosti</w:t>
      </w:r>
    </w:p>
    <w:p>
      <w:pPr>
        <w:pStyle w:val="7"/>
        <w:tabs>
          <w:tab w:val="clear" w:pos="426"/>
        </w:tabs>
        <w:rPr>
          <w:b w:val="0"/>
          <w:sz w:val="24"/>
          <w:szCs w:val="24"/>
        </w:rPr>
      </w:pPr>
    </w:p>
    <w:p>
      <w:pPr>
        <w:pStyle w:val="7"/>
        <w:tabs>
          <w:tab w:val="clear" w:pos="426"/>
        </w:tabs>
        <w:rPr>
          <w:b w:val="0"/>
          <w:sz w:val="24"/>
          <w:szCs w:val="24"/>
        </w:rPr>
      </w:pPr>
      <w:r>
        <w:rPr>
          <w:b w:val="0"/>
          <w:sz w:val="24"/>
          <w:szCs w:val="24"/>
        </w:rPr>
        <w:t>Popis skutočností:</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spacing w:line="360" w:lineRule="auto"/>
        <w:rPr>
          <w:b/>
          <w:sz w:val="24"/>
          <w:u w:val="single"/>
        </w:rPr>
      </w:pPr>
    </w:p>
    <w:p/>
    <w:sectPr>
      <w:footerReference r:id="rId3" w:type="default"/>
      <w:footerReference r:id="rId4" w:type="even"/>
      <w:pgSz w:w="11906" w:h="16838"/>
      <w:pgMar w:top="851" w:right="566" w:bottom="851" w:left="1134"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EE"/>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ms sans serif">
    <w:altName w:val="Times New Roman"/>
    <w:panose1 w:val="00000000000000000000"/>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page" w:x="11215" w:y="77"/>
      <w:rPr>
        <w:rStyle w:val="6"/>
      </w:rPr>
    </w:pPr>
    <w:r>
      <w:rPr>
        <w:rStyle w:val="6"/>
      </w:rPr>
      <w:fldChar w:fldCharType="begin"/>
    </w:r>
    <w:r>
      <w:rPr>
        <w:rStyle w:val="6"/>
      </w:rPr>
      <w:instrText xml:space="preserve">PAGE  </w:instrText>
    </w:r>
    <w:r>
      <w:rPr>
        <w:rStyle w:val="6"/>
      </w:rPr>
      <w:fldChar w:fldCharType="separate"/>
    </w:r>
    <w:r>
      <w:rPr>
        <w:rStyle w:val="6"/>
      </w:rPr>
      <w:t>12</w:t>
    </w:r>
    <w:r>
      <w:rPr>
        <w:rStyle w:val="6"/>
      </w:rPr>
      <w:fldChar w:fldCharType="end"/>
    </w:r>
  </w:p>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6"/>
      </w:rPr>
    </w:pPr>
    <w:r>
      <w:rPr>
        <w:rStyle w:val="6"/>
      </w:rPr>
      <w:fldChar w:fldCharType="begin"/>
    </w:r>
    <w:r>
      <w:rPr>
        <w:rStyle w:val="6"/>
      </w:rPr>
      <w:instrText xml:space="preserve">PAGE  </w:instrText>
    </w:r>
    <w:r>
      <w:rPr>
        <w:rStyle w:val="6"/>
      </w:rPr>
      <w:fldChar w:fldCharType="end"/>
    </w:r>
  </w:p>
  <w:p>
    <w:pPr>
      <w:pStyle w:val="5"/>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5C213D"/>
    <w:multiLevelType w:val="multilevel"/>
    <w:tmpl w:val="025C213D"/>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30D3778"/>
    <w:multiLevelType w:val="multilevel"/>
    <w:tmpl w:val="030D3778"/>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3F61433"/>
    <w:multiLevelType w:val="multilevel"/>
    <w:tmpl w:val="03F61433"/>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04BF3BD2"/>
    <w:multiLevelType w:val="multilevel"/>
    <w:tmpl w:val="04BF3BD2"/>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04C40838"/>
    <w:multiLevelType w:val="multilevel"/>
    <w:tmpl w:val="04C40838"/>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5">
    <w:nsid w:val="09732D85"/>
    <w:multiLevelType w:val="multilevel"/>
    <w:tmpl w:val="09732D85"/>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0F1B40BA"/>
    <w:multiLevelType w:val="multilevel"/>
    <w:tmpl w:val="0F1B40BA"/>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9562D45"/>
    <w:multiLevelType w:val="multilevel"/>
    <w:tmpl w:val="19562D45"/>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1E183F51"/>
    <w:multiLevelType w:val="multilevel"/>
    <w:tmpl w:val="1E183F51"/>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2A8A3DF3"/>
    <w:multiLevelType w:val="multilevel"/>
    <w:tmpl w:val="2A8A3DF3"/>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2E7D33EC"/>
    <w:multiLevelType w:val="multilevel"/>
    <w:tmpl w:val="2E7D33EC"/>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35FA66DD"/>
    <w:multiLevelType w:val="multilevel"/>
    <w:tmpl w:val="35FA66DD"/>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37B725D1"/>
    <w:multiLevelType w:val="multilevel"/>
    <w:tmpl w:val="37B725D1"/>
    <w:lvl w:ilvl="0" w:tentative="0">
      <w:start w:val="1"/>
      <w:numFmt w:val="bullet"/>
      <w:lvlText w:val="-"/>
      <w:lvlJc w:val="left"/>
      <w:pPr>
        <w:tabs>
          <w:tab w:val="left" w:pos="720"/>
        </w:tabs>
        <w:ind w:left="720" w:hanging="360"/>
      </w:pPr>
      <w:rPr>
        <w:rFonts w:hint="default" w:ascii="Times New Roman" w:hAnsi="Times New Roman" w:eastAsia="Times New Roman" w:cs="Times New Roman"/>
      </w:rPr>
    </w:lvl>
    <w:lvl w:ilvl="1" w:tentative="0">
      <w:start w:val="1"/>
      <w:numFmt w:val="bullet"/>
      <w:lvlText w:val="o"/>
      <w:lvlJc w:val="left"/>
      <w:pPr>
        <w:tabs>
          <w:tab w:val="left" w:pos="1440"/>
        </w:tabs>
        <w:ind w:left="1440" w:hanging="360"/>
      </w:pPr>
      <w:rPr>
        <w:rFonts w:hint="default" w:ascii="Courier New" w:hAnsi="Courier New" w:cs="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cs="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cs="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13">
    <w:nsid w:val="3D146657"/>
    <w:multiLevelType w:val="multilevel"/>
    <w:tmpl w:val="3D146657"/>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14">
    <w:nsid w:val="3E783FB6"/>
    <w:multiLevelType w:val="multilevel"/>
    <w:tmpl w:val="3E783FB6"/>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42E76200"/>
    <w:multiLevelType w:val="multilevel"/>
    <w:tmpl w:val="42E76200"/>
    <w:lvl w:ilvl="0" w:tentative="0">
      <w:start w:val="549"/>
      <w:numFmt w:val="bullet"/>
      <w:lvlText w:val="-"/>
      <w:lvlJc w:val="left"/>
      <w:pPr>
        <w:ind w:left="720" w:hanging="360"/>
      </w:pPr>
      <w:rPr>
        <w:rFonts w:hint="default" w:ascii="Times New Roman" w:hAnsi="Times New Roman" w:eastAsia="Times New Roman"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45412191"/>
    <w:multiLevelType w:val="multilevel"/>
    <w:tmpl w:val="45412191"/>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49DE7C10"/>
    <w:multiLevelType w:val="multilevel"/>
    <w:tmpl w:val="49DE7C10"/>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8">
    <w:nsid w:val="50284FCA"/>
    <w:multiLevelType w:val="multilevel"/>
    <w:tmpl w:val="50284FCA"/>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9">
    <w:nsid w:val="59BA741E"/>
    <w:multiLevelType w:val="multilevel"/>
    <w:tmpl w:val="59BA741E"/>
    <w:lvl w:ilvl="0" w:tentative="0">
      <w:start w:val="1"/>
      <w:numFmt w:val="lowerLetter"/>
      <w:lvlText w:val="%1)"/>
      <w:lvlJc w:val="left"/>
      <w:pPr>
        <w:ind w:left="716" w:hanging="360"/>
      </w:pPr>
      <w:rPr>
        <w:rFonts w:hint="default"/>
      </w:rPr>
    </w:lvl>
    <w:lvl w:ilvl="1" w:tentative="0">
      <w:start w:val="1"/>
      <w:numFmt w:val="lowerLetter"/>
      <w:lvlText w:val="%2."/>
      <w:lvlJc w:val="left"/>
      <w:pPr>
        <w:ind w:left="1436" w:hanging="360"/>
      </w:pPr>
    </w:lvl>
    <w:lvl w:ilvl="2" w:tentative="0">
      <w:start w:val="1"/>
      <w:numFmt w:val="lowerRoman"/>
      <w:lvlText w:val="%3."/>
      <w:lvlJc w:val="right"/>
      <w:pPr>
        <w:ind w:left="2156" w:hanging="180"/>
      </w:pPr>
    </w:lvl>
    <w:lvl w:ilvl="3" w:tentative="0">
      <w:start w:val="1"/>
      <w:numFmt w:val="decimal"/>
      <w:lvlText w:val="%4."/>
      <w:lvlJc w:val="left"/>
      <w:pPr>
        <w:ind w:left="2876" w:hanging="360"/>
      </w:pPr>
    </w:lvl>
    <w:lvl w:ilvl="4" w:tentative="0">
      <w:start w:val="1"/>
      <w:numFmt w:val="lowerLetter"/>
      <w:lvlText w:val="%5."/>
      <w:lvlJc w:val="left"/>
      <w:pPr>
        <w:ind w:left="3596" w:hanging="360"/>
      </w:pPr>
    </w:lvl>
    <w:lvl w:ilvl="5" w:tentative="0">
      <w:start w:val="1"/>
      <w:numFmt w:val="lowerRoman"/>
      <w:lvlText w:val="%6."/>
      <w:lvlJc w:val="right"/>
      <w:pPr>
        <w:ind w:left="4316" w:hanging="180"/>
      </w:pPr>
    </w:lvl>
    <w:lvl w:ilvl="6" w:tentative="0">
      <w:start w:val="1"/>
      <w:numFmt w:val="decimal"/>
      <w:lvlText w:val="%7."/>
      <w:lvlJc w:val="left"/>
      <w:pPr>
        <w:ind w:left="5036" w:hanging="360"/>
      </w:pPr>
    </w:lvl>
    <w:lvl w:ilvl="7" w:tentative="0">
      <w:start w:val="1"/>
      <w:numFmt w:val="lowerLetter"/>
      <w:lvlText w:val="%8."/>
      <w:lvlJc w:val="left"/>
      <w:pPr>
        <w:ind w:left="5756" w:hanging="360"/>
      </w:pPr>
    </w:lvl>
    <w:lvl w:ilvl="8" w:tentative="0">
      <w:start w:val="1"/>
      <w:numFmt w:val="lowerRoman"/>
      <w:lvlText w:val="%9."/>
      <w:lvlJc w:val="right"/>
      <w:pPr>
        <w:ind w:left="6476" w:hanging="180"/>
      </w:pPr>
    </w:lvl>
  </w:abstractNum>
  <w:abstractNum w:abstractNumId="20">
    <w:nsid w:val="5B0C2707"/>
    <w:multiLevelType w:val="multilevel"/>
    <w:tmpl w:val="5B0C2707"/>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1">
    <w:nsid w:val="61AF3285"/>
    <w:multiLevelType w:val="multilevel"/>
    <w:tmpl w:val="61AF3285"/>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2">
    <w:nsid w:val="657A572C"/>
    <w:multiLevelType w:val="multilevel"/>
    <w:tmpl w:val="657A572C"/>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3">
    <w:nsid w:val="67C77A58"/>
    <w:multiLevelType w:val="multilevel"/>
    <w:tmpl w:val="67C77A58"/>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4">
    <w:nsid w:val="68EE47B4"/>
    <w:multiLevelType w:val="multilevel"/>
    <w:tmpl w:val="68EE47B4"/>
    <w:lvl w:ilvl="0" w:tentative="0">
      <w:start w:val="1"/>
      <w:numFmt w:val="bullet"/>
      <w:lvlText w:val="-"/>
      <w:lvlJc w:val="left"/>
      <w:pPr>
        <w:ind w:left="678" w:hanging="360"/>
      </w:pPr>
      <w:rPr>
        <w:rFonts w:hint="default" w:ascii="Times New Roman" w:hAnsi="Times New Roman" w:eastAsia="Times New Roman" w:cs="Times New Roman"/>
      </w:rPr>
    </w:lvl>
    <w:lvl w:ilvl="1" w:tentative="0">
      <w:start w:val="1"/>
      <w:numFmt w:val="bullet"/>
      <w:lvlText w:val="o"/>
      <w:lvlJc w:val="left"/>
      <w:pPr>
        <w:ind w:left="1398" w:hanging="360"/>
      </w:pPr>
      <w:rPr>
        <w:rFonts w:hint="default" w:ascii="Courier New" w:hAnsi="Courier New" w:cs="Courier New"/>
      </w:rPr>
    </w:lvl>
    <w:lvl w:ilvl="2" w:tentative="0">
      <w:start w:val="1"/>
      <w:numFmt w:val="bullet"/>
      <w:lvlText w:val=""/>
      <w:lvlJc w:val="left"/>
      <w:pPr>
        <w:ind w:left="2118" w:hanging="360"/>
      </w:pPr>
      <w:rPr>
        <w:rFonts w:hint="default" w:ascii="Wingdings" w:hAnsi="Wingdings"/>
      </w:rPr>
    </w:lvl>
    <w:lvl w:ilvl="3" w:tentative="0">
      <w:start w:val="1"/>
      <w:numFmt w:val="bullet"/>
      <w:lvlText w:val=""/>
      <w:lvlJc w:val="left"/>
      <w:pPr>
        <w:ind w:left="2838" w:hanging="360"/>
      </w:pPr>
      <w:rPr>
        <w:rFonts w:hint="default" w:ascii="Symbol" w:hAnsi="Symbol"/>
      </w:rPr>
    </w:lvl>
    <w:lvl w:ilvl="4" w:tentative="0">
      <w:start w:val="1"/>
      <w:numFmt w:val="bullet"/>
      <w:lvlText w:val="o"/>
      <w:lvlJc w:val="left"/>
      <w:pPr>
        <w:ind w:left="3558" w:hanging="360"/>
      </w:pPr>
      <w:rPr>
        <w:rFonts w:hint="default" w:ascii="Courier New" w:hAnsi="Courier New" w:cs="Courier New"/>
      </w:rPr>
    </w:lvl>
    <w:lvl w:ilvl="5" w:tentative="0">
      <w:start w:val="1"/>
      <w:numFmt w:val="bullet"/>
      <w:lvlText w:val=""/>
      <w:lvlJc w:val="left"/>
      <w:pPr>
        <w:ind w:left="4278" w:hanging="360"/>
      </w:pPr>
      <w:rPr>
        <w:rFonts w:hint="default" w:ascii="Wingdings" w:hAnsi="Wingdings"/>
      </w:rPr>
    </w:lvl>
    <w:lvl w:ilvl="6" w:tentative="0">
      <w:start w:val="1"/>
      <w:numFmt w:val="bullet"/>
      <w:lvlText w:val=""/>
      <w:lvlJc w:val="left"/>
      <w:pPr>
        <w:ind w:left="4998" w:hanging="360"/>
      </w:pPr>
      <w:rPr>
        <w:rFonts w:hint="default" w:ascii="Symbol" w:hAnsi="Symbol"/>
      </w:rPr>
    </w:lvl>
    <w:lvl w:ilvl="7" w:tentative="0">
      <w:start w:val="1"/>
      <w:numFmt w:val="bullet"/>
      <w:lvlText w:val="o"/>
      <w:lvlJc w:val="left"/>
      <w:pPr>
        <w:ind w:left="5718" w:hanging="360"/>
      </w:pPr>
      <w:rPr>
        <w:rFonts w:hint="default" w:ascii="Courier New" w:hAnsi="Courier New" w:cs="Courier New"/>
      </w:rPr>
    </w:lvl>
    <w:lvl w:ilvl="8" w:tentative="0">
      <w:start w:val="1"/>
      <w:numFmt w:val="bullet"/>
      <w:lvlText w:val=""/>
      <w:lvlJc w:val="left"/>
      <w:pPr>
        <w:ind w:left="6438" w:hanging="360"/>
      </w:pPr>
      <w:rPr>
        <w:rFonts w:hint="default" w:ascii="Wingdings" w:hAnsi="Wingdings"/>
      </w:rPr>
    </w:lvl>
  </w:abstractNum>
  <w:abstractNum w:abstractNumId="25">
    <w:nsid w:val="6F1C622F"/>
    <w:multiLevelType w:val="multilevel"/>
    <w:tmpl w:val="6F1C622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6">
    <w:nsid w:val="727B3BCE"/>
    <w:multiLevelType w:val="multilevel"/>
    <w:tmpl w:val="727B3BCE"/>
    <w:lvl w:ilvl="0" w:tentative="0">
      <w:start w:val="1"/>
      <w:numFmt w:val="decimal"/>
      <w:lvlText w:val="%1."/>
      <w:lvlJc w:val="left"/>
      <w:pPr>
        <w:ind w:left="644" w:hanging="360"/>
      </w:pPr>
      <w:rPr>
        <w:rFonts w:hint="default"/>
        <w:b w:val="0"/>
      </w:rPr>
    </w:lvl>
    <w:lvl w:ilvl="1" w:tentative="0">
      <w:start w:val="1"/>
      <w:numFmt w:val="lowerLetter"/>
      <w:lvlText w:val="%2."/>
      <w:lvlJc w:val="left"/>
      <w:pPr>
        <w:ind w:left="1364" w:hanging="360"/>
      </w:pPr>
    </w:lvl>
    <w:lvl w:ilvl="2" w:tentative="0">
      <w:start w:val="1"/>
      <w:numFmt w:val="lowerRoman"/>
      <w:lvlText w:val="%3."/>
      <w:lvlJc w:val="right"/>
      <w:pPr>
        <w:ind w:left="2084" w:hanging="180"/>
      </w:pPr>
    </w:lvl>
    <w:lvl w:ilvl="3" w:tentative="0">
      <w:start w:val="1"/>
      <w:numFmt w:val="decimal"/>
      <w:lvlText w:val="%4."/>
      <w:lvlJc w:val="left"/>
      <w:pPr>
        <w:ind w:left="2804" w:hanging="360"/>
      </w:pPr>
    </w:lvl>
    <w:lvl w:ilvl="4" w:tentative="0">
      <w:start w:val="1"/>
      <w:numFmt w:val="lowerLetter"/>
      <w:lvlText w:val="%5."/>
      <w:lvlJc w:val="left"/>
      <w:pPr>
        <w:ind w:left="3524" w:hanging="360"/>
      </w:pPr>
    </w:lvl>
    <w:lvl w:ilvl="5" w:tentative="0">
      <w:start w:val="1"/>
      <w:numFmt w:val="lowerRoman"/>
      <w:lvlText w:val="%6."/>
      <w:lvlJc w:val="right"/>
      <w:pPr>
        <w:ind w:left="4244" w:hanging="180"/>
      </w:pPr>
    </w:lvl>
    <w:lvl w:ilvl="6" w:tentative="0">
      <w:start w:val="1"/>
      <w:numFmt w:val="decimal"/>
      <w:lvlText w:val="%7."/>
      <w:lvlJc w:val="left"/>
      <w:pPr>
        <w:ind w:left="4964" w:hanging="360"/>
      </w:pPr>
    </w:lvl>
    <w:lvl w:ilvl="7" w:tentative="0">
      <w:start w:val="1"/>
      <w:numFmt w:val="lowerLetter"/>
      <w:lvlText w:val="%8."/>
      <w:lvlJc w:val="left"/>
      <w:pPr>
        <w:ind w:left="5684" w:hanging="360"/>
      </w:pPr>
    </w:lvl>
    <w:lvl w:ilvl="8" w:tentative="0">
      <w:start w:val="1"/>
      <w:numFmt w:val="lowerRoman"/>
      <w:lvlText w:val="%9."/>
      <w:lvlJc w:val="right"/>
      <w:pPr>
        <w:ind w:left="6404" w:hanging="180"/>
      </w:pPr>
    </w:lvl>
  </w:abstractNum>
  <w:abstractNum w:abstractNumId="27">
    <w:nsid w:val="794F2842"/>
    <w:multiLevelType w:val="multilevel"/>
    <w:tmpl w:val="794F2842"/>
    <w:lvl w:ilvl="0" w:tentative="0">
      <w:start w:val="1"/>
      <w:numFmt w:val="lowerLetter"/>
      <w:lvlText w:val="%1)"/>
      <w:lvlJc w:val="left"/>
      <w:pPr>
        <w:ind w:left="716" w:hanging="360"/>
      </w:pPr>
      <w:rPr>
        <w:rFonts w:hint="default"/>
      </w:rPr>
    </w:lvl>
    <w:lvl w:ilvl="1" w:tentative="0">
      <w:start w:val="1"/>
      <w:numFmt w:val="lowerLetter"/>
      <w:lvlText w:val="%2."/>
      <w:lvlJc w:val="left"/>
      <w:pPr>
        <w:ind w:left="1436" w:hanging="360"/>
      </w:pPr>
    </w:lvl>
    <w:lvl w:ilvl="2" w:tentative="0">
      <w:start w:val="1"/>
      <w:numFmt w:val="lowerRoman"/>
      <w:lvlText w:val="%3."/>
      <w:lvlJc w:val="right"/>
      <w:pPr>
        <w:ind w:left="2156" w:hanging="180"/>
      </w:pPr>
    </w:lvl>
    <w:lvl w:ilvl="3" w:tentative="0">
      <w:start w:val="1"/>
      <w:numFmt w:val="decimal"/>
      <w:lvlText w:val="%4."/>
      <w:lvlJc w:val="left"/>
      <w:pPr>
        <w:ind w:left="2876" w:hanging="360"/>
      </w:pPr>
    </w:lvl>
    <w:lvl w:ilvl="4" w:tentative="0">
      <w:start w:val="1"/>
      <w:numFmt w:val="lowerLetter"/>
      <w:lvlText w:val="%5."/>
      <w:lvlJc w:val="left"/>
      <w:pPr>
        <w:ind w:left="3596" w:hanging="360"/>
      </w:pPr>
    </w:lvl>
    <w:lvl w:ilvl="5" w:tentative="0">
      <w:start w:val="1"/>
      <w:numFmt w:val="lowerRoman"/>
      <w:lvlText w:val="%6."/>
      <w:lvlJc w:val="right"/>
      <w:pPr>
        <w:ind w:left="4316" w:hanging="180"/>
      </w:pPr>
    </w:lvl>
    <w:lvl w:ilvl="6" w:tentative="0">
      <w:start w:val="1"/>
      <w:numFmt w:val="decimal"/>
      <w:lvlText w:val="%7."/>
      <w:lvlJc w:val="left"/>
      <w:pPr>
        <w:ind w:left="5036" w:hanging="360"/>
      </w:pPr>
    </w:lvl>
    <w:lvl w:ilvl="7" w:tentative="0">
      <w:start w:val="1"/>
      <w:numFmt w:val="lowerLetter"/>
      <w:lvlText w:val="%8."/>
      <w:lvlJc w:val="left"/>
      <w:pPr>
        <w:ind w:left="5756" w:hanging="360"/>
      </w:pPr>
    </w:lvl>
    <w:lvl w:ilvl="8" w:tentative="0">
      <w:start w:val="1"/>
      <w:numFmt w:val="lowerRoman"/>
      <w:lvlText w:val="%9."/>
      <w:lvlJc w:val="right"/>
      <w:pPr>
        <w:ind w:left="6476" w:hanging="180"/>
      </w:pPr>
    </w:lvl>
  </w:abstractNum>
  <w:abstractNum w:abstractNumId="28">
    <w:nsid w:val="7B5C5284"/>
    <w:multiLevelType w:val="multilevel"/>
    <w:tmpl w:val="7B5C5284"/>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3"/>
  </w:num>
  <w:num w:numId="2">
    <w:abstractNumId w:val="24"/>
  </w:num>
  <w:num w:numId="3">
    <w:abstractNumId w:val="4"/>
  </w:num>
  <w:num w:numId="4">
    <w:abstractNumId w:val="10"/>
  </w:num>
  <w:num w:numId="5">
    <w:abstractNumId w:val="13"/>
  </w:num>
  <w:num w:numId="6">
    <w:abstractNumId w:val="25"/>
  </w:num>
  <w:num w:numId="7">
    <w:abstractNumId w:val="17"/>
  </w:num>
  <w:num w:numId="8">
    <w:abstractNumId w:val="18"/>
  </w:num>
  <w:num w:numId="9">
    <w:abstractNumId w:val="14"/>
  </w:num>
  <w:num w:numId="10">
    <w:abstractNumId w:val="6"/>
  </w:num>
  <w:num w:numId="11">
    <w:abstractNumId w:val="20"/>
  </w:num>
  <w:num w:numId="12">
    <w:abstractNumId w:val="8"/>
  </w:num>
  <w:num w:numId="13">
    <w:abstractNumId w:val="21"/>
  </w:num>
  <w:num w:numId="14">
    <w:abstractNumId w:val="0"/>
  </w:num>
  <w:num w:numId="15">
    <w:abstractNumId w:val="2"/>
  </w:num>
  <w:num w:numId="16">
    <w:abstractNumId w:val="11"/>
  </w:num>
  <w:num w:numId="17">
    <w:abstractNumId w:val="22"/>
  </w:num>
  <w:num w:numId="18">
    <w:abstractNumId w:val="27"/>
  </w:num>
  <w:num w:numId="19">
    <w:abstractNumId w:val="19"/>
  </w:num>
  <w:num w:numId="20">
    <w:abstractNumId w:val="15"/>
  </w:num>
  <w:num w:numId="21">
    <w:abstractNumId w:val="9"/>
  </w:num>
  <w:num w:numId="22">
    <w:abstractNumId w:val="1"/>
  </w:num>
  <w:num w:numId="23">
    <w:abstractNumId w:val="16"/>
  </w:num>
  <w:num w:numId="24">
    <w:abstractNumId w:val="26"/>
  </w:num>
  <w:num w:numId="25">
    <w:abstractNumId w:val="7"/>
  </w:num>
  <w:num w:numId="26">
    <w:abstractNumId w:val="5"/>
  </w:num>
  <w:num w:numId="27">
    <w:abstractNumId w:val="28"/>
  </w:num>
  <w:num w:numId="28">
    <w:abstractNumId w:val="12"/>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BB2D0F"/>
    <w:rsid w:val="05BB2D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lang w:val="sk-SK" w:eastAsia="sk-SK"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basedOn w:val="1"/>
    <w:qFormat/>
    <w:uiPriority w:val="0"/>
    <w:pPr>
      <w:ind w:left="426"/>
      <w:jc w:val="both"/>
    </w:pPr>
    <w:rPr>
      <w:sz w:val="18"/>
    </w:rPr>
  </w:style>
  <w:style w:type="paragraph" w:styleId="5">
    <w:name w:val="footer"/>
    <w:basedOn w:val="1"/>
    <w:qFormat/>
    <w:uiPriority w:val="0"/>
    <w:pPr>
      <w:tabs>
        <w:tab w:val="center" w:pos="4536"/>
        <w:tab w:val="right" w:pos="9072"/>
      </w:tabs>
    </w:pPr>
  </w:style>
  <w:style w:type="character" w:styleId="6">
    <w:name w:val="page number"/>
    <w:basedOn w:val="2"/>
    <w:qFormat/>
    <w:uiPriority w:val="0"/>
  </w:style>
  <w:style w:type="paragraph" w:customStyle="1" w:styleId="7">
    <w:name w:val="Pismenka"/>
    <w:basedOn w:val="4"/>
    <w:qFormat/>
    <w:uiPriority w:val="0"/>
    <w:pPr>
      <w:tabs>
        <w:tab w:val="left" w:pos="426"/>
      </w:tabs>
      <w:ind w:hanging="426"/>
    </w:pPr>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45</TotalTime>
  <ScaleCrop>false</ScaleCrop>
  <LinksUpToDate>false</LinksUpToDate>
  <CharactersWithSpaces>0</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2023-03-30T08:28:00Z</dcterms:created>
  <dc:creator>ema15481</dc:creator>
  <cp:lastModifiedBy>ema15481</cp:lastModifiedBy>
  <dcterms:modified xsi:type="dcterms:W3CDTF">2023-03-30T09:15:20Z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15B99017C9A645D382E302C06F63038D</vt:lpwstr>
  </property>
</Properties>
</file>