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D8267" w14:textId="61177C40" w:rsidR="009F5BD1" w:rsidRPr="00FA7424" w:rsidRDefault="009F5BD1" w:rsidP="009F5BD1">
      <w:pPr>
        <w:ind w:left="72"/>
        <w:rPr>
          <w:rFonts w:cstheme="minorHAnsi"/>
          <w:b/>
          <w:color w:val="000000"/>
          <w:spacing w:val="-2"/>
          <w:w w:val="85"/>
          <w:sz w:val="28"/>
          <w:szCs w:val="28"/>
          <w:lang w:val="sk-SK"/>
        </w:rPr>
      </w:pPr>
      <w:r w:rsidRPr="00FA7424">
        <w:rPr>
          <w:rFonts w:cstheme="minorHAnsi"/>
          <w:b/>
          <w:color w:val="000000"/>
          <w:spacing w:val="-2"/>
          <w:w w:val="85"/>
          <w:sz w:val="28"/>
          <w:szCs w:val="28"/>
          <w:lang w:val="sk-SK"/>
        </w:rPr>
        <w:t>A. VŠEOBECNÉ INFORMÁCIE 0 ÚČTOVNEJ JEDNOTKE</w:t>
      </w:r>
    </w:p>
    <w:p w14:paraId="59007399" w14:textId="23C6C8CF" w:rsidR="009F5BD1" w:rsidRPr="009F5BD1" w:rsidRDefault="009F5BD1" w:rsidP="009F5BD1">
      <w:pPr>
        <w:spacing w:before="792"/>
        <w:ind w:left="432"/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</w:pPr>
      <w:r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  <w:t xml:space="preserve">1. </w:t>
      </w:r>
      <w:r w:rsidRPr="009F5BD1"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  <w:t xml:space="preserve"> Obchodné meno a sídlo účtovnej jednotky</w:t>
      </w:r>
    </w:p>
    <w:p w14:paraId="015F87AF" w14:textId="77777777" w:rsidR="009F5BD1" w:rsidRPr="009F5BD1" w:rsidRDefault="009F5BD1" w:rsidP="009F5BD1">
      <w:pPr>
        <w:ind w:left="432"/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</w:pPr>
    </w:p>
    <w:p w14:paraId="48E4E28C" w14:textId="77777777" w:rsidR="009F5BD1" w:rsidRPr="009F5BD1" w:rsidRDefault="009F5BD1" w:rsidP="009F5BD1">
      <w:pPr>
        <w:ind w:left="72" w:right="5112"/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 xml:space="preserve">ZVS </w:t>
      </w:r>
      <w:proofErr w:type="spellStart"/>
      <w:r w:rsidRPr="009F5BD1">
        <w:rPr>
          <w:rFonts w:cstheme="minorHAnsi"/>
          <w:bCs/>
          <w:color w:val="000000"/>
          <w:spacing w:val="-2"/>
          <w:w w:val="85"/>
          <w:lang w:val="sk-SK"/>
        </w:rPr>
        <w:t>Defence</w:t>
      </w:r>
      <w:proofErr w:type="spellEnd"/>
      <w:r w:rsidRPr="009F5BD1">
        <w:rPr>
          <w:rFonts w:cstheme="minorHAnsi"/>
          <w:bCs/>
          <w:color w:val="000000"/>
          <w:spacing w:val="-2"/>
          <w:w w:val="85"/>
          <w:lang w:val="sk-SK"/>
        </w:rPr>
        <w:t xml:space="preserve"> Industrial, </w:t>
      </w:r>
      <w:proofErr w:type="spellStart"/>
      <w:r w:rsidRPr="009F5BD1">
        <w:rPr>
          <w:rFonts w:cstheme="minorHAnsi"/>
          <w:bCs/>
          <w:color w:val="000000"/>
          <w:spacing w:val="-2"/>
          <w:w w:val="85"/>
          <w:lang w:val="sk-SK"/>
        </w:rPr>
        <w:t>s.r.o</w:t>
      </w:r>
      <w:proofErr w:type="spellEnd"/>
      <w:r w:rsidRPr="009F5BD1">
        <w:rPr>
          <w:rFonts w:cstheme="minorHAnsi"/>
          <w:bCs/>
          <w:color w:val="000000"/>
          <w:spacing w:val="-2"/>
          <w:w w:val="85"/>
          <w:lang w:val="sk-SK"/>
        </w:rPr>
        <w:t xml:space="preserve">. (ďalej len Spoločnosť) </w:t>
      </w:r>
    </w:p>
    <w:p w14:paraId="0FD3E184" w14:textId="77777777" w:rsidR="009F5BD1" w:rsidRPr="009F5BD1" w:rsidRDefault="009F5BD1" w:rsidP="009F5BD1">
      <w:pPr>
        <w:ind w:left="72" w:right="5112"/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>Štúrova 1</w:t>
      </w:r>
    </w:p>
    <w:p w14:paraId="4E7F3CED" w14:textId="77777777" w:rsidR="009F5BD1" w:rsidRPr="009F5BD1" w:rsidRDefault="009F5BD1" w:rsidP="009F5BD1">
      <w:pPr>
        <w:spacing w:line="206" w:lineRule="auto"/>
        <w:ind w:left="72"/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>018 41 Dubnica nad Váhom</w:t>
      </w:r>
    </w:p>
    <w:p w14:paraId="02511DE1" w14:textId="77777777" w:rsidR="009F5BD1" w:rsidRPr="009F5BD1" w:rsidRDefault="009F5BD1" w:rsidP="009F5BD1">
      <w:pPr>
        <w:spacing w:before="216"/>
        <w:ind w:left="72"/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 xml:space="preserve">Spoločnosť od 09.07.2016 zmenila obchodné meno, predchádzajúce obchodné meno ZVS TRADE </w:t>
      </w:r>
      <w:proofErr w:type="spellStart"/>
      <w:r w:rsidRPr="009F5BD1">
        <w:rPr>
          <w:rFonts w:cstheme="minorHAnsi"/>
          <w:bCs/>
          <w:color w:val="000000"/>
          <w:spacing w:val="-2"/>
          <w:w w:val="85"/>
          <w:lang w:val="sk-SK"/>
        </w:rPr>
        <w:t>s.r.o</w:t>
      </w:r>
      <w:proofErr w:type="spellEnd"/>
      <w:r w:rsidRPr="009F5BD1">
        <w:rPr>
          <w:rFonts w:cstheme="minorHAnsi"/>
          <w:bCs/>
          <w:color w:val="000000"/>
          <w:spacing w:val="-2"/>
          <w:w w:val="85"/>
          <w:lang w:val="sk-SK"/>
        </w:rPr>
        <w:t>.</w:t>
      </w:r>
    </w:p>
    <w:p w14:paraId="750E3F9C" w14:textId="77777777" w:rsidR="009F5BD1" w:rsidRDefault="009F5BD1" w:rsidP="009F5BD1">
      <w:pPr>
        <w:spacing w:before="144" w:line="480" w:lineRule="auto"/>
        <w:ind w:left="792" w:right="288" w:hanging="720"/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 xml:space="preserve">Dátum vzniku (podľa OR): 28.07.2015 (Obchodný register Okresného súdu Trenčín, oddiel </w:t>
      </w:r>
      <w:proofErr w:type="spellStart"/>
      <w:r w:rsidRPr="009F5BD1">
        <w:rPr>
          <w:rFonts w:cstheme="minorHAnsi"/>
          <w:bCs/>
          <w:color w:val="000000"/>
          <w:spacing w:val="-2"/>
          <w:w w:val="85"/>
          <w:lang w:val="sk-SK"/>
        </w:rPr>
        <w:t>Sro</w:t>
      </w:r>
      <w:proofErr w:type="spellEnd"/>
      <w:r w:rsidRPr="009F5BD1">
        <w:rPr>
          <w:rFonts w:cstheme="minorHAnsi"/>
          <w:bCs/>
          <w:color w:val="000000"/>
          <w:spacing w:val="-2"/>
          <w:w w:val="85"/>
          <w:lang w:val="sk-SK"/>
        </w:rPr>
        <w:t xml:space="preserve">, vložka 31882/R). </w:t>
      </w:r>
    </w:p>
    <w:p w14:paraId="334C11EB" w14:textId="7A3C441F" w:rsidR="009F5BD1" w:rsidRPr="009F5BD1" w:rsidRDefault="009F5BD1" w:rsidP="009F5BD1">
      <w:pPr>
        <w:spacing w:before="144" w:line="480" w:lineRule="auto"/>
        <w:ind w:left="792" w:right="288" w:hanging="720"/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</w:pPr>
      <w:r w:rsidRPr="009F5BD1"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  <w:t>Hlavnými činnosťami účtovnej jednotky sú:</w:t>
      </w:r>
    </w:p>
    <w:p w14:paraId="761E2282" w14:textId="3D2E6A4F" w:rsidR="009F5BD1" w:rsidRDefault="009F5BD1" w:rsidP="00620549">
      <w:pPr>
        <w:pStyle w:val="Odsekzoznamu"/>
        <w:numPr>
          <w:ilvl w:val="0"/>
          <w:numId w:val="11"/>
        </w:numPr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>Nákup, predaj alebo preprava zbraní</w:t>
      </w:r>
      <w:r w:rsidR="000448E7">
        <w:rPr>
          <w:rFonts w:cstheme="minorHAnsi"/>
          <w:bCs/>
          <w:color w:val="000000"/>
          <w:spacing w:val="-2"/>
          <w:w w:val="85"/>
          <w:lang w:val="sk-SK"/>
        </w:rPr>
        <w:t xml:space="preserve"> a </w:t>
      </w:r>
      <w:r w:rsidRPr="009F5BD1">
        <w:rPr>
          <w:rFonts w:cstheme="minorHAnsi"/>
          <w:bCs/>
          <w:color w:val="000000"/>
          <w:spacing w:val="-2"/>
          <w:w w:val="85"/>
          <w:lang w:val="sk-SK"/>
        </w:rPr>
        <w:t>streliva</w:t>
      </w:r>
    </w:p>
    <w:p w14:paraId="3AC50165" w14:textId="4EBB4414" w:rsidR="009F5BD1" w:rsidRPr="009F5BD1" w:rsidRDefault="009F5BD1" w:rsidP="00620549">
      <w:pPr>
        <w:pStyle w:val="Odsekzoznamu"/>
        <w:numPr>
          <w:ilvl w:val="0"/>
          <w:numId w:val="11"/>
        </w:numPr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 xml:space="preserve">Vypožičiavanie, prenájom a úschova zbraní </w:t>
      </w:r>
      <w:r>
        <w:rPr>
          <w:rFonts w:cstheme="minorHAnsi"/>
          <w:bCs/>
          <w:color w:val="000000"/>
          <w:spacing w:val="-2"/>
          <w:w w:val="85"/>
          <w:lang w:val="sk-SK"/>
        </w:rPr>
        <w:t xml:space="preserve">  a</w:t>
      </w:r>
      <w:r w:rsidRPr="009F5BD1">
        <w:rPr>
          <w:rFonts w:cstheme="minorHAnsi"/>
          <w:bCs/>
          <w:color w:val="000000"/>
          <w:spacing w:val="-2"/>
          <w:w w:val="85"/>
          <w:lang w:val="sk-SK"/>
        </w:rPr>
        <w:t> streliva</w:t>
      </w:r>
    </w:p>
    <w:p w14:paraId="32D35A95" w14:textId="77777777" w:rsidR="009F5BD1" w:rsidRPr="009F5BD1" w:rsidRDefault="009F5BD1" w:rsidP="00620549">
      <w:pPr>
        <w:pStyle w:val="Odsekzoznamu"/>
        <w:numPr>
          <w:ilvl w:val="0"/>
          <w:numId w:val="11"/>
        </w:numPr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>Vývoj a výroba zbraní alebo streliva</w:t>
      </w:r>
    </w:p>
    <w:p w14:paraId="7146C644" w14:textId="77777777" w:rsidR="009F5BD1" w:rsidRPr="009F5BD1" w:rsidRDefault="009F5BD1" w:rsidP="00620549">
      <w:pPr>
        <w:pStyle w:val="Odsekzoznamu"/>
        <w:numPr>
          <w:ilvl w:val="0"/>
          <w:numId w:val="11"/>
        </w:numPr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>Opravy, úpravy, ničenie, znehodnocovanie alebo výroba rezu zbraní</w:t>
      </w:r>
    </w:p>
    <w:p w14:paraId="43310B20" w14:textId="6B38F1DA" w:rsidR="009F5BD1" w:rsidRPr="009F5BD1" w:rsidRDefault="009F5BD1" w:rsidP="00620549">
      <w:pPr>
        <w:pStyle w:val="Odsekzoznamu"/>
        <w:numPr>
          <w:ilvl w:val="0"/>
          <w:numId w:val="11"/>
        </w:numPr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>Výroba a spracovanie výbušnín vrátane výbušných predmetov, munície alebo vykonávanie výskumu vývoja alebo pokusnej výroby výbušnín, výbušných predmetov a munície</w:t>
      </w:r>
    </w:p>
    <w:p w14:paraId="4B849E2B" w14:textId="6B37FAD6" w:rsidR="009F5BD1" w:rsidRPr="009F5BD1" w:rsidRDefault="009F5BD1" w:rsidP="00620549">
      <w:pPr>
        <w:pStyle w:val="Odsekzoznamu"/>
        <w:numPr>
          <w:ilvl w:val="0"/>
          <w:numId w:val="11"/>
        </w:numPr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>Ničenie a zneškodňovanie výbušnín, výbušných predmetov a munície pri výskume, vývoji, výrobe a spracovaní</w:t>
      </w:r>
    </w:p>
    <w:p w14:paraId="39B4C5C4" w14:textId="77777777" w:rsidR="009F5BD1" w:rsidRPr="009F5BD1" w:rsidRDefault="009F5BD1" w:rsidP="00620549">
      <w:pPr>
        <w:pStyle w:val="Odsekzoznamu"/>
        <w:numPr>
          <w:ilvl w:val="0"/>
          <w:numId w:val="11"/>
        </w:numPr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 xml:space="preserve">Skúšanie, revízia, oprava, </w:t>
      </w:r>
      <w:proofErr w:type="spellStart"/>
      <w:r w:rsidRPr="009F5BD1">
        <w:rPr>
          <w:rFonts w:cstheme="minorHAnsi"/>
          <w:bCs/>
          <w:color w:val="000000"/>
          <w:spacing w:val="-2"/>
          <w:w w:val="85"/>
          <w:lang w:val="sk-SK"/>
        </w:rPr>
        <w:t>delaborácia</w:t>
      </w:r>
      <w:proofErr w:type="spellEnd"/>
      <w:r w:rsidRPr="009F5BD1">
        <w:rPr>
          <w:rFonts w:cstheme="minorHAnsi"/>
          <w:bCs/>
          <w:color w:val="000000"/>
          <w:spacing w:val="-2"/>
          <w:w w:val="85"/>
          <w:lang w:val="sk-SK"/>
        </w:rPr>
        <w:t>, likvidácia výbušnín, výbušných predmetov a munície</w:t>
      </w:r>
    </w:p>
    <w:p w14:paraId="6713CA7D" w14:textId="77777777" w:rsidR="009F5BD1" w:rsidRPr="009F5BD1" w:rsidRDefault="009F5BD1" w:rsidP="00620549">
      <w:pPr>
        <w:pStyle w:val="Odsekzoznamu"/>
        <w:numPr>
          <w:ilvl w:val="0"/>
          <w:numId w:val="11"/>
        </w:numPr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>Skladovanie výbušnín, výbušných predmetov a munície</w:t>
      </w:r>
    </w:p>
    <w:p w14:paraId="7D4C18E3" w14:textId="77777777" w:rsidR="009F5BD1" w:rsidRPr="009F5BD1" w:rsidRDefault="009F5BD1" w:rsidP="00620549">
      <w:pPr>
        <w:pStyle w:val="Odsekzoznamu"/>
        <w:numPr>
          <w:ilvl w:val="0"/>
          <w:numId w:val="11"/>
        </w:numPr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>Obchodovanie s výrobkami obranného priemyslu — v rozsahu rozhodnutia Ministerstva hospodárstva SR č. povolenia P015/2021-1050 zo dňa 03.06.2021</w:t>
      </w:r>
    </w:p>
    <w:p w14:paraId="6B63C9DA" w14:textId="77777777" w:rsidR="009F5BD1" w:rsidRPr="009F5BD1" w:rsidRDefault="009F5BD1" w:rsidP="00620549">
      <w:pPr>
        <w:pStyle w:val="Odsekzoznamu"/>
        <w:numPr>
          <w:ilvl w:val="0"/>
          <w:numId w:val="11"/>
        </w:numPr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>Kúpa tovaru na účely jeho predaja konečnému spotrebiteľovi (maloobchod) alebo iným prevádzkovateľom živnosti (veľkoobchod)</w:t>
      </w:r>
    </w:p>
    <w:p w14:paraId="6E43A71B" w14:textId="77777777" w:rsidR="009F5BD1" w:rsidRPr="009F5BD1" w:rsidRDefault="009F5BD1" w:rsidP="00620549">
      <w:pPr>
        <w:pStyle w:val="Odsekzoznamu"/>
        <w:numPr>
          <w:ilvl w:val="0"/>
          <w:numId w:val="11"/>
        </w:numPr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>Ničenie, znehodnocovanie alebo výroba rezu streliva</w:t>
      </w:r>
    </w:p>
    <w:p w14:paraId="346E9AD7" w14:textId="58F2638B" w:rsidR="009F5BD1" w:rsidRPr="00FA7424" w:rsidRDefault="009F5BD1" w:rsidP="009F5BD1">
      <w:pPr>
        <w:tabs>
          <w:tab w:val="decimal" w:pos="-360"/>
        </w:tabs>
        <w:spacing w:before="792"/>
        <w:ind w:left="432"/>
        <w:rPr>
          <w:rFonts w:cstheme="minorHAnsi"/>
          <w:b/>
          <w:color w:val="000000"/>
          <w:spacing w:val="-14"/>
          <w:lang w:val="sk-SK"/>
        </w:rPr>
      </w:pPr>
      <w:r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  <w:t xml:space="preserve">2. </w:t>
      </w:r>
      <w:r w:rsidRPr="009F5BD1"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  <w:t>Dátum schválenia účtovnej závierky za predchádzajúce účtovné obdobie</w:t>
      </w:r>
    </w:p>
    <w:p w14:paraId="1236F077" w14:textId="5C430C80" w:rsidR="009F5BD1" w:rsidRDefault="009F5BD1" w:rsidP="009F5BD1">
      <w:pPr>
        <w:spacing w:before="216" w:line="273" w:lineRule="auto"/>
        <w:ind w:left="72" w:right="72"/>
        <w:rPr>
          <w:rFonts w:cstheme="minorHAnsi"/>
          <w:bCs/>
          <w:color w:val="000000"/>
          <w:spacing w:val="-2"/>
          <w:w w:val="85"/>
          <w:lang w:val="sk-SK"/>
        </w:rPr>
      </w:pPr>
      <w:bookmarkStart w:id="0" w:name="_Hlk128128691"/>
      <w:r w:rsidRPr="009F5BD1">
        <w:rPr>
          <w:rFonts w:cstheme="minorHAnsi"/>
          <w:bCs/>
          <w:color w:val="000000"/>
          <w:spacing w:val="-2"/>
          <w:w w:val="85"/>
          <w:lang w:val="sk-SK"/>
        </w:rPr>
        <w:t>Účtovná závierka Spoločnosti k 31. decembru 202</w:t>
      </w:r>
      <w:r>
        <w:rPr>
          <w:rFonts w:cstheme="minorHAnsi"/>
          <w:bCs/>
          <w:color w:val="000000"/>
          <w:spacing w:val="-2"/>
          <w:w w:val="85"/>
          <w:lang w:val="sk-SK"/>
        </w:rPr>
        <w:t>1</w:t>
      </w:r>
      <w:r w:rsidRPr="009F5BD1">
        <w:rPr>
          <w:rFonts w:cstheme="minorHAnsi"/>
          <w:bCs/>
          <w:color w:val="000000"/>
          <w:spacing w:val="-2"/>
          <w:w w:val="85"/>
          <w:lang w:val="sk-SK"/>
        </w:rPr>
        <w:t xml:space="preserve">, za bezprostredne predchádzajúce účtovné obdobie bola schválená valným zhromaždením Spoločnosti </w:t>
      </w:r>
      <w:r w:rsidRPr="004D4820">
        <w:rPr>
          <w:rFonts w:cstheme="minorHAnsi"/>
          <w:bCs/>
          <w:color w:val="000000"/>
          <w:spacing w:val="-2"/>
          <w:w w:val="85"/>
          <w:lang w:val="sk-SK"/>
        </w:rPr>
        <w:t>30. júna 202</w:t>
      </w:r>
      <w:r w:rsidR="004D4820" w:rsidRPr="004D4820">
        <w:rPr>
          <w:rFonts w:cstheme="minorHAnsi"/>
          <w:bCs/>
          <w:color w:val="000000"/>
          <w:spacing w:val="-2"/>
          <w:w w:val="85"/>
          <w:lang w:val="sk-SK"/>
        </w:rPr>
        <w:t>2</w:t>
      </w:r>
      <w:r w:rsidRPr="004D4820">
        <w:rPr>
          <w:rFonts w:cstheme="minorHAnsi"/>
          <w:bCs/>
          <w:color w:val="000000"/>
          <w:spacing w:val="-2"/>
          <w:w w:val="85"/>
          <w:lang w:val="sk-SK"/>
        </w:rPr>
        <w:t>.</w:t>
      </w:r>
    </w:p>
    <w:bookmarkEnd w:id="0"/>
    <w:p w14:paraId="6C70808D" w14:textId="33007F42" w:rsidR="009F5BD1" w:rsidRPr="009F5BD1" w:rsidRDefault="009F5BD1" w:rsidP="009F5BD1">
      <w:pPr>
        <w:spacing w:before="792" w:line="360" w:lineRule="auto"/>
        <w:ind w:left="432"/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</w:pPr>
      <w:r w:rsidRPr="009F5BD1"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  <w:t>3. Právny dôvod na zostavenie účtovnej závierky</w:t>
      </w:r>
    </w:p>
    <w:p w14:paraId="6CFAC44F" w14:textId="0D6E1134" w:rsidR="009F5BD1" w:rsidRPr="009F5BD1" w:rsidRDefault="009F5BD1" w:rsidP="009F5BD1">
      <w:pPr>
        <w:spacing w:before="72" w:line="360" w:lineRule="auto"/>
        <w:ind w:left="72" w:right="72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 xml:space="preserve">Účtovná závierka je zostavená ako riadna individuálna účtovná závierka spoločnosti ZVS </w:t>
      </w:r>
      <w:proofErr w:type="spellStart"/>
      <w:r w:rsidRPr="009F5BD1">
        <w:rPr>
          <w:rFonts w:cstheme="minorHAnsi"/>
          <w:bCs/>
          <w:color w:val="000000"/>
          <w:spacing w:val="-2"/>
          <w:w w:val="85"/>
          <w:lang w:val="sk-SK"/>
        </w:rPr>
        <w:t>Defence</w:t>
      </w:r>
      <w:proofErr w:type="spellEnd"/>
      <w:r w:rsidRPr="009F5BD1">
        <w:rPr>
          <w:rFonts w:cstheme="minorHAnsi"/>
          <w:bCs/>
          <w:color w:val="000000"/>
          <w:spacing w:val="-2"/>
          <w:w w:val="85"/>
          <w:lang w:val="sk-SK"/>
        </w:rPr>
        <w:t xml:space="preserve"> Industrial, </w:t>
      </w:r>
      <w:proofErr w:type="spellStart"/>
      <w:r w:rsidRPr="009F5BD1">
        <w:rPr>
          <w:rFonts w:cstheme="minorHAnsi"/>
          <w:bCs/>
          <w:color w:val="000000"/>
          <w:spacing w:val="-2"/>
          <w:w w:val="85"/>
          <w:lang w:val="sk-SK"/>
        </w:rPr>
        <w:t>s.r.o</w:t>
      </w:r>
      <w:proofErr w:type="spellEnd"/>
      <w:r w:rsidRPr="009F5BD1">
        <w:rPr>
          <w:rFonts w:cstheme="minorHAnsi"/>
          <w:bCs/>
          <w:color w:val="000000"/>
          <w:spacing w:val="-2"/>
          <w:w w:val="85"/>
          <w:lang w:val="sk-SK"/>
        </w:rPr>
        <w:t>, za účtovné obdobie od 01.01.202</w:t>
      </w:r>
      <w:r w:rsidR="00620549">
        <w:rPr>
          <w:rFonts w:cstheme="minorHAnsi"/>
          <w:bCs/>
          <w:color w:val="000000"/>
          <w:spacing w:val="-2"/>
          <w:w w:val="85"/>
          <w:lang w:val="sk-SK"/>
        </w:rPr>
        <w:t>2</w:t>
      </w:r>
      <w:r w:rsidRPr="009F5BD1">
        <w:rPr>
          <w:rFonts w:cstheme="minorHAnsi"/>
          <w:bCs/>
          <w:color w:val="000000"/>
          <w:spacing w:val="-2"/>
          <w:w w:val="85"/>
          <w:lang w:val="sk-SK"/>
        </w:rPr>
        <w:t xml:space="preserve"> do 31.12.202</w:t>
      </w:r>
      <w:r w:rsidR="00620549">
        <w:rPr>
          <w:rFonts w:cstheme="minorHAnsi"/>
          <w:bCs/>
          <w:color w:val="000000"/>
          <w:spacing w:val="-2"/>
          <w:w w:val="85"/>
          <w:lang w:val="sk-SK"/>
        </w:rPr>
        <w:t>2</w:t>
      </w:r>
      <w:r w:rsidRPr="009F5BD1">
        <w:rPr>
          <w:rFonts w:cstheme="minorHAnsi"/>
          <w:bCs/>
          <w:color w:val="000000"/>
          <w:spacing w:val="-2"/>
          <w:w w:val="85"/>
          <w:lang w:val="sk-SK"/>
        </w:rPr>
        <w:t xml:space="preserve"> podľa slovenských právnych predpisov.</w:t>
      </w:r>
    </w:p>
    <w:p w14:paraId="3FDAE7B0" w14:textId="77777777" w:rsidR="009F5BD1" w:rsidRDefault="009F5BD1" w:rsidP="009F5BD1">
      <w:pPr>
        <w:spacing w:before="216" w:line="283" w:lineRule="auto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>Účtovná závierka je zostavená na všeobecné použitie. Informácie v nej uvedené nie je možné použiť na účely</w:t>
      </w:r>
      <w:r>
        <w:rPr>
          <w:rFonts w:cstheme="minorHAnsi"/>
          <w:bCs/>
          <w:color w:val="000000"/>
          <w:spacing w:val="-2"/>
          <w:w w:val="85"/>
          <w:lang w:val="sk-SK"/>
        </w:rPr>
        <w:t xml:space="preserve"> </w:t>
      </w:r>
      <w:r w:rsidRPr="009F5BD1">
        <w:rPr>
          <w:rFonts w:cstheme="minorHAnsi"/>
          <w:bCs/>
          <w:color w:val="000000"/>
          <w:spacing w:val="-2"/>
          <w:w w:val="85"/>
          <w:lang w:val="sk-SK"/>
        </w:rPr>
        <w:t>akéhokoľvek špecifického používateľa ani na posúdenie jednotlivých transakcií. Používatelia účtovnej závierky by sa pri rozhodovaní nemali spoliehať na túto účtovnú závierku ako jediný zdroj informácií.</w:t>
      </w:r>
      <w:r>
        <w:rPr>
          <w:rFonts w:cstheme="minorHAnsi"/>
          <w:bCs/>
          <w:color w:val="000000"/>
          <w:spacing w:val="-2"/>
          <w:w w:val="85"/>
          <w:lang w:val="sk-SK"/>
        </w:rPr>
        <w:t xml:space="preserve"> </w:t>
      </w:r>
    </w:p>
    <w:p w14:paraId="39D06072" w14:textId="4BF7132B" w:rsidR="009F5BD1" w:rsidRPr="009F5BD1" w:rsidRDefault="009F5BD1" w:rsidP="009F5BD1">
      <w:pPr>
        <w:tabs>
          <w:tab w:val="decimal" w:pos="-360"/>
        </w:tabs>
        <w:spacing w:before="792" w:line="360" w:lineRule="auto"/>
        <w:ind w:left="432"/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</w:pPr>
      <w:r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  <w:lastRenderedPageBreak/>
        <w:t xml:space="preserve">4. </w:t>
      </w:r>
      <w:r w:rsidRPr="009F5BD1"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  <w:t xml:space="preserve">Údaje o konsolidovanom celku </w:t>
      </w:r>
    </w:p>
    <w:p w14:paraId="5B498594" w14:textId="464A4BA0" w:rsidR="009F5BD1" w:rsidRDefault="009F5BD1" w:rsidP="004D4820">
      <w:pPr>
        <w:tabs>
          <w:tab w:val="decimal" w:pos="360"/>
          <w:tab w:val="decimal" w:pos="864"/>
        </w:tabs>
        <w:spacing w:before="144"/>
        <w:ind w:left="504" w:right="3969"/>
        <w:rPr>
          <w:rFonts w:cstheme="minorHAnsi"/>
          <w:bCs/>
          <w:color w:val="000000"/>
          <w:spacing w:val="-2"/>
          <w:w w:val="85"/>
          <w:lang w:val="sk-SK"/>
        </w:rPr>
      </w:pPr>
      <w:r w:rsidRPr="009F5BD1">
        <w:rPr>
          <w:rFonts w:cstheme="minorHAnsi"/>
          <w:bCs/>
          <w:color w:val="000000"/>
          <w:spacing w:val="-2"/>
          <w:w w:val="85"/>
          <w:lang w:val="sk-SK"/>
        </w:rPr>
        <w:t>Spoločnosť nie je súčasťou konsolidovanej účtovnej závierky.</w:t>
      </w:r>
      <w:r>
        <w:rPr>
          <w:rFonts w:cstheme="minorHAnsi"/>
          <w:bCs/>
          <w:color w:val="000000"/>
          <w:spacing w:val="-2"/>
          <w:w w:val="85"/>
          <w:lang w:val="sk-SK"/>
        </w:rPr>
        <w:t xml:space="preserve"> </w:t>
      </w:r>
    </w:p>
    <w:p w14:paraId="2B440867" w14:textId="6C0311A3" w:rsidR="004D4820" w:rsidRDefault="004D4820" w:rsidP="004D4820">
      <w:pPr>
        <w:tabs>
          <w:tab w:val="decimal" w:pos="360"/>
          <w:tab w:val="decimal" w:pos="864"/>
        </w:tabs>
        <w:ind w:left="504" w:right="3969"/>
        <w:rPr>
          <w:rFonts w:cstheme="minorHAnsi"/>
          <w:bCs/>
          <w:color w:val="000000"/>
          <w:spacing w:val="-2"/>
          <w:w w:val="85"/>
          <w:lang w:val="sk-SK"/>
        </w:rPr>
      </w:pPr>
    </w:p>
    <w:p w14:paraId="4CC87939" w14:textId="77777777" w:rsidR="004D4820" w:rsidRDefault="004D4820" w:rsidP="00E51340">
      <w:pPr>
        <w:spacing w:before="72" w:line="360" w:lineRule="auto"/>
        <w:ind w:left="72" w:right="72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</w:p>
    <w:p w14:paraId="7A137CFD" w14:textId="62BFCBCC" w:rsidR="00620549" w:rsidRDefault="004D4820" w:rsidP="004D4820">
      <w:pPr>
        <w:tabs>
          <w:tab w:val="decimal" w:pos="-360"/>
        </w:tabs>
        <w:spacing w:line="360" w:lineRule="auto"/>
        <w:ind w:left="432"/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</w:pPr>
      <w:r w:rsidRPr="004D4820"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  <w:t>5. Počet zamestnancov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2440"/>
        <w:gridCol w:w="2620"/>
      </w:tblGrid>
      <w:tr w:rsidR="00C24E46" w:rsidRPr="00E51340" w14:paraId="20EE2388" w14:textId="77777777" w:rsidTr="00E51340">
        <w:trPr>
          <w:trHeight w:val="576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C9A1" w14:textId="77777777" w:rsidR="00C24E46" w:rsidRPr="00E51340" w:rsidRDefault="00C24E46" w:rsidP="00C24E46">
            <w:pPr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</w:pPr>
            <w:r w:rsidRPr="00E51340"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E001" w14:textId="77777777" w:rsidR="00C24E46" w:rsidRPr="00E51340" w:rsidRDefault="00C24E46" w:rsidP="00C24E46">
            <w:pPr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</w:pPr>
            <w:r w:rsidRPr="00E51340"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F813F" w14:textId="77777777" w:rsidR="00C24E46" w:rsidRPr="00E51340" w:rsidRDefault="00C24E46" w:rsidP="00C24E46">
            <w:pPr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</w:pPr>
            <w:r w:rsidRPr="00E51340"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  <w:t>Bezprostredne predchádzajúce obdobie</w:t>
            </w:r>
          </w:p>
        </w:tc>
      </w:tr>
      <w:tr w:rsidR="00C24E46" w:rsidRPr="00E51340" w14:paraId="25D256C2" w14:textId="77777777" w:rsidTr="00C24E46">
        <w:trPr>
          <w:trHeight w:val="1008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5E37B" w14:textId="10395609" w:rsidR="00C24E46" w:rsidRPr="00E51340" w:rsidRDefault="00B3428B" w:rsidP="00C24E46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E51340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Počet zamestnancov ku dňu zostavenia ročnej účtovnej závierky</w:t>
            </w:r>
            <w:r w:rsidRPr="00E51340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/</w:t>
            </w:r>
            <w:r w:rsidR="00C24E46" w:rsidRPr="00E51340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Priemerný prepočítaný počet zamestnancov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E60A" w14:textId="550CA57C" w:rsidR="00C24E46" w:rsidRPr="00E51340" w:rsidRDefault="00C24E46" w:rsidP="00C24E46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E51340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3</w:t>
            </w:r>
            <w:r w:rsidR="00B3428B" w:rsidRPr="00E51340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/0,3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C6F4" w14:textId="0BFD51D7" w:rsidR="00C24E46" w:rsidRPr="00E51340" w:rsidRDefault="00C24E46" w:rsidP="00C24E46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E51340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2</w:t>
            </w:r>
            <w:r w:rsidR="00B3428B" w:rsidRPr="00E51340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/0,2</w:t>
            </w:r>
          </w:p>
        </w:tc>
      </w:tr>
    </w:tbl>
    <w:p w14:paraId="72FA4ACA" w14:textId="5847467F" w:rsidR="004D4820" w:rsidRPr="00E51340" w:rsidRDefault="004D4820" w:rsidP="004D4820">
      <w:pPr>
        <w:tabs>
          <w:tab w:val="decimal" w:pos="-360"/>
        </w:tabs>
        <w:ind w:left="432"/>
        <w:rPr>
          <w:rFonts w:cstheme="minorHAnsi"/>
          <w:bCs/>
          <w:color w:val="000000"/>
          <w:spacing w:val="-2"/>
          <w:w w:val="85"/>
          <w:lang w:val="sk-SK"/>
        </w:rPr>
      </w:pPr>
    </w:p>
    <w:p w14:paraId="4168543F" w14:textId="5A74D41F" w:rsidR="00B3428B" w:rsidRPr="00E51340" w:rsidRDefault="00B3428B" w:rsidP="004D4820">
      <w:pPr>
        <w:tabs>
          <w:tab w:val="decimal" w:pos="-360"/>
        </w:tabs>
        <w:ind w:left="432"/>
        <w:rPr>
          <w:rFonts w:cstheme="minorHAnsi"/>
          <w:bCs/>
          <w:color w:val="000000"/>
          <w:spacing w:val="-2"/>
          <w:w w:val="85"/>
          <w:lang w:val="sk-SK"/>
        </w:rPr>
      </w:pPr>
    </w:p>
    <w:p w14:paraId="4EFA7DEE" w14:textId="77777777" w:rsidR="00B3428B" w:rsidRPr="00E51340" w:rsidRDefault="00B3428B" w:rsidP="004D4820">
      <w:pPr>
        <w:tabs>
          <w:tab w:val="decimal" w:pos="-360"/>
        </w:tabs>
        <w:ind w:left="432"/>
        <w:rPr>
          <w:rFonts w:cstheme="minorHAnsi"/>
          <w:bCs/>
          <w:color w:val="000000"/>
          <w:spacing w:val="-2"/>
          <w:w w:val="85"/>
          <w:lang w:val="sk-SK"/>
        </w:rPr>
      </w:pPr>
    </w:p>
    <w:p w14:paraId="05E29B47" w14:textId="5F8DFCCB" w:rsidR="00B3428B" w:rsidRPr="00E51340" w:rsidRDefault="00B3428B" w:rsidP="00B3428B">
      <w:pPr>
        <w:ind w:left="72"/>
        <w:rPr>
          <w:rFonts w:cstheme="minorHAnsi"/>
          <w:b/>
          <w:color w:val="000000"/>
          <w:spacing w:val="-2"/>
          <w:w w:val="85"/>
          <w:sz w:val="28"/>
          <w:szCs w:val="28"/>
          <w:lang w:val="sk-SK"/>
        </w:rPr>
      </w:pPr>
      <w:r w:rsidRPr="00E51340">
        <w:rPr>
          <w:rFonts w:cstheme="minorHAnsi"/>
          <w:b/>
          <w:color w:val="000000"/>
          <w:spacing w:val="-2"/>
          <w:w w:val="85"/>
          <w:sz w:val="28"/>
          <w:szCs w:val="28"/>
          <w:lang w:val="sk-SK"/>
        </w:rPr>
        <w:t>B. INFORMÁCIE O ORGÁNOH SPOLOČNOSTI</w:t>
      </w:r>
    </w:p>
    <w:p w14:paraId="7901C04E" w14:textId="77777777" w:rsidR="00B3428B" w:rsidRPr="00E51340" w:rsidRDefault="00B3428B" w:rsidP="004D4820">
      <w:pPr>
        <w:tabs>
          <w:tab w:val="decimal" w:pos="-360"/>
        </w:tabs>
        <w:ind w:left="432"/>
        <w:rPr>
          <w:rFonts w:cstheme="minorHAnsi"/>
          <w:bCs/>
          <w:color w:val="000000"/>
          <w:spacing w:val="-2"/>
          <w:w w:val="85"/>
          <w:lang w:val="sk-SK"/>
        </w:rPr>
      </w:pPr>
    </w:p>
    <w:tbl>
      <w:tblPr>
        <w:tblW w:w="102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418"/>
        <w:gridCol w:w="1559"/>
        <w:gridCol w:w="1559"/>
        <w:gridCol w:w="2552"/>
        <w:gridCol w:w="1324"/>
      </w:tblGrid>
      <w:tr w:rsidR="00B3428B" w:rsidRPr="00B3428B" w14:paraId="59AD2F97" w14:textId="77777777" w:rsidTr="00B3428B">
        <w:trPr>
          <w:gridAfter w:val="1"/>
          <w:wAfter w:w="1324" w:type="dxa"/>
          <w:trHeight w:val="900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556B" w14:textId="77777777" w:rsidR="00B3428B" w:rsidRPr="00B3428B" w:rsidRDefault="00B3428B" w:rsidP="00B3428B">
            <w:pPr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  <w:t xml:space="preserve">Spoločník                                                                                                                           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DCA28" w14:textId="77777777" w:rsidR="00B3428B" w:rsidRPr="00B3428B" w:rsidRDefault="00B3428B" w:rsidP="00B3428B">
            <w:pPr>
              <w:jc w:val="center"/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  <w:t>Výška podielu na základnom imaní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23AB" w14:textId="77777777" w:rsidR="00B3428B" w:rsidRPr="00B3428B" w:rsidRDefault="00B3428B" w:rsidP="00B3428B">
            <w:pPr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  <w:t xml:space="preserve">Podiel na hlasovacích právach v %                                                       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275E" w14:textId="057B527F" w:rsidR="00B3428B" w:rsidRPr="00B3428B" w:rsidRDefault="00B3428B" w:rsidP="00B3428B">
            <w:pPr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  <w:t xml:space="preserve">Iný </w:t>
            </w:r>
            <w:r w:rsidRPr="00E51340"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  <w:t>P</w:t>
            </w:r>
            <w:r w:rsidRPr="00B3428B"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  <w:t xml:space="preserve">odiel na ostatných položkách VI alebo na ZI v %                                                                                </w:t>
            </w:r>
          </w:p>
        </w:tc>
      </w:tr>
      <w:tr w:rsidR="00E51340" w:rsidRPr="00B3428B" w14:paraId="6C69652B" w14:textId="77777777" w:rsidTr="00B3428B">
        <w:trPr>
          <w:gridAfter w:val="1"/>
          <w:wAfter w:w="1324" w:type="dxa"/>
          <w:trHeight w:val="450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7AA04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4674" w14:textId="4ED48A09" w:rsidR="00B3428B" w:rsidRPr="00B3428B" w:rsidRDefault="00B3428B" w:rsidP="00B3428B">
            <w:pPr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  <w:t xml:space="preserve">Absolútne                                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924D" w14:textId="77777777" w:rsidR="00B3428B" w:rsidRPr="00B3428B" w:rsidRDefault="00B3428B" w:rsidP="00B3428B">
            <w:pPr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  <w:t xml:space="preserve">v %                 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A7CB9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F9CA6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</w:tr>
      <w:tr w:rsidR="00B3428B" w:rsidRPr="00E51340" w14:paraId="3D3B3417" w14:textId="77777777" w:rsidTr="00B3428B">
        <w:trPr>
          <w:trHeight w:val="8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B0CCC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6B06C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AEF90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50FFF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39BAD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275F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</w:tr>
      <w:tr w:rsidR="00B3428B" w:rsidRPr="00E51340" w14:paraId="5D6D109A" w14:textId="77777777" w:rsidTr="00B3428B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2243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 xml:space="preserve">MSM GROUP </w:t>
            </w:r>
            <w:proofErr w:type="spellStart"/>
            <w:r w:rsidRPr="00B3428B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s.r.o</w:t>
            </w:r>
            <w:proofErr w:type="spellEnd"/>
            <w:r w:rsidRPr="00B3428B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17E3" w14:textId="77777777" w:rsidR="00B3428B" w:rsidRPr="00B3428B" w:rsidRDefault="00B3428B" w:rsidP="00B3428B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8 300 €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5E78" w14:textId="77777777" w:rsidR="00B3428B" w:rsidRPr="00B3428B" w:rsidRDefault="00B3428B" w:rsidP="00B3428B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F6F0" w14:textId="77777777" w:rsidR="00B3428B" w:rsidRPr="00B3428B" w:rsidRDefault="00B3428B" w:rsidP="00B3428B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2AC1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 </w:t>
            </w:r>
          </w:p>
        </w:tc>
        <w:tc>
          <w:tcPr>
            <w:tcW w:w="1324" w:type="dxa"/>
            <w:vAlign w:val="center"/>
            <w:hideMark/>
          </w:tcPr>
          <w:p w14:paraId="4C651896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</w:tr>
      <w:tr w:rsidR="00B3428B" w:rsidRPr="00E51340" w14:paraId="28B0CBDE" w14:textId="77777777" w:rsidTr="00B3428B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C32E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 xml:space="preserve">AIMCO, </w:t>
            </w:r>
            <w:proofErr w:type="spellStart"/>
            <w:r w:rsidRPr="00B3428B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s.r.o</w:t>
            </w:r>
            <w:proofErr w:type="spellEnd"/>
            <w:r w:rsidRPr="00B3428B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062" w14:textId="77777777" w:rsidR="00B3428B" w:rsidRPr="00B3428B" w:rsidRDefault="00B3428B" w:rsidP="00B3428B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157 700 €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BCD2" w14:textId="77777777" w:rsidR="00B3428B" w:rsidRPr="00B3428B" w:rsidRDefault="00B3428B" w:rsidP="00B3428B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871F" w14:textId="77777777" w:rsidR="00B3428B" w:rsidRPr="00B3428B" w:rsidRDefault="00B3428B" w:rsidP="00B3428B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95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B15E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 </w:t>
            </w:r>
          </w:p>
        </w:tc>
        <w:tc>
          <w:tcPr>
            <w:tcW w:w="1324" w:type="dxa"/>
            <w:vAlign w:val="center"/>
            <w:hideMark/>
          </w:tcPr>
          <w:p w14:paraId="7146156C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</w:tr>
      <w:tr w:rsidR="00B3428B" w:rsidRPr="00E51340" w14:paraId="7C312297" w14:textId="77777777" w:rsidTr="00B3428B">
        <w:trPr>
          <w:trHeight w:val="2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D266" w14:textId="77777777" w:rsidR="00B3428B" w:rsidRPr="00B3428B" w:rsidRDefault="00B3428B" w:rsidP="00B3428B">
            <w:pPr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  <w:t>Spolu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6939" w14:textId="77777777" w:rsidR="00B3428B" w:rsidRPr="00B3428B" w:rsidRDefault="00B3428B" w:rsidP="00B3428B">
            <w:pPr>
              <w:jc w:val="right"/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  <w:t>166 000 €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8533" w14:textId="77777777" w:rsidR="00B3428B" w:rsidRPr="00B3428B" w:rsidRDefault="00B3428B" w:rsidP="00B3428B">
            <w:pPr>
              <w:jc w:val="right"/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  <w:t>100 €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D908" w14:textId="77777777" w:rsidR="00B3428B" w:rsidRPr="00B3428B" w:rsidRDefault="00B3428B" w:rsidP="00B3428B">
            <w:pPr>
              <w:jc w:val="right"/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/>
                <w:color w:val="000000"/>
                <w:spacing w:val="-2"/>
                <w:w w:val="85"/>
                <w:lang w:val="sk-SK"/>
              </w:rPr>
              <w:t>100 €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EA23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3428B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 </w:t>
            </w:r>
          </w:p>
        </w:tc>
        <w:tc>
          <w:tcPr>
            <w:tcW w:w="1324" w:type="dxa"/>
            <w:vAlign w:val="center"/>
            <w:hideMark/>
          </w:tcPr>
          <w:p w14:paraId="157D1F94" w14:textId="77777777" w:rsidR="00B3428B" w:rsidRPr="00B3428B" w:rsidRDefault="00B3428B" w:rsidP="00B3428B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</w:tr>
    </w:tbl>
    <w:p w14:paraId="085C1BDE" w14:textId="77777777" w:rsidR="00B3428B" w:rsidRDefault="00B3428B" w:rsidP="004D4820">
      <w:pPr>
        <w:tabs>
          <w:tab w:val="decimal" w:pos="-360"/>
        </w:tabs>
        <w:ind w:left="432"/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</w:pPr>
    </w:p>
    <w:p w14:paraId="44120A94" w14:textId="032CB79F" w:rsidR="00B3428B" w:rsidRDefault="00B3428B" w:rsidP="004D4820">
      <w:pPr>
        <w:tabs>
          <w:tab w:val="decimal" w:pos="-360"/>
        </w:tabs>
        <w:ind w:left="432"/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</w:pPr>
    </w:p>
    <w:p w14:paraId="658D0FCC" w14:textId="77777777" w:rsidR="00B3428B" w:rsidRDefault="00B3428B" w:rsidP="004D4820">
      <w:pPr>
        <w:tabs>
          <w:tab w:val="decimal" w:pos="-360"/>
        </w:tabs>
        <w:ind w:left="432"/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</w:pPr>
    </w:p>
    <w:p w14:paraId="03D52785" w14:textId="5DD8DFC3" w:rsidR="009F5BD1" w:rsidRPr="00B3428B" w:rsidRDefault="000F75B4" w:rsidP="00B3428B">
      <w:pPr>
        <w:ind w:left="72"/>
        <w:rPr>
          <w:rFonts w:cstheme="minorHAnsi"/>
          <w:b/>
          <w:color w:val="000000"/>
          <w:spacing w:val="-2"/>
          <w:w w:val="85"/>
          <w:sz w:val="28"/>
          <w:szCs w:val="28"/>
          <w:lang w:val="sk-SK"/>
        </w:rPr>
      </w:pPr>
      <w:r>
        <w:rPr>
          <w:rFonts w:cstheme="minorHAnsi"/>
          <w:b/>
          <w:color w:val="000000"/>
          <w:spacing w:val="-2"/>
          <w:w w:val="85"/>
          <w:sz w:val="28"/>
          <w:szCs w:val="28"/>
          <w:lang w:val="sk-SK"/>
        </w:rPr>
        <w:t>C.</w:t>
      </w:r>
      <w:r w:rsidR="00E51340">
        <w:rPr>
          <w:rFonts w:cstheme="minorHAnsi"/>
          <w:b/>
          <w:color w:val="000000"/>
          <w:spacing w:val="-2"/>
          <w:w w:val="85"/>
          <w:sz w:val="28"/>
          <w:szCs w:val="28"/>
          <w:lang w:val="sk-SK"/>
        </w:rPr>
        <w:t xml:space="preserve"> </w:t>
      </w:r>
      <w:r w:rsidR="009F5BD1" w:rsidRPr="00B3428B">
        <w:rPr>
          <w:rFonts w:cstheme="minorHAnsi"/>
          <w:b/>
          <w:color w:val="000000"/>
          <w:spacing w:val="-2"/>
          <w:w w:val="85"/>
          <w:sz w:val="28"/>
          <w:szCs w:val="28"/>
          <w:lang w:val="sk-SK"/>
        </w:rPr>
        <w:t>INFORMÁCIE 0 PRIJATÝCH POSTUPOCH</w:t>
      </w:r>
    </w:p>
    <w:p w14:paraId="2359BCE9" w14:textId="7BC333F0" w:rsidR="009F5BD1" w:rsidRPr="000F75B4" w:rsidRDefault="009F5BD1" w:rsidP="000F75B4">
      <w:pPr>
        <w:pStyle w:val="Odsekzoznamu"/>
        <w:numPr>
          <w:ilvl w:val="0"/>
          <w:numId w:val="15"/>
        </w:numPr>
        <w:tabs>
          <w:tab w:val="decimal" w:pos="360"/>
          <w:tab w:val="decimal" w:pos="864"/>
        </w:tabs>
        <w:spacing w:before="252"/>
        <w:rPr>
          <w:rFonts w:cstheme="minorHAnsi"/>
          <w:b/>
          <w:color w:val="000000"/>
          <w:spacing w:val="-2"/>
          <w:w w:val="85"/>
          <w:lang w:val="sk-SK"/>
        </w:rPr>
      </w:pPr>
      <w:r w:rsidRPr="000F75B4">
        <w:rPr>
          <w:rFonts w:cstheme="minorHAnsi"/>
          <w:b/>
          <w:color w:val="000000"/>
          <w:spacing w:val="-2"/>
          <w:w w:val="85"/>
          <w:lang w:val="sk-SK"/>
        </w:rPr>
        <w:t>Východiská pre zostavenie účtovnej závierky</w:t>
      </w:r>
    </w:p>
    <w:p w14:paraId="44B0F4D6" w14:textId="57E16713" w:rsidR="009F5BD1" w:rsidRPr="00B2111E" w:rsidRDefault="009F5BD1" w:rsidP="009F5BD1">
      <w:pPr>
        <w:spacing w:before="36"/>
        <w:ind w:left="144" w:right="144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Účtovná závierka bola zostavená za predpokladu, že Spoločnosť bude nepretržite pokračovať vo svojej činnosti (</w:t>
      </w:r>
      <w:proofErr w:type="spellStart"/>
      <w:r w:rsidRPr="00B2111E">
        <w:rPr>
          <w:rFonts w:cstheme="minorHAnsi"/>
          <w:bCs/>
          <w:color w:val="000000"/>
          <w:spacing w:val="-2"/>
          <w:w w:val="85"/>
          <w:lang w:val="sk-SK"/>
        </w:rPr>
        <w:t>going</w:t>
      </w:r>
      <w:proofErr w:type="spellEnd"/>
      <w:r w:rsidRPr="00B2111E">
        <w:rPr>
          <w:rFonts w:cstheme="minorHAnsi"/>
          <w:bCs/>
          <w:color w:val="000000"/>
          <w:spacing w:val="-2"/>
          <w:w w:val="85"/>
          <w:lang w:val="sk-SK"/>
        </w:rPr>
        <w:t xml:space="preserve"> </w:t>
      </w:r>
      <w:proofErr w:type="spellStart"/>
      <w:r w:rsidRPr="00B2111E">
        <w:rPr>
          <w:rFonts w:cstheme="minorHAnsi"/>
          <w:bCs/>
          <w:color w:val="000000"/>
          <w:spacing w:val="-2"/>
          <w:w w:val="85"/>
          <w:lang w:val="sk-SK"/>
        </w:rPr>
        <w:t>concern</w:t>
      </w:r>
      <w:proofErr w:type="spellEnd"/>
      <w:r w:rsidRPr="00B2111E">
        <w:rPr>
          <w:rFonts w:cstheme="minorHAnsi"/>
          <w:bCs/>
          <w:color w:val="000000"/>
          <w:spacing w:val="-2"/>
          <w:w w:val="85"/>
          <w:lang w:val="sk-SK"/>
        </w:rPr>
        <w:t>).</w:t>
      </w:r>
    </w:p>
    <w:p w14:paraId="53AD8670" w14:textId="180AE5AD" w:rsidR="009F5BD1" w:rsidRPr="000F75B4" w:rsidRDefault="009F5BD1" w:rsidP="000F75B4">
      <w:pPr>
        <w:pStyle w:val="Odsekzoznamu"/>
        <w:numPr>
          <w:ilvl w:val="0"/>
          <w:numId w:val="15"/>
        </w:numPr>
        <w:tabs>
          <w:tab w:val="decimal" w:pos="360"/>
          <w:tab w:val="decimal" w:pos="864"/>
        </w:tabs>
        <w:spacing w:before="216" w:line="266" w:lineRule="auto"/>
        <w:rPr>
          <w:rFonts w:cstheme="minorHAnsi"/>
          <w:b/>
          <w:color w:val="000000"/>
          <w:spacing w:val="-2"/>
          <w:w w:val="85"/>
          <w:lang w:val="sk-SK"/>
        </w:rPr>
      </w:pPr>
      <w:r w:rsidRPr="000F75B4">
        <w:rPr>
          <w:rFonts w:cstheme="minorHAnsi"/>
          <w:b/>
          <w:color w:val="000000"/>
          <w:spacing w:val="-2"/>
          <w:w w:val="85"/>
          <w:lang w:val="sk-SK"/>
        </w:rPr>
        <w:t>Účtovné zásady a účtovné metódy</w:t>
      </w:r>
    </w:p>
    <w:p w14:paraId="430B6894" w14:textId="77777777" w:rsidR="009F5BD1" w:rsidRPr="00B2111E" w:rsidRDefault="009F5BD1" w:rsidP="00E51340">
      <w:pPr>
        <w:ind w:left="144" w:right="144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Účtovné metódy a všeobecné účtovné zásady boli účtovnou jednotkou konzistentne aplikované počas celého účtovného obdobia.</w:t>
      </w:r>
    </w:p>
    <w:p w14:paraId="27B7D334" w14:textId="77777777" w:rsidR="009F5BD1" w:rsidRPr="00B2111E" w:rsidRDefault="009F5BD1" w:rsidP="009F5BD1">
      <w:pPr>
        <w:spacing w:before="252"/>
        <w:ind w:left="144" w:right="144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Spoločnosť uplatňuje účtovné princípy a postupy účtovania v súlade so zákonom o účtovníctve a s postupmi účtovania pre podnikateľov, ktoré platia v Slovenskej republike. Účtovníctvo sa vedie v peňažných jednotkách slovenskej meny, t. j. v eurách.</w:t>
      </w:r>
    </w:p>
    <w:p w14:paraId="1228A18C" w14:textId="77777777" w:rsidR="009F5BD1" w:rsidRPr="00B2111E" w:rsidRDefault="009F5BD1" w:rsidP="009F5BD1">
      <w:pPr>
        <w:spacing w:before="216" w:line="273" w:lineRule="auto"/>
        <w:ind w:left="144" w:right="144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Účtovníctvo sa vedie na základe dodržania časovej a vecnej súvislosti nákladov a výnosov. Za základ sa berú všetky náklady a výnosy, ktoré sa vzťahujú na účtovné obdobie bez ohradu na dátum ich platenia. Moment zaúčtovania výnosov — výnosy sa účtujú pri splnení dodacích podmienok, nakoľko v tomto okamihu prechádzajú na odberateľa významné riziká a vlastnícke práva.</w:t>
      </w:r>
    </w:p>
    <w:p w14:paraId="28838703" w14:textId="77777777" w:rsidR="009F5BD1" w:rsidRPr="00B2111E" w:rsidRDefault="009F5BD1" w:rsidP="009F5BD1">
      <w:pPr>
        <w:spacing w:line="273" w:lineRule="auto"/>
        <w:ind w:left="144" w:right="72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lastRenderedPageBreak/>
        <w:t>Pri oceňovaní majetku a záväzkov sa uplatňuje zásada opatrnosti, t. j. berú sa za základ všetky riziká, straty a zníženia hodnoty, ktoré sa týkajú majetku a záväzkov a ktoré sú známe ku dňu, ku ktorému sa zostavuje účtovná závierka.</w:t>
      </w:r>
    </w:p>
    <w:p w14:paraId="58DF45CC" w14:textId="77777777" w:rsidR="009F5BD1" w:rsidRPr="00B2111E" w:rsidRDefault="009F5BD1" w:rsidP="009F5BD1">
      <w:pPr>
        <w:spacing w:before="180" w:line="273" w:lineRule="auto"/>
        <w:ind w:left="144" w:right="72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Dlhodobé a krátkodobé pohľadávky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14:paraId="0885766F" w14:textId="77777777" w:rsidR="009F5BD1" w:rsidRPr="00B2111E" w:rsidRDefault="009F5BD1" w:rsidP="009F5BD1">
      <w:pPr>
        <w:spacing w:before="180" w:line="276" w:lineRule="auto"/>
        <w:ind w:left="144" w:right="72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Použitie odhadov — zostavenie účtovnej závierky si vyžaduje, aby vedenie spoločnosti vypracovalo odhady a predpoklady, ktoré majú vplyv na vykazované sumy aktív a pasív, uvedenie možných budúcich aktív a pasív k dátumu, ku ktorému sa zostavuje účtovná závierka, ako aj na vykazovanú výšku výnosov a nákladov počas roka. Skutočné výsledky sa môžu od takýchto odhadov líšiť.</w:t>
      </w:r>
    </w:p>
    <w:p w14:paraId="031D3334" w14:textId="77777777" w:rsidR="009F5BD1" w:rsidRPr="00B2111E" w:rsidRDefault="009F5BD1" w:rsidP="009F5BD1">
      <w:pPr>
        <w:spacing w:before="216" w:line="273" w:lineRule="auto"/>
        <w:ind w:left="144" w:right="72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Vykázané dane — slovenské daňové právo je relatívne mladé s 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1242122F" w14:textId="77777777" w:rsidR="009F5BD1" w:rsidRPr="000F75B4" w:rsidRDefault="009F5BD1" w:rsidP="009F5BD1">
      <w:pPr>
        <w:spacing w:before="216"/>
        <w:ind w:left="504"/>
        <w:rPr>
          <w:rFonts w:cstheme="minorHAnsi"/>
          <w:b/>
          <w:color w:val="000000"/>
          <w:spacing w:val="-2"/>
          <w:w w:val="85"/>
          <w:lang w:val="sk-SK"/>
        </w:rPr>
      </w:pPr>
      <w:r w:rsidRPr="00E51340">
        <w:rPr>
          <w:rFonts w:cstheme="minorHAnsi"/>
          <w:b/>
          <w:color w:val="000000"/>
          <w:spacing w:val="-2"/>
          <w:w w:val="85"/>
          <w:lang w:val="sk-SK"/>
        </w:rPr>
        <w:t>3</w:t>
      </w:r>
      <w:r w:rsidRPr="000F75B4">
        <w:rPr>
          <w:rFonts w:cstheme="minorHAnsi"/>
          <w:b/>
          <w:color w:val="000000"/>
          <w:spacing w:val="-2"/>
          <w:w w:val="85"/>
          <w:lang w:val="sk-SK"/>
        </w:rPr>
        <w:t xml:space="preserve">. </w:t>
      </w:r>
      <w:r w:rsidRPr="00E51340">
        <w:rPr>
          <w:rFonts w:cstheme="minorHAnsi"/>
          <w:b/>
          <w:color w:val="000000"/>
          <w:spacing w:val="-2"/>
          <w:w w:val="85"/>
          <w:lang w:val="sk-SK"/>
        </w:rPr>
        <w:t>Spôsob ocenenia jednotlivých zložiek majetku a záväzkov</w:t>
      </w:r>
    </w:p>
    <w:p w14:paraId="0BC042B6" w14:textId="77777777" w:rsidR="009F5BD1" w:rsidRPr="00E51340" w:rsidRDefault="009F5BD1" w:rsidP="009F5BD1">
      <w:pPr>
        <w:numPr>
          <w:ilvl w:val="0"/>
          <w:numId w:val="5"/>
        </w:numPr>
        <w:tabs>
          <w:tab w:val="clear" w:pos="360"/>
          <w:tab w:val="decimal" w:pos="936"/>
        </w:tabs>
        <w:spacing w:before="216"/>
        <w:ind w:left="576"/>
        <w:rPr>
          <w:rFonts w:cstheme="minorHAnsi"/>
          <w:b/>
          <w:color w:val="000000"/>
          <w:spacing w:val="-2"/>
          <w:w w:val="85"/>
          <w:lang w:val="sk-SK"/>
        </w:rPr>
      </w:pPr>
      <w:r w:rsidRPr="00E51340">
        <w:rPr>
          <w:rFonts w:cstheme="minorHAnsi"/>
          <w:b/>
          <w:color w:val="000000"/>
          <w:spacing w:val="-2"/>
          <w:w w:val="85"/>
          <w:lang w:val="sk-SK"/>
        </w:rPr>
        <w:t>Zásoby</w:t>
      </w:r>
    </w:p>
    <w:p w14:paraId="69CBFBFC" w14:textId="42CAA291" w:rsidR="009F5BD1" w:rsidRPr="00B2111E" w:rsidRDefault="009F5BD1" w:rsidP="00E51340">
      <w:pPr>
        <w:ind w:left="144" w:right="72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Nakupované zásoby sa oceňujú obstarávacou cenou. Obstarávacia cena zahŕňa cenu zásob a náklady súvisiace s obstaraním (clo, prepravu, poistné, provízie, skonto a pod.). úroky z cudzích zdrojov nie sú súčasťou obstarávacej ceny.</w:t>
      </w:r>
    </w:p>
    <w:p w14:paraId="518ED168" w14:textId="77777777" w:rsidR="009F5BD1" w:rsidRPr="00E51340" w:rsidRDefault="009F5BD1" w:rsidP="00E51340">
      <w:pPr>
        <w:numPr>
          <w:ilvl w:val="0"/>
          <w:numId w:val="5"/>
        </w:numPr>
        <w:tabs>
          <w:tab w:val="clear" w:pos="360"/>
          <w:tab w:val="decimal" w:pos="936"/>
        </w:tabs>
        <w:spacing w:before="252"/>
        <w:ind w:left="576"/>
        <w:jc w:val="both"/>
        <w:rPr>
          <w:rFonts w:cstheme="minorHAnsi"/>
          <w:b/>
          <w:color w:val="000000"/>
          <w:spacing w:val="-2"/>
          <w:w w:val="85"/>
          <w:lang w:val="sk-SK"/>
        </w:rPr>
      </w:pPr>
      <w:r w:rsidRPr="00E51340">
        <w:rPr>
          <w:rFonts w:cstheme="minorHAnsi"/>
          <w:b/>
          <w:color w:val="000000"/>
          <w:spacing w:val="-2"/>
          <w:w w:val="85"/>
          <w:lang w:val="sk-SK"/>
        </w:rPr>
        <w:t>Pohľadávky</w:t>
      </w:r>
    </w:p>
    <w:p w14:paraId="6F045AF8" w14:textId="77777777" w:rsidR="009F5BD1" w:rsidRPr="00B2111E" w:rsidRDefault="009F5BD1" w:rsidP="00E51340">
      <w:pPr>
        <w:ind w:left="144" w:right="72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Pohľadávky pri ich vzniku sa oceňujú ich menovitou hodnotou; postúpené pohľadávky a pohľadávky nadobudnuté vkladom do základného imania sa oceňujú obstarávacou cenou vrátane nákladov súvisiacich s obstaraním.</w:t>
      </w:r>
    </w:p>
    <w:p w14:paraId="1522D448" w14:textId="77777777" w:rsidR="009F5BD1" w:rsidRPr="00E51340" w:rsidRDefault="009F5BD1" w:rsidP="00E51340">
      <w:pPr>
        <w:numPr>
          <w:ilvl w:val="0"/>
          <w:numId w:val="5"/>
        </w:numPr>
        <w:tabs>
          <w:tab w:val="clear" w:pos="360"/>
          <w:tab w:val="decimal" w:pos="936"/>
        </w:tabs>
        <w:spacing w:before="252"/>
        <w:ind w:left="576"/>
        <w:jc w:val="both"/>
        <w:rPr>
          <w:rFonts w:cstheme="minorHAnsi"/>
          <w:b/>
          <w:color w:val="000000"/>
          <w:spacing w:val="-2"/>
          <w:w w:val="85"/>
          <w:lang w:val="sk-SK"/>
        </w:rPr>
      </w:pPr>
      <w:r w:rsidRPr="00E51340">
        <w:rPr>
          <w:rFonts w:cstheme="minorHAnsi"/>
          <w:b/>
          <w:color w:val="000000"/>
          <w:spacing w:val="-2"/>
          <w:w w:val="85"/>
          <w:lang w:val="sk-SK"/>
        </w:rPr>
        <w:t>Finančné účty</w:t>
      </w:r>
    </w:p>
    <w:p w14:paraId="74368F1E" w14:textId="77777777" w:rsidR="009F5BD1" w:rsidRPr="00B2111E" w:rsidRDefault="009F5BD1" w:rsidP="00E51340">
      <w:pPr>
        <w:ind w:left="144" w:right="72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Finančné účty tvorí peňažná hotovosť, ceniny, zostatky na bankových účtoch a oceňujú sa menovitou hodnotou. Zníženie ich hodnoty sa vyjadruje opravnou položkou.</w:t>
      </w:r>
    </w:p>
    <w:p w14:paraId="6C1D5E3E" w14:textId="77777777" w:rsidR="009F5BD1" w:rsidRPr="00E51340" w:rsidRDefault="009F5BD1" w:rsidP="00E51340">
      <w:pPr>
        <w:numPr>
          <w:ilvl w:val="0"/>
          <w:numId w:val="5"/>
        </w:numPr>
        <w:tabs>
          <w:tab w:val="clear" w:pos="360"/>
          <w:tab w:val="decimal" w:pos="936"/>
        </w:tabs>
        <w:spacing w:before="252"/>
        <w:ind w:left="576"/>
        <w:jc w:val="both"/>
        <w:rPr>
          <w:rFonts w:cstheme="minorHAnsi"/>
          <w:b/>
          <w:color w:val="000000"/>
          <w:spacing w:val="-2"/>
          <w:w w:val="85"/>
          <w:lang w:val="sk-SK"/>
        </w:rPr>
      </w:pPr>
      <w:r w:rsidRPr="00E51340">
        <w:rPr>
          <w:rFonts w:cstheme="minorHAnsi"/>
          <w:b/>
          <w:color w:val="000000"/>
          <w:spacing w:val="-2"/>
          <w:w w:val="85"/>
          <w:lang w:val="sk-SK"/>
        </w:rPr>
        <w:t>Náklady budúcich období a príjmy budúcich období</w:t>
      </w:r>
    </w:p>
    <w:p w14:paraId="3DB5638A" w14:textId="77777777" w:rsidR="009F5BD1" w:rsidRPr="00B2111E" w:rsidRDefault="009F5BD1" w:rsidP="00E51340">
      <w:pPr>
        <w:ind w:left="144" w:right="72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14:paraId="72B87813" w14:textId="77777777" w:rsidR="009F5BD1" w:rsidRPr="00E51340" w:rsidRDefault="009F5BD1" w:rsidP="00E51340">
      <w:pPr>
        <w:numPr>
          <w:ilvl w:val="0"/>
          <w:numId w:val="5"/>
        </w:numPr>
        <w:tabs>
          <w:tab w:val="clear" w:pos="360"/>
          <w:tab w:val="decimal" w:pos="936"/>
        </w:tabs>
        <w:spacing w:before="252"/>
        <w:ind w:left="576"/>
        <w:jc w:val="both"/>
        <w:rPr>
          <w:rFonts w:cstheme="minorHAnsi"/>
          <w:b/>
          <w:color w:val="000000"/>
          <w:spacing w:val="-2"/>
          <w:w w:val="85"/>
          <w:lang w:val="sk-SK"/>
        </w:rPr>
      </w:pPr>
      <w:r w:rsidRPr="00E51340">
        <w:rPr>
          <w:rFonts w:cstheme="minorHAnsi"/>
          <w:b/>
          <w:color w:val="000000"/>
          <w:spacing w:val="-2"/>
          <w:w w:val="85"/>
          <w:lang w:val="sk-SK"/>
        </w:rPr>
        <w:t>Záväzky</w:t>
      </w:r>
    </w:p>
    <w:p w14:paraId="29E37407" w14:textId="77777777" w:rsidR="009F5BD1" w:rsidRPr="00B2111E" w:rsidRDefault="009F5BD1" w:rsidP="00E51340">
      <w:pPr>
        <w:ind w:left="144" w:right="72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5E70597" w14:textId="77777777" w:rsidR="009F5BD1" w:rsidRPr="00E51340" w:rsidRDefault="009F5BD1" w:rsidP="00E51340">
      <w:pPr>
        <w:numPr>
          <w:ilvl w:val="0"/>
          <w:numId w:val="5"/>
        </w:numPr>
        <w:tabs>
          <w:tab w:val="clear" w:pos="360"/>
          <w:tab w:val="decimal" w:pos="936"/>
        </w:tabs>
        <w:spacing w:before="252"/>
        <w:ind w:left="576"/>
        <w:jc w:val="both"/>
        <w:rPr>
          <w:rFonts w:cstheme="minorHAnsi"/>
          <w:b/>
          <w:color w:val="000000"/>
          <w:spacing w:val="-2"/>
          <w:w w:val="85"/>
          <w:lang w:val="sk-SK"/>
        </w:rPr>
      </w:pPr>
      <w:r w:rsidRPr="00E51340">
        <w:rPr>
          <w:rFonts w:cstheme="minorHAnsi"/>
          <w:b/>
          <w:color w:val="000000"/>
          <w:spacing w:val="-2"/>
          <w:w w:val="85"/>
          <w:lang w:val="sk-SK"/>
        </w:rPr>
        <w:t>Rezervy</w:t>
      </w:r>
    </w:p>
    <w:p w14:paraId="5ACE2B8D" w14:textId="77777777" w:rsidR="009F5BD1" w:rsidRPr="00B2111E" w:rsidRDefault="009F5BD1" w:rsidP="00E51340">
      <w:pPr>
        <w:ind w:left="144" w:right="72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Rezervy sú záväzky s neurčitým časovým vymedzením alebo výškou, tvoria sa na krytie známych rizík alebo strát z podnikania. Oceňujú sa v očakávanej výške záväzku.</w:t>
      </w:r>
    </w:p>
    <w:p w14:paraId="326994D1" w14:textId="77777777" w:rsidR="009F5BD1" w:rsidRPr="00E51340" w:rsidRDefault="009F5BD1" w:rsidP="00E51340">
      <w:pPr>
        <w:numPr>
          <w:ilvl w:val="0"/>
          <w:numId w:val="5"/>
        </w:numPr>
        <w:tabs>
          <w:tab w:val="clear" w:pos="360"/>
          <w:tab w:val="decimal" w:pos="936"/>
        </w:tabs>
        <w:spacing w:before="180"/>
        <w:ind w:left="576"/>
        <w:jc w:val="both"/>
        <w:rPr>
          <w:rFonts w:cstheme="minorHAnsi"/>
          <w:b/>
          <w:color w:val="000000"/>
          <w:spacing w:val="-2"/>
          <w:w w:val="85"/>
          <w:lang w:val="sk-SK"/>
        </w:rPr>
      </w:pPr>
      <w:r w:rsidRPr="00E51340">
        <w:rPr>
          <w:rFonts w:cstheme="minorHAnsi"/>
          <w:b/>
          <w:color w:val="000000"/>
          <w:spacing w:val="-2"/>
          <w:w w:val="85"/>
          <w:lang w:val="sk-SK"/>
        </w:rPr>
        <w:t>Výdavky budúcich období a výnosy budúcich období</w:t>
      </w:r>
    </w:p>
    <w:p w14:paraId="177EF28A" w14:textId="72CB5B68" w:rsidR="009F5BD1" w:rsidRDefault="009F5BD1" w:rsidP="00E51340">
      <w:pPr>
        <w:ind w:left="144" w:right="72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Výdavky budúcich období a výnosy budúcich období sa vykazujú vo výške, ktorá je potrebná na dodržanie zásady vecnej a časovej súvislosti s účtovným obdobím.</w:t>
      </w:r>
    </w:p>
    <w:p w14:paraId="7E7E9099" w14:textId="587E4C78" w:rsidR="00E51340" w:rsidRDefault="00E51340" w:rsidP="009F5BD1">
      <w:pPr>
        <w:ind w:left="144" w:right="72"/>
        <w:rPr>
          <w:rFonts w:cstheme="minorHAnsi"/>
          <w:bCs/>
          <w:color w:val="000000"/>
          <w:spacing w:val="-2"/>
          <w:w w:val="85"/>
          <w:lang w:val="sk-SK"/>
        </w:rPr>
      </w:pPr>
    </w:p>
    <w:p w14:paraId="0048806C" w14:textId="77777777" w:rsidR="00E51340" w:rsidRPr="00B2111E" w:rsidRDefault="00E51340" w:rsidP="009F5BD1">
      <w:pPr>
        <w:ind w:left="144" w:right="72"/>
        <w:rPr>
          <w:rFonts w:cstheme="minorHAnsi"/>
          <w:bCs/>
          <w:color w:val="000000"/>
          <w:spacing w:val="-2"/>
          <w:w w:val="85"/>
          <w:lang w:val="sk-SK"/>
        </w:rPr>
      </w:pPr>
    </w:p>
    <w:p w14:paraId="64805CC7" w14:textId="77777777" w:rsidR="009F5BD1" w:rsidRPr="00E51340" w:rsidRDefault="009F5BD1" w:rsidP="009F5BD1">
      <w:pPr>
        <w:numPr>
          <w:ilvl w:val="0"/>
          <w:numId w:val="6"/>
        </w:numPr>
        <w:tabs>
          <w:tab w:val="clear" w:pos="360"/>
          <w:tab w:val="decimal" w:pos="936"/>
        </w:tabs>
        <w:ind w:left="576"/>
        <w:rPr>
          <w:rFonts w:cstheme="minorHAnsi"/>
          <w:b/>
          <w:color w:val="000000"/>
          <w:spacing w:val="-2"/>
          <w:w w:val="85"/>
          <w:lang w:val="sk-SK"/>
        </w:rPr>
      </w:pPr>
      <w:r w:rsidRPr="00E51340">
        <w:rPr>
          <w:rFonts w:cstheme="minorHAnsi"/>
          <w:b/>
          <w:color w:val="000000"/>
          <w:spacing w:val="-2"/>
          <w:w w:val="85"/>
          <w:lang w:val="sk-SK"/>
        </w:rPr>
        <w:lastRenderedPageBreak/>
        <w:t>Cudzia mena</w:t>
      </w:r>
    </w:p>
    <w:p w14:paraId="2B741882" w14:textId="77777777" w:rsidR="009F5BD1" w:rsidRPr="00B2111E" w:rsidRDefault="009F5BD1" w:rsidP="009F5BD1">
      <w:pPr>
        <w:spacing w:line="273" w:lineRule="auto"/>
        <w:ind w:left="144" w:right="72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Majetok a záväzky vyjadrené v cudzej mene sa prepočítavajú na eurá referenčným výmenným kurzom určeným a vyhláseným Európskou centrálnou bankou (ECB) alebo Národnou bankou Slovenska (NBS) v deň predchádzajúci dňu uskutočnenia účtovného prípadu a v deň, ku ktorému sa zostavuje účtovná závierka. Prijaté a poskytnuté preddavky v cudzej mene sa ku dňu, ku ktorému sa zostavuje účtovná závierka, neprepočítavajú. Pri kúpe a predaji cudzej meny za menu euro a pri prevode peňažných prostriedkov z účtu zriadeného v cudzej mene na účet zriadený v eurách a z účtu zriadeného v eurách na účet zriadený v cudzej mene sa použil kurz, za ktorý boli tieto hodnoty nakúpené alebo predané. Ak sa predaj alebo kúpa cudzej meny uskutoční za iný kurz ako ponúka komerčná banka v kurzovom lístku, použije sa kurz, ktorý komerčná banka v deň vysporiadania obchodu ponúka v kurzovom lístku. Ak sa kúpa alebo predaj neuskutočňuje s komerčnou bankou, použije sa referenčný výmenný kurz určený a vyhlásený ECB alebo NBS v deň predchádzajúci dňu vysporiadania obchodu.</w:t>
      </w:r>
    </w:p>
    <w:p w14:paraId="1FDD0161" w14:textId="77777777" w:rsidR="009F5BD1" w:rsidRPr="00E51340" w:rsidRDefault="009F5BD1" w:rsidP="009F5BD1">
      <w:pPr>
        <w:numPr>
          <w:ilvl w:val="0"/>
          <w:numId w:val="6"/>
        </w:numPr>
        <w:tabs>
          <w:tab w:val="clear" w:pos="360"/>
          <w:tab w:val="decimal" w:pos="936"/>
        </w:tabs>
        <w:spacing w:before="180"/>
        <w:ind w:left="576"/>
        <w:rPr>
          <w:rFonts w:cstheme="minorHAnsi"/>
          <w:b/>
          <w:color w:val="000000"/>
          <w:spacing w:val="-2"/>
          <w:w w:val="85"/>
          <w:lang w:val="sk-SK"/>
        </w:rPr>
      </w:pPr>
      <w:r w:rsidRPr="00E51340">
        <w:rPr>
          <w:rFonts w:cstheme="minorHAnsi"/>
          <w:b/>
          <w:color w:val="000000"/>
          <w:spacing w:val="-2"/>
          <w:w w:val="85"/>
          <w:lang w:val="sk-SK"/>
        </w:rPr>
        <w:t>Výnosy</w:t>
      </w:r>
    </w:p>
    <w:p w14:paraId="7C8AAB05" w14:textId="4791ECE0" w:rsidR="009F5BD1" w:rsidRDefault="009F5BD1" w:rsidP="009F5BD1">
      <w:pPr>
        <w:ind w:left="144" w:right="72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Tržby za vlastné výkony a tovar neobsahujú daň z pridanej hodnoty. Sú tiež znížené o zľavy a zrážky (rabaty, bonusy, skontá, dobropisy a pod.), bez ohradu na to, či zákazník mal vopred na zľavu nárok, alebo či ide o dodatočne uznanú zľavu.</w:t>
      </w:r>
    </w:p>
    <w:p w14:paraId="44391F7F" w14:textId="77777777" w:rsidR="00E51340" w:rsidRPr="00B2111E" w:rsidRDefault="00E51340" w:rsidP="009F5BD1">
      <w:pPr>
        <w:ind w:left="144" w:right="72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</w:p>
    <w:p w14:paraId="6ECFD547" w14:textId="6CFE8FA5" w:rsidR="009F5BD1" w:rsidRPr="00E51340" w:rsidRDefault="009F5BD1" w:rsidP="00E51340">
      <w:pPr>
        <w:pStyle w:val="Odsekzoznamu"/>
        <w:numPr>
          <w:ilvl w:val="0"/>
          <w:numId w:val="14"/>
        </w:numPr>
        <w:spacing w:before="216"/>
        <w:rPr>
          <w:rFonts w:cstheme="minorHAnsi"/>
          <w:b/>
          <w:color w:val="000000"/>
          <w:spacing w:val="-2"/>
          <w:w w:val="85"/>
          <w:lang w:val="sk-SK"/>
        </w:rPr>
      </w:pPr>
      <w:r w:rsidRPr="00E51340">
        <w:rPr>
          <w:rFonts w:cstheme="minorHAnsi"/>
          <w:b/>
          <w:color w:val="000000"/>
          <w:spacing w:val="-2"/>
          <w:w w:val="85"/>
          <w:lang w:val="sk-SK"/>
        </w:rPr>
        <w:t>Informácie o oprave významných chýb minulých účtovných období</w:t>
      </w:r>
    </w:p>
    <w:p w14:paraId="0F5C5753" w14:textId="77777777" w:rsidR="00E51340" w:rsidRDefault="00E51340" w:rsidP="009F5BD1">
      <w:pPr>
        <w:ind w:left="144"/>
        <w:rPr>
          <w:rFonts w:cstheme="minorHAnsi"/>
          <w:bCs/>
          <w:color w:val="000000"/>
          <w:spacing w:val="-2"/>
          <w:w w:val="85"/>
          <w:lang w:val="sk-SK"/>
        </w:rPr>
      </w:pPr>
    </w:p>
    <w:p w14:paraId="3635E560" w14:textId="5E7A27F9" w:rsidR="009F5BD1" w:rsidRPr="00B2111E" w:rsidRDefault="009F5BD1" w:rsidP="009F5BD1">
      <w:pPr>
        <w:ind w:left="144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V roku 202</w:t>
      </w:r>
      <w:r w:rsidR="00B2111E">
        <w:rPr>
          <w:rFonts w:cstheme="minorHAnsi"/>
          <w:bCs/>
          <w:color w:val="000000"/>
          <w:spacing w:val="-2"/>
          <w:w w:val="85"/>
          <w:lang w:val="sk-SK"/>
        </w:rPr>
        <w:t>2</w:t>
      </w:r>
      <w:r w:rsidRPr="00B2111E">
        <w:rPr>
          <w:rFonts w:cstheme="minorHAnsi"/>
          <w:bCs/>
          <w:color w:val="000000"/>
          <w:spacing w:val="-2"/>
          <w:w w:val="85"/>
          <w:lang w:val="sk-SK"/>
        </w:rPr>
        <w:t xml:space="preserve"> Spoločnosť neúčtovala o oprave významných chýb minulých účtovných období.</w:t>
      </w:r>
    </w:p>
    <w:p w14:paraId="4CAD72F5" w14:textId="77777777" w:rsidR="009F5BD1" w:rsidRPr="000F75B4" w:rsidRDefault="009F5BD1" w:rsidP="009F5BD1">
      <w:pPr>
        <w:spacing w:before="756" w:line="278" w:lineRule="auto"/>
        <w:ind w:left="144"/>
        <w:rPr>
          <w:rFonts w:cstheme="minorHAnsi"/>
          <w:bCs/>
          <w:caps/>
          <w:color w:val="000000"/>
          <w:spacing w:val="-2"/>
          <w:w w:val="85"/>
          <w:lang w:val="sk-SK"/>
        </w:rPr>
      </w:pPr>
      <w:r w:rsidRPr="000F75B4">
        <w:rPr>
          <w:rFonts w:cstheme="minorHAnsi"/>
          <w:b/>
          <w:caps/>
          <w:color w:val="000000"/>
          <w:spacing w:val="-2"/>
          <w:w w:val="85"/>
          <w:sz w:val="28"/>
          <w:szCs w:val="28"/>
          <w:lang w:val="sk-SK"/>
        </w:rPr>
        <w:t>D. Informácie, ktoré vysvetľujú a dopĺňajú súvahu a výkaz ziskov a strát</w:t>
      </w:r>
    </w:p>
    <w:p w14:paraId="35200E1A" w14:textId="77777777" w:rsidR="009F5BD1" w:rsidRPr="000F75B4" w:rsidRDefault="009F5BD1" w:rsidP="009F5BD1">
      <w:pPr>
        <w:spacing w:before="468" w:line="206" w:lineRule="auto"/>
        <w:ind w:left="504"/>
        <w:rPr>
          <w:rFonts w:cstheme="minorHAnsi"/>
          <w:b/>
          <w:color w:val="000000"/>
          <w:spacing w:val="-2"/>
          <w:w w:val="85"/>
          <w:lang w:val="sk-SK"/>
        </w:rPr>
      </w:pPr>
      <w:r w:rsidRPr="000F75B4">
        <w:rPr>
          <w:rFonts w:cstheme="minorHAnsi"/>
          <w:b/>
          <w:color w:val="000000"/>
          <w:spacing w:val="-2"/>
          <w:w w:val="85"/>
          <w:lang w:val="sk-SK"/>
        </w:rPr>
        <w:t>1. Informácie o záväzkoch</w:t>
      </w:r>
    </w:p>
    <w:p w14:paraId="29C9C0E8" w14:textId="77777777" w:rsidR="009F5BD1" w:rsidRPr="00B2111E" w:rsidRDefault="009F5BD1" w:rsidP="009F5BD1">
      <w:pPr>
        <w:spacing w:before="180" w:after="432"/>
        <w:ind w:left="144" w:right="72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Štruktúra záväzkov (okrem bankových úverov) podľa zostatkovej doby splatnosti je uvedená v nasledujúcom prehľade:</w:t>
      </w:r>
    </w:p>
    <w:p w14:paraId="3BFA465E" w14:textId="77777777" w:rsidR="009F5BD1" w:rsidRPr="00B2111E" w:rsidRDefault="009F5BD1" w:rsidP="009F5BD1">
      <w:pPr>
        <w:spacing w:before="5" w:line="20" w:lineRule="exact"/>
        <w:rPr>
          <w:rFonts w:cstheme="minorHAnsi"/>
          <w:bCs/>
          <w:color w:val="000000"/>
          <w:spacing w:val="-2"/>
          <w:w w:val="85"/>
          <w:lang w:val="sk-SK"/>
        </w:rPr>
      </w:pPr>
    </w:p>
    <w:tbl>
      <w:tblPr>
        <w:tblW w:w="8919" w:type="dxa"/>
        <w:tblInd w:w="4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5"/>
        <w:gridCol w:w="1253"/>
        <w:gridCol w:w="584"/>
        <w:gridCol w:w="736"/>
        <w:gridCol w:w="1922"/>
        <w:gridCol w:w="316"/>
        <w:gridCol w:w="553"/>
      </w:tblGrid>
      <w:tr w:rsidR="009F5BD1" w:rsidRPr="00B2111E" w14:paraId="41A97F1C" w14:textId="77777777" w:rsidTr="00B46384">
        <w:trPr>
          <w:trHeight w:hRule="exact" w:val="713"/>
        </w:trPr>
        <w:tc>
          <w:tcPr>
            <w:tcW w:w="3555" w:type="dxa"/>
            <w:tcBorders>
              <w:top w:val="single" w:sz="10" w:space="0" w:color="000000"/>
              <w:left w:val="single" w:sz="10" w:space="0" w:color="000000"/>
              <w:bottom w:val="single" w:sz="14" w:space="0" w:color="000000"/>
              <w:right w:val="single" w:sz="10" w:space="0" w:color="000000"/>
            </w:tcBorders>
            <w:vAlign w:val="center"/>
          </w:tcPr>
          <w:p w14:paraId="0B6A65EF" w14:textId="77777777" w:rsidR="009F5BD1" w:rsidRPr="00B2111E" w:rsidRDefault="009F5BD1" w:rsidP="001C2570">
            <w:pPr>
              <w:ind w:right="1152"/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2111E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Názov položky</w:t>
            </w:r>
          </w:p>
        </w:tc>
        <w:tc>
          <w:tcPr>
            <w:tcW w:w="1253" w:type="dxa"/>
            <w:tcBorders>
              <w:top w:val="single" w:sz="10" w:space="0" w:color="000000"/>
              <w:left w:val="single" w:sz="10" w:space="0" w:color="000000"/>
              <w:bottom w:val="single" w:sz="14" w:space="0" w:color="000000"/>
              <w:right w:val="none" w:sz="0" w:space="0" w:color="000000"/>
            </w:tcBorders>
          </w:tcPr>
          <w:p w14:paraId="0DA6F9EF" w14:textId="414A0276" w:rsidR="009F5BD1" w:rsidRPr="00B2111E" w:rsidRDefault="002C3BFD" w:rsidP="002C3BFD">
            <w:pPr>
              <w:spacing w:before="72" w:line="204" w:lineRule="auto"/>
              <w:ind w:right="118"/>
              <w:jc w:val="center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Be</w:t>
            </w:r>
            <w:r w:rsidR="00B46384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žné účtovné obdobie</w:t>
            </w:r>
          </w:p>
        </w:tc>
        <w:tc>
          <w:tcPr>
            <w:tcW w:w="1320" w:type="dxa"/>
            <w:gridSpan w:val="2"/>
            <w:tcBorders>
              <w:top w:val="single" w:sz="10" w:space="0" w:color="000000"/>
              <w:left w:val="none" w:sz="0" w:space="0" w:color="000000"/>
              <w:bottom w:val="single" w:sz="14" w:space="0" w:color="000000"/>
              <w:right w:val="single" w:sz="14" w:space="0" w:color="000000"/>
            </w:tcBorders>
          </w:tcPr>
          <w:p w14:paraId="59CEEF09" w14:textId="77777777" w:rsidR="009F5BD1" w:rsidRPr="00B2111E" w:rsidRDefault="009F5BD1" w:rsidP="001C2570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2791" w:type="dxa"/>
            <w:gridSpan w:val="3"/>
            <w:tcBorders>
              <w:top w:val="single" w:sz="10" w:space="0" w:color="000000"/>
              <w:left w:val="single" w:sz="14" w:space="0" w:color="000000"/>
              <w:bottom w:val="single" w:sz="14" w:space="0" w:color="000000"/>
              <w:right w:val="single" w:sz="10" w:space="0" w:color="000000"/>
            </w:tcBorders>
          </w:tcPr>
          <w:p w14:paraId="72B5025C" w14:textId="77777777" w:rsidR="009F5BD1" w:rsidRPr="00B2111E" w:rsidRDefault="009F5BD1" w:rsidP="001C2570">
            <w:pPr>
              <w:spacing w:line="53" w:lineRule="exact"/>
              <w:ind w:right="4"/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2111E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—</w:t>
            </w:r>
          </w:p>
          <w:p w14:paraId="25287850" w14:textId="77777777" w:rsidR="009F5BD1" w:rsidRPr="00B2111E" w:rsidRDefault="009F5BD1" w:rsidP="001C2570">
            <w:pPr>
              <w:spacing w:before="72" w:line="268" w:lineRule="exact"/>
              <w:ind w:right="94"/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2111E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Bezprostredne predchádzajúce</w:t>
            </w:r>
          </w:p>
          <w:p w14:paraId="1C9C5654" w14:textId="77777777" w:rsidR="009F5BD1" w:rsidRPr="00B2111E" w:rsidRDefault="009F5BD1" w:rsidP="001C2570">
            <w:pPr>
              <w:spacing w:line="146" w:lineRule="exact"/>
              <w:ind w:right="4"/>
              <w:jc w:val="center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2111E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účtovné obdobie</w:t>
            </w:r>
          </w:p>
          <w:p w14:paraId="34A89002" w14:textId="77777777" w:rsidR="009F5BD1" w:rsidRPr="00B2111E" w:rsidRDefault="009F5BD1" w:rsidP="001C2570">
            <w:pPr>
              <w:tabs>
                <w:tab w:val="right" w:pos="2546"/>
              </w:tabs>
              <w:spacing w:line="128" w:lineRule="exact"/>
              <w:ind w:right="4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</w:tr>
      <w:tr w:rsidR="009F5BD1" w:rsidRPr="00B2111E" w14:paraId="75A9F0B8" w14:textId="77777777" w:rsidTr="00B46384">
        <w:trPr>
          <w:trHeight w:hRule="exact" w:val="299"/>
        </w:trPr>
        <w:tc>
          <w:tcPr>
            <w:tcW w:w="3555" w:type="dxa"/>
            <w:tcBorders>
              <w:top w:val="single" w:sz="14" w:space="0" w:color="000000"/>
              <w:left w:val="single" w:sz="10" w:space="0" w:color="000000"/>
              <w:bottom w:val="single" w:sz="14" w:space="0" w:color="000000"/>
              <w:right w:val="single" w:sz="10" w:space="0" w:color="000000"/>
            </w:tcBorders>
            <w:vAlign w:val="center"/>
          </w:tcPr>
          <w:p w14:paraId="1E7E1B9B" w14:textId="77777777" w:rsidR="009F5BD1" w:rsidRPr="00B2111E" w:rsidRDefault="009F5BD1" w:rsidP="001C2570">
            <w:pPr>
              <w:ind w:left="33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2111E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Dlhodobé záväzky spolu</w:t>
            </w:r>
          </w:p>
        </w:tc>
        <w:tc>
          <w:tcPr>
            <w:tcW w:w="1253" w:type="dxa"/>
            <w:tcBorders>
              <w:top w:val="single" w:sz="14" w:space="0" w:color="000000"/>
              <w:left w:val="single" w:sz="10" w:space="0" w:color="000000"/>
              <w:bottom w:val="single" w:sz="14" w:space="0" w:color="000000"/>
              <w:right w:val="none" w:sz="0" w:space="0" w:color="000000"/>
            </w:tcBorders>
            <w:vAlign w:val="bottom"/>
          </w:tcPr>
          <w:p w14:paraId="66F5D941" w14:textId="77777777" w:rsidR="009F5BD1" w:rsidRPr="00B2111E" w:rsidRDefault="009F5BD1" w:rsidP="000F75B4">
            <w:pPr>
              <w:spacing w:before="180"/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2111E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.</w:t>
            </w:r>
          </w:p>
        </w:tc>
        <w:tc>
          <w:tcPr>
            <w:tcW w:w="584" w:type="dxa"/>
            <w:tcBorders>
              <w:top w:val="single" w:sz="14" w:space="0" w:color="000000"/>
              <w:left w:val="none" w:sz="0" w:space="0" w:color="000000"/>
              <w:bottom w:val="single" w:sz="14" w:space="0" w:color="000000"/>
              <w:right w:val="none" w:sz="0" w:space="0" w:color="000000"/>
            </w:tcBorders>
          </w:tcPr>
          <w:p w14:paraId="009C8B8D" w14:textId="090B45F6" w:rsidR="009F5BD1" w:rsidRPr="00B2111E" w:rsidRDefault="002C3BFD" w:rsidP="000F75B4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305</w:t>
            </w:r>
          </w:p>
        </w:tc>
        <w:tc>
          <w:tcPr>
            <w:tcW w:w="736" w:type="dxa"/>
            <w:tcBorders>
              <w:top w:val="single" w:sz="14" w:space="0" w:color="000000"/>
              <w:left w:val="none" w:sz="0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10A25A25" w14:textId="5D730268" w:rsidR="009F5BD1" w:rsidRPr="00B2111E" w:rsidRDefault="009F5BD1" w:rsidP="000F75B4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192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none" w:sz="0" w:space="0" w:color="000000"/>
            </w:tcBorders>
          </w:tcPr>
          <w:p w14:paraId="3F690094" w14:textId="77777777" w:rsidR="009F5BD1" w:rsidRPr="00B2111E" w:rsidRDefault="009F5BD1" w:rsidP="000F75B4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316" w:type="dxa"/>
            <w:tcBorders>
              <w:top w:val="single" w:sz="14" w:space="0" w:color="000000"/>
              <w:left w:val="none" w:sz="0" w:space="0" w:color="000000"/>
              <w:bottom w:val="single" w:sz="14" w:space="0" w:color="000000"/>
              <w:right w:val="none" w:sz="0" w:space="0" w:color="000000"/>
            </w:tcBorders>
          </w:tcPr>
          <w:p w14:paraId="3A480984" w14:textId="77777777" w:rsidR="009F5BD1" w:rsidRPr="00B2111E" w:rsidRDefault="009F5BD1" w:rsidP="001C2570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553" w:type="dxa"/>
            <w:tcBorders>
              <w:top w:val="single" w:sz="14" w:space="0" w:color="000000"/>
              <w:left w:val="none" w:sz="0" w:space="0" w:color="000000"/>
              <w:bottom w:val="single" w:sz="14" w:space="0" w:color="000000"/>
              <w:right w:val="single" w:sz="10" w:space="0" w:color="000000"/>
            </w:tcBorders>
            <w:vAlign w:val="center"/>
          </w:tcPr>
          <w:p w14:paraId="78A1E3B8" w14:textId="4A62619E" w:rsidR="009F5BD1" w:rsidRPr="00B2111E" w:rsidRDefault="000F75B4" w:rsidP="000F75B4">
            <w:pPr>
              <w:ind w:right="43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228</w:t>
            </w:r>
          </w:p>
        </w:tc>
      </w:tr>
      <w:tr w:rsidR="009F5BD1" w:rsidRPr="00B2111E" w14:paraId="74211B40" w14:textId="77777777" w:rsidTr="00B46384">
        <w:trPr>
          <w:trHeight w:hRule="exact" w:val="670"/>
        </w:trPr>
        <w:tc>
          <w:tcPr>
            <w:tcW w:w="3555" w:type="dxa"/>
            <w:tcBorders>
              <w:top w:val="single" w:sz="14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1384ABD2" w14:textId="77777777" w:rsidR="009F5BD1" w:rsidRPr="00B2111E" w:rsidRDefault="009F5BD1" w:rsidP="001C2570">
            <w:pPr>
              <w:spacing w:line="266" w:lineRule="auto"/>
              <w:ind w:left="36" w:right="72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2111E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Záväzky so zostatkovou dobou splatnosti nad päť rokov</w:t>
            </w:r>
          </w:p>
        </w:tc>
        <w:tc>
          <w:tcPr>
            <w:tcW w:w="1253" w:type="dxa"/>
            <w:tcBorders>
              <w:top w:val="single" w:sz="14" w:space="0" w:color="000000"/>
              <w:left w:val="single" w:sz="10" w:space="0" w:color="000000"/>
              <w:bottom w:val="single" w:sz="10" w:space="0" w:color="000000"/>
              <w:right w:val="none" w:sz="0" w:space="0" w:color="000000"/>
            </w:tcBorders>
          </w:tcPr>
          <w:p w14:paraId="63C05D32" w14:textId="77777777" w:rsidR="009F5BD1" w:rsidRPr="00B2111E" w:rsidRDefault="009F5BD1" w:rsidP="000F75B4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584" w:type="dxa"/>
            <w:tcBorders>
              <w:top w:val="single" w:sz="14" w:space="0" w:color="000000"/>
              <w:left w:val="none" w:sz="0" w:space="0" w:color="000000"/>
              <w:bottom w:val="single" w:sz="10" w:space="0" w:color="000000"/>
              <w:right w:val="none" w:sz="0" w:space="0" w:color="000000"/>
            </w:tcBorders>
          </w:tcPr>
          <w:p w14:paraId="65C4330F" w14:textId="77777777" w:rsidR="009F5BD1" w:rsidRPr="00B2111E" w:rsidRDefault="009F5BD1" w:rsidP="000F75B4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736" w:type="dxa"/>
            <w:tcBorders>
              <w:top w:val="single" w:sz="14" w:space="0" w:color="000000"/>
              <w:left w:val="none" w:sz="0" w:space="0" w:color="000000"/>
              <w:bottom w:val="single" w:sz="10" w:space="0" w:color="000000"/>
              <w:right w:val="single" w:sz="14" w:space="0" w:color="000000"/>
            </w:tcBorders>
            <w:vAlign w:val="center"/>
          </w:tcPr>
          <w:p w14:paraId="32E7B5DE" w14:textId="1087B16E" w:rsidR="009F5BD1" w:rsidRPr="00B2111E" w:rsidRDefault="002C3BFD" w:rsidP="000F75B4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0</w:t>
            </w:r>
          </w:p>
        </w:tc>
        <w:tc>
          <w:tcPr>
            <w:tcW w:w="1922" w:type="dxa"/>
            <w:tcBorders>
              <w:top w:val="single" w:sz="14" w:space="0" w:color="000000"/>
              <w:left w:val="single" w:sz="14" w:space="0" w:color="000000"/>
              <w:bottom w:val="single" w:sz="10" w:space="0" w:color="000000"/>
              <w:right w:val="none" w:sz="0" w:space="0" w:color="000000"/>
            </w:tcBorders>
          </w:tcPr>
          <w:p w14:paraId="7E38E34E" w14:textId="77777777" w:rsidR="009F5BD1" w:rsidRPr="00B2111E" w:rsidRDefault="009F5BD1" w:rsidP="001C2570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316" w:type="dxa"/>
            <w:tcBorders>
              <w:top w:val="single" w:sz="14" w:space="0" w:color="000000"/>
              <w:left w:val="none" w:sz="0" w:space="0" w:color="000000"/>
              <w:bottom w:val="single" w:sz="10" w:space="0" w:color="000000"/>
              <w:right w:val="none" w:sz="0" w:space="0" w:color="000000"/>
            </w:tcBorders>
          </w:tcPr>
          <w:p w14:paraId="6775297C" w14:textId="77777777" w:rsidR="009F5BD1" w:rsidRPr="00B2111E" w:rsidRDefault="009F5BD1" w:rsidP="001C2570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553" w:type="dxa"/>
            <w:tcBorders>
              <w:top w:val="single" w:sz="14" w:space="0" w:color="000000"/>
              <w:left w:val="none" w:sz="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14C56785" w14:textId="77777777" w:rsidR="009F5BD1" w:rsidRPr="00B2111E" w:rsidRDefault="009F5BD1" w:rsidP="000F75B4">
            <w:pPr>
              <w:ind w:right="43"/>
              <w:jc w:val="center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2111E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0</w:t>
            </w:r>
          </w:p>
        </w:tc>
      </w:tr>
      <w:tr w:rsidR="009F5BD1" w:rsidRPr="00B2111E" w14:paraId="3D9C676E" w14:textId="77777777" w:rsidTr="00B46384">
        <w:trPr>
          <w:trHeight w:hRule="exact" w:val="698"/>
        </w:trPr>
        <w:tc>
          <w:tcPr>
            <w:tcW w:w="3555" w:type="dxa"/>
            <w:tcBorders>
              <w:top w:val="single" w:sz="10" w:space="0" w:color="000000"/>
              <w:left w:val="single" w:sz="10" w:space="0" w:color="000000"/>
              <w:bottom w:val="single" w:sz="14" w:space="0" w:color="000000"/>
              <w:right w:val="single" w:sz="10" w:space="0" w:color="000000"/>
            </w:tcBorders>
          </w:tcPr>
          <w:p w14:paraId="351F6076" w14:textId="77777777" w:rsidR="009F5BD1" w:rsidRPr="00B2111E" w:rsidRDefault="009F5BD1" w:rsidP="001C2570">
            <w:pPr>
              <w:spacing w:before="36"/>
              <w:ind w:left="36" w:right="216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2111E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Záväzky so zostatkovou dobou splatnosti jeden rok až päť rokov</w:t>
            </w:r>
          </w:p>
        </w:tc>
        <w:tc>
          <w:tcPr>
            <w:tcW w:w="1253" w:type="dxa"/>
            <w:tcBorders>
              <w:top w:val="single" w:sz="10" w:space="0" w:color="000000"/>
              <w:left w:val="single" w:sz="10" w:space="0" w:color="000000"/>
              <w:bottom w:val="single" w:sz="14" w:space="0" w:color="000000"/>
              <w:right w:val="none" w:sz="0" w:space="0" w:color="000000"/>
            </w:tcBorders>
          </w:tcPr>
          <w:p w14:paraId="0FC44C3D" w14:textId="77777777" w:rsidR="009F5BD1" w:rsidRPr="00B2111E" w:rsidRDefault="009F5BD1" w:rsidP="000F75B4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584" w:type="dxa"/>
            <w:tcBorders>
              <w:top w:val="single" w:sz="10" w:space="0" w:color="000000"/>
              <w:left w:val="none" w:sz="0" w:space="0" w:color="000000"/>
              <w:bottom w:val="single" w:sz="14" w:space="0" w:color="000000"/>
              <w:right w:val="none" w:sz="0" w:space="0" w:color="000000"/>
            </w:tcBorders>
          </w:tcPr>
          <w:p w14:paraId="042D20BB" w14:textId="77777777" w:rsidR="009F5BD1" w:rsidRDefault="009F5BD1" w:rsidP="000F75B4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  <w:p w14:paraId="78AD6A91" w14:textId="71ADC683" w:rsidR="002C3BFD" w:rsidRPr="002C3BFD" w:rsidRDefault="002C3BFD" w:rsidP="002C3BFD">
            <w:pPr>
              <w:jc w:val="right"/>
              <w:rPr>
                <w:rFonts w:cstheme="minorHAnsi"/>
                <w:lang w:val="sk-SK"/>
              </w:rPr>
            </w:pPr>
            <w:r w:rsidRPr="002C3BFD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305</w:t>
            </w:r>
          </w:p>
        </w:tc>
        <w:tc>
          <w:tcPr>
            <w:tcW w:w="736" w:type="dxa"/>
            <w:tcBorders>
              <w:top w:val="single" w:sz="10" w:space="0" w:color="000000"/>
              <w:left w:val="none" w:sz="0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2FDE3589" w14:textId="7651610C" w:rsidR="009F5BD1" w:rsidRPr="00B2111E" w:rsidRDefault="009F5BD1" w:rsidP="000F75B4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1922" w:type="dxa"/>
            <w:tcBorders>
              <w:top w:val="single" w:sz="10" w:space="0" w:color="000000"/>
              <w:left w:val="single" w:sz="14" w:space="0" w:color="000000"/>
              <w:bottom w:val="single" w:sz="14" w:space="0" w:color="000000"/>
              <w:right w:val="none" w:sz="0" w:space="0" w:color="000000"/>
            </w:tcBorders>
          </w:tcPr>
          <w:p w14:paraId="7AB8A228" w14:textId="77777777" w:rsidR="009F5BD1" w:rsidRPr="00B2111E" w:rsidRDefault="009F5BD1" w:rsidP="001C2570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316" w:type="dxa"/>
            <w:tcBorders>
              <w:top w:val="single" w:sz="10" w:space="0" w:color="000000"/>
              <w:left w:val="none" w:sz="0" w:space="0" w:color="000000"/>
              <w:bottom w:val="single" w:sz="14" w:space="0" w:color="000000"/>
              <w:right w:val="none" w:sz="0" w:space="0" w:color="000000"/>
            </w:tcBorders>
          </w:tcPr>
          <w:p w14:paraId="1831CD1F" w14:textId="77777777" w:rsidR="009F5BD1" w:rsidRPr="00B2111E" w:rsidRDefault="009F5BD1" w:rsidP="001C2570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553" w:type="dxa"/>
            <w:tcBorders>
              <w:top w:val="single" w:sz="10" w:space="0" w:color="000000"/>
              <w:left w:val="none" w:sz="0" w:space="0" w:color="000000"/>
              <w:bottom w:val="single" w:sz="14" w:space="0" w:color="000000"/>
              <w:right w:val="single" w:sz="10" w:space="0" w:color="000000"/>
            </w:tcBorders>
            <w:vAlign w:val="center"/>
          </w:tcPr>
          <w:p w14:paraId="4996EA04" w14:textId="36718A61" w:rsidR="009F5BD1" w:rsidRPr="00B2111E" w:rsidRDefault="000F75B4" w:rsidP="000F75B4">
            <w:pPr>
              <w:ind w:right="43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228</w:t>
            </w:r>
          </w:p>
        </w:tc>
      </w:tr>
      <w:tr w:rsidR="009F5BD1" w:rsidRPr="00B2111E" w14:paraId="510475F4" w14:textId="77777777" w:rsidTr="00B46384">
        <w:trPr>
          <w:trHeight w:hRule="exact" w:val="434"/>
        </w:trPr>
        <w:tc>
          <w:tcPr>
            <w:tcW w:w="3555" w:type="dxa"/>
            <w:tcBorders>
              <w:top w:val="single" w:sz="14" w:space="0" w:color="000000"/>
              <w:left w:val="single" w:sz="10" w:space="0" w:color="000000"/>
              <w:bottom w:val="single" w:sz="14" w:space="0" w:color="000000"/>
              <w:right w:val="single" w:sz="10" w:space="0" w:color="000000"/>
            </w:tcBorders>
            <w:vAlign w:val="center"/>
          </w:tcPr>
          <w:p w14:paraId="3438C7D8" w14:textId="77777777" w:rsidR="009F5BD1" w:rsidRPr="00B2111E" w:rsidRDefault="009F5BD1" w:rsidP="001C2570">
            <w:pPr>
              <w:ind w:left="33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2111E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Krátkodobé záväzky spolu</w:t>
            </w:r>
          </w:p>
        </w:tc>
        <w:tc>
          <w:tcPr>
            <w:tcW w:w="1253" w:type="dxa"/>
            <w:tcBorders>
              <w:top w:val="single" w:sz="14" w:space="0" w:color="000000"/>
              <w:left w:val="single" w:sz="10" w:space="0" w:color="000000"/>
              <w:bottom w:val="single" w:sz="14" w:space="0" w:color="000000"/>
              <w:right w:val="none" w:sz="0" w:space="0" w:color="000000"/>
            </w:tcBorders>
            <w:vAlign w:val="center"/>
          </w:tcPr>
          <w:p w14:paraId="01577DFE" w14:textId="2B04FABA" w:rsidR="009F5BD1" w:rsidRPr="00B2111E" w:rsidRDefault="009F5BD1" w:rsidP="000F75B4">
            <w:pPr>
              <w:ind w:right="28"/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584" w:type="dxa"/>
            <w:tcBorders>
              <w:top w:val="single" w:sz="14" w:space="0" w:color="000000"/>
              <w:left w:val="none" w:sz="0" w:space="0" w:color="000000"/>
              <w:bottom w:val="single" w:sz="14" w:space="0" w:color="000000"/>
              <w:right w:val="none" w:sz="0" w:space="0" w:color="000000"/>
            </w:tcBorders>
            <w:vAlign w:val="center"/>
          </w:tcPr>
          <w:p w14:paraId="1489288E" w14:textId="15DFC5C4" w:rsidR="009F5BD1" w:rsidRPr="00B2111E" w:rsidRDefault="002C3BFD" w:rsidP="000F75B4">
            <w:pPr>
              <w:ind w:right="25"/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62 505</w:t>
            </w:r>
          </w:p>
        </w:tc>
        <w:tc>
          <w:tcPr>
            <w:tcW w:w="736" w:type="dxa"/>
            <w:tcBorders>
              <w:top w:val="single" w:sz="14" w:space="0" w:color="000000"/>
              <w:left w:val="none" w:sz="0" w:space="0" w:color="000000"/>
              <w:bottom w:val="single" w:sz="14" w:space="0" w:color="000000"/>
              <w:right w:val="single" w:sz="14" w:space="0" w:color="000000"/>
            </w:tcBorders>
          </w:tcPr>
          <w:p w14:paraId="6CE59AAA" w14:textId="77777777" w:rsidR="009F5BD1" w:rsidRPr="00B2111E" w:rsidRDefault="009F5BD1" w:rsidP="000F75B4">
            <w:pPr>
              <w:spacing w:line="60" w:lineRule="exact"/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192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none" w:sz="0" w:space="0" w:color="000000"/>
            </w:tcBorders>
            <w:vAlign w:val="center"/>
          </w:tcPr>
          <w:p w14:paraId="3F6B5140" w14:textId="216A15BC" w:rsidR="009F5BD1" w:rsidRPr="00B2111E" w:rsidRDefault="000F75B4" w:rsidP="000F75B4">
            <w:pPr>
              <w:ind w:right="4"/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 xml:space="preserve">             1 525 624</w:t>
            </w:r>
          </w:p>
        </w:tc>
        <w:tc>
          <w:tcPr>
            <w:tcW w:w="316" w:type="dxa"/>
            <w:tcBorders>
              <w:top w:val="single" w:sz="14" w:space="0" w:color="000000"/>
              <w:left w:val="none" w:sz="0" w:space="0" w:color="000000"/>
              <w:bottom w:val="single" w:sz="14" w:space="0" w:color="000000"/>
              <w:right w:val="none" w:sz="0" w:space="0" w:color="000000"/>
            </w:tcBorders>
            <w:vAlign w:val="center"/>
          </w:tcPr>
          <w:p w14:paraId="1318CC42" w14:textId="72EA574B" w:rsidR="009F5BD1" w:rsidRPr="00B2111E" w:rsidRDefault="009F5BD1" w:rsidP="000F75B4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553" w:type="dxa"/>
            <w:tcBorders>
              <w:top w:val="single" w:sz="14" w:space="0" w:color="000000"/>
              <w:left w:val="none" w:sz="0" w:space="0" w:color="000000"/>
              <w:bottom w:val="single" w:sz="14" w:space="0" w:color="000000"/>
              <w:right w:val="single" w:sz="10" w:space="0" w:color="000000"/>
            </w:tcBorders>
            <w:vAlign w:val="center"/>
          </w:tcPr>
          <w:p w14:paraId="3960C8CF" w14:textId="0ED74121" w:rsidR="009F5BD1" w:rsidRPr="00B2111E" w:rsidRDefault="009F5BD1" w:rsidP="001C2570">
            <w:pPr>
              <w:ind w:right="43"/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</w:tr>
      <w:tr w:rsidR="000F75B4" w:rsidRPr="00B2111E" w14:paraId="299177CF" w14:textId="77777777" w:rsidTr="00B46384">
        <w:trPr>
          <w:trHeight w:hRule="exact" w:val="710"/>
        </w:trPr>
        <w:tc>
          <w:tcPr>
            <w:tcW w:w="3555" w:type="dxa"/>
            <w:tcBorders>
              <w:top w:val="single" w:sz="14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332DF9CB" w14:textId="77777777" w:rsidR="000F75B4" w:rsidRPr="00B2111E" w:rsidRDefault="000F75B4" w:rsidP="000F75B4">
            <w:pPr>
              <w:spacing w:before="36" w:line="264" w:lineRule="auto"/>
              <w:ind w:left="36" w:right="432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2111E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Záväzky so zostatkovou dobou splatnosti do jedného roka vrátane</w:t>
            </w:r>
          </w:p>
        </w:tc>
        <w:tc>
          <w:tcPr>
            <w:tcW w:w="1253" w:type="dxa"/>
            <w:tcBorders>
              <w:top w:val="single" w:sz="14" w:space="0" w:color="000000"/>
              <w:left w:val="single" w:sz="10" w:space="0" w:color="000000"/>
              <w:bottom w:val="single" w:sz="10" w:space="0" w:color="000000"/>
              <w:right w:val="none" w:sz="0" w:space="0" w:color="000000"/>
            </w:tcBorders>
            <w:vAlign w:val="center"/>
          </w:tcPr>
          <w:p w14:paraId="05D4A6A8" w14:textId="1FAF4D28" w:rsidR="000F75B4" w:rsidRPr="00B2111E" w:rsidRDefault="000F75B4" w:rsidP="000F75B4">
            <w:pPr>
              <w:ind w:right="28"/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584" w:type="dxa"/>
            <w:tcBorders>
              <w:top w:val="single" w:sz="14" w:space="0" w:color="000000"/>
              <w:left w:val="none" w:sz="0" w:space="0" w:color="000000"/>
              <w:bottom w:val="single" w:sz="10" w:space="0" w:color="000000"/>
              <w:right w:val="none" w:sz="0" w:space="0" w:color="000000"/>
            </w:tcBorders>
            <w:vAlign w:val="center"/>
          </w:tcPr>
          <w:p w14:paraId="4A0A4090" w14:textId="08408A26" w:rsidR="000F75B4" w:rsidRPr="00B2111E" w:rsidRDefault="002C3BFD" w:rsidP="000F75B4">
            <w:pPr>
              <w:ind w:right="25"/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62 505</w:t>
            </w:r>
          </w:p>
        </w:tc>
        <w:tc>
          <w:tcPr>
            <w:tcW w:w="736" w:type="dxa"/>
            <w:tcBorders>
              <w:top w:val="single" w:sz="14" w:space="0" w:color="000000"/>
              <w:left w:val="none" w:sz="0" w:space="0" w:color="000000"/>
              <w:bottom w:val="single" w:sz="10" w:space="0" w:color="000000"/>
              <w:right w:val="single" w:sz="14" w:space="0" w:color="000000"/>
            </w:tcBorders>
            <w:vAlign w:val="center"/>
          </w:tcPr>
          <w:p w14:paraId="065BC3BC" w14:textId="791384AA" w:rsidR="000F75B4" w:rsidRPr="00B2111E" w:rsidRDefault="000F75B4" w:rsidP="000F75B4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1922" w:type="dxa"/>
            <w:tcBorders>
              <w:top w:val="single" w:sz="14" w:space="0" w:color="000000"/>
              <w:left w:val="single" w:sz="14" w:space="0" w:color="000000"/>
              <w:bottom w:val="single" w:sz="10" w:space="0" w:color="000000"/>
              <w:right w:val="none" w:sz="0" w:space="0" w:color="000000"/>
            </w:tcBorders>
          </w:tcPr>
          <w:p w14:paraId="0970BA99" w14:textId="1A3E4FCC" w:rsidR="000F75B4" w:rsidRPr="00B2111E" w:rsidRDefault="000F75B4" w:rsidP="000F75B4">
            <w:pPr>
              <w:ind w:right="4"/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615702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1 525 624</w:t>
            </w:r>
          </w:p>
        </w:tc>
        <w:tc>
          <w:tcPr>
            <w:tcW w:w="316" w:type="dxa"/>
            <w:tcBorders>
              <w:top w:val="single" w:sz="14" w:space="0" w:color="000000"/>
              <w:left w:val="none" w:sz="0" w:space="0" w:color="000000"/>
              <w:bottom w:val="single" w:sz="10" w:space="0" w:color="000000"/>
              <w:right w:val="none" w:sz="0" w:space="0" w:color="000000"/>
            </w:tcBorders>
          </w:tcPr>
          <w:p w14:paraId="44B33502" w14:textId="281499A0" w:rsidR="000F75B4" w:rsidRPr="00B2111E" w:rsidRDefault="000F75B4" w:rsidP="000F75B4">
            <w:pPr>
              <w:jc w:val="center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553" w:type="dxa"/>
            <w:tcBorders>
              <w:top w:val="single" w:sz="14" w:space="0" w:color="000000"/>
              <w:left w:val="none" w:sz="0" w:space="0" w:color="000000"/>
              <w:bottom w:val="single" w:sz="10" w:space="0" w:color="000000"/>
              <w:right w:val="single" w:sz="10" w:space="0" w:color="000000"/>
            </w:tcBorders>
          </w:tcPr>
          <w:p w14:paraId="2A0554C3" w14:textId="247498BF" w:rsidR="000F75B4" w:rsidRPr="00B2111E" w:rsidRDefault="000F75B4" w:rsidP="000F75B4">
            <w:pPr>
              <w:ind w:right="43"/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</w:tr>
      <w:tr w:rsidR="009F5BD1" w:rsidRPr="00B2111E" w14:paraId="1A4C3D3F" w14:textId="77777777" w:rsidTr="00B46384">
        <w:trPr>
          <w:trHeight w:hRule="exact" w:val="309"/>
        </w:trPr>
        <w:tc>
          <w:tcPr>
            <w:tcW w:w="355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4CAE182A" w14:textId="77777777" w:rsidR="009F5BD1" w:rsidRPr="00B2111E" w:rsidRDefault="009F5BD1" w:rsidP="001C2570">
            <w:pPr>
              <w:ind w:left="33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 w:rsidRPr="00B2111E"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Záväzky po lehote splatnosti</w:t>
            </w:r>
          </w:p>
        </w:tc>
        <w:tc>
          <w:tcPr>
            <w:tcW w:w="1253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one" w:sz="0" w:space="0" w:color="000000"/>
            </w:tcBorders>
          </w:tcPr>
          <w:p w14:paraId="4DE1E68A" w14:textId="77777777" w:rsidR="009F5BD1" w:rsidRPr="00B2111E" w:rsidRDefault="009F5BD1" w:rsidP="000F75B4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584" w:type="dxa"/>
            <w:tcBorders>
              <w:top w:val="single" w:sz="10" w:space="0" w:color="000000"/>
              <w:left w:val="none" w:sz="0" w:space="0" w:color="000000"/>
              <w:bottom w:val="single" w:sz="10" w:space="0" w:color="000000"/>
              <w:right w:val="none" w:sz="0" w:space="0" w:color="000000"/>
            </w:tcBorders>
            <w:vAlign w:val="center"/>
          </w:tcPr>
          <w:p w14:paraId="6E560975" w14:textId="6222EB65" w:rsidR="009F5BD1" w:rsidRPr="00B2111E" w:rsidRDefault="00D3315C" w:rsidP="000F75B4">
            <w:pPr>
              <w:ind w:right="25"/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11</w:t>
            </w:r>
          </w:p>
        </w:tc>
        <w:tc>
          <w:tcPr>
            <w:tcW w:w="736" w:type="dxa"/>
            <w:tcBorders>
              <w:top w:val="single" w:sz="10" w:space="0" w:color="000000"/>
              <w:left w:val="none" w:sz="0" w:space="0" w:color="000000"/>
              <w:bottom w:val="single" w:sz="10" w:space="0" w:color="000000"/>
              <w:right w:val="single" w:sz="14" w:space="0" w:color="000000"/>
            </w:tcBorders>
            <w:vAlign w:val="center"/>
          </w:tcPr>
          <w:p w14:paraId="75B5B8B9" w14:textId="6402EF2F" w:rsidR="009F5BD1" w:rsidRPr="00B2111E" w:rsidRDefault="009F5BD1" w:rsidP="000F75B4">
            <w:pPr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1922" w:type="dxa"/>
            <w:tcBorders>
              <w:top w:val="single" w:sz="10" w:space="0" w:color="000000"/>
              <w:left w:val="single" w:sz="14" w:space="0" w:color="000000"/>
              <w:bottom w:val="single" w:sz="10" w:space="0" w:color="000000"/>
              <w:right w:val="none" w:sz="0" w:space="0" w:color="000000"/>
            </w:tcBorders>
          </w:tcPr>
          <w:p w14:paraId="577C8EB6" w14:textId="77777777" w:rsidR="009F5BD1" w:rsidRPr="00B2111E" w:rsidRDefault="009F5BD1" w:rsidP="001C2570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316" w:type="dxa"/>
            <w:tcBorders>
              <w:top w:val="single" w:sz="10" w:space="0" w:color="000000"/>
              <w:left w:val="none" w:sz="0" w:space="0" w:color="000000"/>
              <w:bottom w:val="single" w:sz="10" w:space="0" w:color="000000"/>
              <w:right w:val="none" w:sz="0" w:space="0" w:color="000000"/>
            </w:tcBorders>
          </w:tcPr>
          <w:p w14:paraId="607BBF8C" w14:textId="77777777" w:rsidR="009F5BD1" w:rsidRPr="00B2111E" w:rsidRDefault="009F5BD1" w:rsidP="001C2570">
            <w:pP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</w:p>
        </w:tc>
        <w:tc>
          <w:tcPr>
            <w:tcW w:w="553" w:type="dxa"/>
            <w:tcBorders>
              <w:top w:val="single" w:sz="10" w:space="0" w:color="000000"/>
              <w:left w:val="none" w:sz="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06703920" w14:textId="659B84B0" w:rsidR="009F5BD1" w:rsidRPr="00B2111E" w:rsidRDefault="000F75B4" w:rsidP="001C2570">
            <w:pPr>
              <w:ind w:right="43"/>
              <w:jc w:val="right"/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</w:pPr>
            <w:r>
              <w:rPr>
                <w:rFonts w:cstheme="minorHAnsi"/>
                <w:bCs/>
                <w:color w:val="000000"/>
                <w:spacing w:val="-2"/>
                <w:w w:val="85"/>
                <w:lang w:val="sk-SK"/>
              </w:rPr>
              <w:t>8 640</w:t>
            </w:r>
          </w:p>
        </w:tc>
      </w:tr>
    </w:tbl>
    <w:p w14:paraId="60811135" w14:textId="77777777" w:rsidR="009F5BD1" w:rsidRDefault="009F5BD1" w:rsidP="009F5BD1">
      <w:pPr>
        <w:rPr>
          <w:rFonts w:cstheme="minorHAnsi"/>
          <w:bCs/>
          <w:color w:val="000000"/>
          <w:spacing w:val="-2"/>
          <w:w w:val="85"/>
          <w:lang w:val="sk-SK"/>
        </w:rPr>
      </w:pPr>
    </w:p>
    <w:p w14:paraId="45E87F49" w14:textId="77777777" w:rsidR="00B2111E" w:rsidRPr="00B2111E" w:rsidRDefault="00B2111E" w:rsidP="00B2111E">
      <w:pPr>
        <w:rPr>
          <w:rFonts w:cstheme="minorHAnsi"/>
          <w:lang w:val="sk-SK"/>
        </w:rPr>
      </w:pPr>
    </w:p>
    <w:p w14:paraId="476558EF" w14:textId="77777777" w:rsidR="00B2111E" w:rsidRDefault="00B2111E" w:rsidP="00B2111E">
      <w:pPr>
        <w:rPr>
          <w:rFonts w:cstheme="minorHAnsi"/>
          <w:bCs/>
          <w:color w:val="000000"/>
          <w:spacing w:val="-2"/>
          <w:w w:val="85"/>
          <w:lang w:val="sk-SK"/>
        </w:rPr>
      </w:pPr>
    </w:p>
    <w:p w14:paraId="469D4D10" w14:textId="77777777" w:rsidR="00B2111E" w:rsidRDefault="00B2111E" w:rsidP="00B2111E">
      <w:pPr>
        <w:tabs>
          <w:tab w:val="left" w:pos="1524"/>
        </w:tabs>
        <w:rPr>
          <w:rFonts w:cstheme="minorHAnsi"/>
          <w:bCs/>
          <w:color w:val="000000"/>
          <w:spacing w:val="-2"/>
          <w:w w:val="85"/>
          <w:lang w:val="sk-SK"/>
        </w:rPr>
      </w:pPr>
      <w:r>
        <w:rPr>
          <w:rFonts w:cstheme="minorHAnsi"/>
          <w:bCs/>
          <w:color w:val="000000"/>
          <w:spacing w:val="-2"/>
          <w:w w:val="85"/>
          <w:lang w:val="sk-SK"/>
        </w:rPr>
        <w:lastRenderedPageBreak/>
        <w:tab/>
      </w:r>
    </w:p>
    <w:p w14:paraId="3ABD20D2" w14:textId="77777777" w:rsidR="00B2111E" w:rsidRDefault="00B2111E" w:rsidP="00B2111E">
      <w:pPr>
        <w:tabs>
          <w:tab w:val="left" w:pos="1524"/>
        </w:tabs>
        <w:rPr>
          <w:rFonts w:cstheme="minorHAnsi"/>
          <w:bCs/>
          <w:color w:val="000000"/>
          <w:spacing w:val="-2"/>
          <w:w w:val="85"/>
          <w:lang w:val="sk-SK"/>
        </w:rPr>
      </w:pPr>
    </w:p>
    <w:p w14:paraId="1ED9958E" w14:textId="4A1D3192" w:rsidR="009F5BD1" w:rsidRPr="00B2111E" w:rsidRDefault="009F5BD1" w:rsidP="000F75B4">
      <w:pPr>
        <w:ind w:left="72"/>
        <w:rPr>
          <w:rFonts w:cstheme="minorHAnsi"/>
          <w:b/>
          <w:color w:val="000000"/>
          <w:spacing w:val="-2"/>
          <w:w w:val="85"/>
          <w:sz w:val="28"/>
          <w:szCs w:val="28"/>
          <w:lang w:val="sk-SK"/>
        </w:rPr>
      </w:pPr>
      <w:r w:rsidRPr="00B2111E">
        <w:rPr>
          <w:rFonts w:cstheme="minorHAnsi"/>
          <w:b/>
          <w:color w:val="000000"/>
          <w:spacing w:val="-2"/>
          <w:w w:val="85"/>
          <w:sz w:val="28"/>
          <w:szCs w:val="28"/>
          <w:lang w:val="sk-SK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09F71C3" wp14:editId="3FDC14E4">
                <wp:simplePos x="0" y="0"/>
                <wp:positionH relativeFrom="column">
                  <wp:posOffset>4690745</wp:posOffset>
                </wp:positionH>
                <wp:positionV relativeFrom="paragraph">
                  <wp:posOffset>8792845</wp:posOffset>
                </wp:positionV>
                <wp:extent cx="1321435" cy="130810"/>
                <wp:effectExtent l="0" t="0" r="0" b="31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EAA9DF" w14:textId="77777777" w:rsidR="009F5BD1" w:rsidRDefault="009F5BD1" w:rsidP="009F5BD1">
                            <w:pPr>
                              <w:spacing w:line="194" w:lineRule="auto"/>
                              <w:ind w:right="144"/>
                              <w:jc w:val="right"/>
                              <w:rPr>
                                <w:rFonts w:ascii="Tahoma" w:hAnsi="Tahoma"/>
                                <w:color w:val="000000"/>
                                <w:sz w:val="21"/>
                                <w:lang w:val="sk-SK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1"/>
                                <w:lang w:val="sk-SK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9F71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9.35pt;margin-top:692.35pt;width:104.05pt;height:10.3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" filled="f" stroked="f">
                <v:textbox inset="0,0,0,0">
                  <w:txbxContent>
                    <w:p w14:paraId="0AEAA9DF" w14:textId="77777777" w:rsidR="009F5BD1" w:rsidRDefault="009F5BD1" w:rsidP="009F5BD1">
                      <w:pPr>
                        <w:spacing w:line="194" w:lineRule="auto"/>
                        <w:ind w:right="144"/>
                        <w:jc w:val="right"/>
                        <w:rPr>
                          <w:rFonts w:ascii="Tahoma" w:hAnsi="Tahoma"/>
                          <w:color w:val="000000"/>
                          <w:sz w:val="21"/>
                          <w:lang w:val="sk-SK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1"/>
                          <w:lang w:val="sk-SK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75B4">
        <w:rPr>
          <w:rFonts w:cstheme="minorHAnsi"/>
          <w:b/>
          <w:color w:val="000000"/>
          <w:spacing w:val="-2"/>
          <w:w w:val="85"/>
          <w:sz w:val="28"/>
          <w:szCs w:val="28"/>
          <w:lang w:val="sk-SK"/>
        </w:rPr>
        <w:t xml:space="preserve">D. </w:t>
      </w:r>
      <w:r w:rsidRPr="00B2111E">
        <w:rPr>
          <w:rFonts w:cstheme="minorHAnsi"/>
          <w:b/>
          <w:color w:val="000000"/>
          <w:spacing w:val="-2"/>
          <w:w w:val="85"/>
          <w:sz w:val="28"/>
          <w:szCs w:val="28"/>
          <w:lang w:val="sk-SK"/>
        </w:rPr>
        <w:t>Informácie o iných aktívach a iných pasívach</w:t>
      </w:r>
    </w:p>
    <w:p w14:paraId="1C4B21D5" w14:textId="77777777" w:rsidR="009F5BD1" w:rsidRPr="00B2111E" w:rsidRDefault="009F5BD1" w:rsidP="009F5BD1">
      <w:pPr>
        <w:spacing w:before="216"/>
        <w:ind w:left="504"/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</w:pPr>
      <w:r w:rsidRPr="00B2111E">
        <w:rPr>
          <w:rFonts w:cstheme="minorHAnsi"/>
          <w:b/>
          <w:color w:val="000000"/>
          <w:spacing w:val="-2"/>
          <w:w w:val="85"/>
          <w:sz w:val="24"/>
          <w:szCs w:val="24"/>
          <w:lang w:val="sk-SK"/>
        </w:rPr>
        <w:t>1. Podmienené záväzky</w:t>
      </w:r>
    </w:p>
    <w:p w14:paraId="095DB988" w14:textId="1BFFFBB2" w:rsidR="009F5BD1" w:rsidRPr="00B2111E" w:rsidRDefault="009F5BD1" w:rsidP="009F5BD1">
      <w:pPr>
        <w:spacing w:before="216" w:line="271" w:lineRule="auto"/>
        <w:ind w:left="144" w:right="144"/>
        <w:jc w:val="both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 Daňové priznania zostávajú otvorené a môžu byť predmetom kontroly počas obdobia piatich rokov. Skutočnosť, že určité obdobie alebo daňové priznanie vzťahujúce sa na toto obdobie bolo kontrolované, nemá vplyv na vylúčenie tohto obdobia z prípadnej ďalšej kontroly počas obdobia piatich rokov. V dôsledku toho sú k 31. decembru 202</w:t>
      </w:r>
      <w:r w:rsidR="00B2111E">
        <w:rPr>
          <w:rFonts w:cstheme="minorHAnsi"/>
          <w:bCs/>
          <w:color w:val="000000"/>
          <w:spacing w:val="-2"/>
          <w:w w:val="85"/>
          <w:lang w:val="sk-SK"/>
        </w:rPr>
        <w:t>2</w:t>
      </w:r>
      <w:r w:rsidRPr="00B2111E">
        <w:rPr>
          <w:rFonts w:cstheme="minorHAnsi"/>
          <w:bCs/>
          <w:color w:val="000000"/>
          <w:spacing w:val="-2"/>
          <w:w w:val="85"/>
          <w:lang w:val="sk-SK"/>
        </w:rPr>
        <w:t xml:space="preserve"> daňové priznania spoločnosti za roky 201</w:t>
      </w:r>
      <w:r w:rsidR="00B2111E">
        <w:rPr>
          <w:rFonts w:cstheme="minorHAnsi"/>
          <w:bCs/>
          <w:color w:val="000000"/>
          <w:spacing w:val="-2"/>
          <w:w w:val="85"/>
          <w:lang w:val="sk-SK"/>
        </w:rPr>
        <w:t>7</w:t>
      </w:r>
      <w:r w:rsidRPr="00B2111E">
        <w:rPr>
          <w:rFonts w:cstheme="minorHAnsi"/>
          <w:bCs/>
          <w:color w:val="000000"/>
          <w:spacing w:val="-2"/>
          <w:w w:val="85"/>
          <w:lang w:val="sk-SK"/>
        </w:rPr>
        <w:t xml:space="preserve"> až 202</w:t>
      </w:r>
      <w:r w:rsidR="00B2111E">
        <w:rPr>
          <w:rFonts w:cstheme="minorHAnsi"/>
          <w:bCs/>
          <w:color w:val="000000"/>
          <w:spacing w:val="-2"/>
          <w:w w:val="85"/>
          <w:lang w:val="sk-SK"/>
        </w:rPr>
        <w:t>2</w:t>
      </w:r>
      <w:r w:rsidRPr="00B2111E">
        <w:rPr>
          <w:rFonts w:cstheme="minorHAnsi"/>
          <w:bCs/>
          <w:color w:val="000000"/>
          <w:spacing w:val="-2"/>
          <w:w w:val="85"/>
          <w:lang w:val="sk-SK"/>
        </w:rPr>
        <w:t xml:space="preserve"> otvorené a môžu sa stať predmetom kontroly.</w:t>
      </w:r>
    </w:p>
    <w:p w14:paraId="6BA33F04" w14:textId="77777777" w:rsidR="009F5BD1" w:rsidRPr="00B2111E" w:rsidRDefault="009F5BD1" w:rsidP="00B2111E">
      <w:pPr>
        <w:numPr>
          <w:ilvl w:val="0"/>
          <w:numId w:val="7"/>
        </w:numPr>
        <w:tabs>
          <w:tab w:val="clear" w:pos="288"/>
          <w:tab w:val="decimal" w:pos="504"/>
        </w:tabs>
        <w:spacing w:before="720" w:line="278" w:lineRule="auto"/>
        <w:ind w:left="144" w:right="360" w:firstLine="72"/>
        <w:jc w:val="both"/>
        <w:rPr>
          <w:rFonts w:cstheme="minorHAnsi"/>
          <w:b/>
          <w:color w:val="000000"/>
          <w:spacing w:val="-2"/>
          <w:w w:val="85"/>
          <w:sz w:val="28"/>
          <w:szCs w:val="28"/>
          <w:lang w:val="sk-SK"/>
        </w:rPr>
      </w:pPr>
      <w:r w:rsidRPr="00B2111E">
        <w:rPr>
          <w:rFonts w:cstheme="minorHAnsi"/>
          <w:b/>
          <w:color w:val="000000"/>
          <w:spacing w:val="-2"/>
          <w:w w:val="85"/>
          <w:sz w:val="28"/>
          <w:szCs w:val="28"/>
          <w:lang w:val="sk-SK"/>
        </w:rPr>
        <w:t>Informácie o udalostiach, ktoré nastali po dni, ku ktorému sa zostavuje účtovná závierka</w:t>
      </w:r>
    </w:p>
    <w:p w14:paraId="229F8175" w14:textId="3CB81D5F" w:rsidR="0062724D" w:rsidRPr="00B2111E" w:rsidRDefault="009F5BD1" w:rsidP="00B2111E">
      <w:pPr>
        <w:spacing w:before="180" w:line="278" w:lineRule="auto"/>
        <w:ind w:left="144" w:right="144"/>
        <w:rPr>
          <w:rFonts w:cstheme="minorHAnsi"/>
          <w:bCs/>
          <w:color w:val="000000"/>
          <w:spacing w:val="-2"/>
          <w:w w:val="85"/>
          <w:lang w:val="sk-SK"/>
        </w:rPr>
      </w:pPr>
      <w:r w:rsidRPr="00B2111E">
        <w:rPr>
          <w:rFonts w:cstheme="minorHAnsi"/>
          <w:bCs/>
          <w:color w:val="000000"/>
          <w:spacing w:val="-2"/>
          <w:w w:val="85"/>
          <w:lang w:val="sk-SK"/>
        </w:rPr>
        <w:t>Po 31. decembri 202</w:t>
      </w:r>
      <w:r w:rsidR="00B2111E">
        <w:rPr>
          <w:rFonts w:cstheme="minorHAnsi"/>
          <w:bCs/>
          <w:color w:val="000000"/>
          <w:spacing w:val="-2"/>
          <w:w w:val="85"/>
          <w:lang w:val="sk-SK"/>
        </w:rPr>
        <w:t>2</w:t>
      </w:r>
      <w:r w:rsidRPr="00B2111E">
        <w:rPr>
          <w:rFonts w:cstheme="minorHAnsi"/>
          <w:bCs/>
          <w:color w:val="000000"/>
          <w:spacing w:val="-2"/>
          <w:w w:val="85"/>
          <w:lang w:val="sk-SK"/>
        </w:rPr>
        <w:t xml:space="preserve"> do dňa zostavenia účtovnej závierky nenastali významné udalosti, ktoré by mali významný vplyv na verné zobrazenie skutočností, ktoré sú predmetom účtovníctva.</w:t>
      </w:r>
    </w:p>
    <w:sectPr w:rsidR="0062724D" w:rsidRPr="00B2111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0E6FE" w14:textId="77777777" w:rsidR="00182834" w:rsidRDefault="00182834" w:rsidP="000448E7">
      <w:r>
        <w:separator/>
      </w:r>
    </w:p>
  </w:endnote>
  <w:endnote w:type="continuationSeparator" w:id="0">
    <w:p w14:paraId="7FA441A1" w14:textId="77777777" w:rsidR="00182834" w:rsidRDefault="00182834" w:rsidP="00044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89F49" w14:textId="77777777" w:rsidR="00182834" w:rsidRDefault="00182834" w:rsidP="000448E7">
      <w:r>
        <w:separator/>
      </w:r>
    </w:p>
  </w:footnote>
  <w:footnote w:type="continuationSeparator" w:id="0">
    <w:p w14:paraId="266D9F89" w14:textId="77777777" w:rsidR="00182834" w:rsidRDefault="00182834" w:rsidP="00044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02377" w14:textId="6A5A34ED" w:rsidR="000448E7" w:rsidRDefault="000448E7" w:rsidP="000448E7">
    <w:pPr>
      <w:ind w:left="72"/>
      <w:rPr>
        <w:rFonts w:cstheme="minorHAnsi"/>
        <w:b/>
        <w:color w:val="000000"/>
        <w:spacing w:val="-2"/>
        <w:w w:val="85"/>
        <w:sz w:val="28"/>
        <w:szCs w:val="28"/>
        <w:lang w:val="sk-SK"/>
      </w:rPr>
    </w:pP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 xml:space="preserve">Poznámky </w:t>
    </w:r>
    <w:proofErr w:type="spellStart"/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>Úč</w:t>
    </w:r>
    <w:proofErr w:type="spellEnd"/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 xml:space="preserve"> POD 3-01</w:t>
    </w: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</w: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</w: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</w: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</w: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</w: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  <w:t>IČO:</w:t>
    </w: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  <w:t>48219461</w:t>
    </w:r>
  </w:p>
  <w:p w14:paraId="095D877E" w14:textId="77777777" w:rsidR="000448E7" w:rsidRDefault="000448E7" w:rsidP="000448E7">
    <w:pPr>
      <w:ind w:left="72"/>
      <w:rPr>
        <w:rFonts w:cstheme="minorHAnsi"/>
        <w:b/>
        <w:color w:val="000000"/>
        <w:spacing w:val="-2"/>
        <w:w w:val="85"/>
        <w:sz w:val="28"/>
        <w:szCs w:val="28"/>
        <w:lang w:val="sk-SK"/>
      </w:rPr>
    </w:pP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</w: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</w: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</w: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</w: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</w: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</w: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</w: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</w: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  <w:t>DIČ:</w:t>
    </w:r>
    <w:r>
      <w:rPr>
        <w:rFonts w:cstheme="minorHAnsi"/>
        <w:b/>
        <w:color w:val="000000"/>
        <w:spacing w:val="-2"/>
        <w:w w:val="85"/>
        <w:sz w:val="28"/>
        <w:szCs w:val="28"/>
        <w:lang w:val="sk-SK"/>
      </w:rPr>
      <w:tab/>
      <w:t>2120105713</w:t>
    </w:r>
  </w:p>
  <w:p w14:paraId="1970D0C9" w14:textId="2422E93B" w:rsidR="000448E7" w:rsidRDefault="000448E7">
    <w:pPr>
      <w:pStyle w:val="Hlavika"/>
    </w:pPr>
  </w:p>
  <w:p w14:paraId="5CF42BF6" w14:textId="77777777" w:rsidR="000448E7" w:rsidRDefault="000448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5196"/>
    <w:multiLevelType w:val="multilevel"/>
    <w:tmpl w:val="3DFC6416"/>
    <w:lvl w:ilvl="0">
      <w:start w:val="2"/>
      <w:numFmt w:val="decimal"/>
      <w:lvlText w:val="%1."/>
      <w:lvlJc w:val="left"/>
      <w:pPr>
        <w:tabs>
          <w:tab w:val="decimal" w:pos="-360"/>
        </w:tabs>
        <w:ind w:left="0"/>
      </w:pPr>
      <w:rPr>
        <w:rFonts w:ascii="Arial" w:hAnsi="Arial"/>
        <w:b/>
        <w:strike w:val="0"/>
        <w:color w:val="000000"/>
        <w:spacing w:val="-14"/>
        <w:w w:val="100"/>
        <w:sz w:val="22"/>
        <w:vertAlign w:val="baseli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5F378B"/>
    <w:multiLevelType w:val="hybridMultilevel"/>
    <w:tmpl w:val="21F2BC8E"/>
    <w:lvl w:ilvl="0" w:tplc="0FA22A06"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06F46588"/>
    <w:multiLevelType w:val="hybridMultilevel"/>
    <w:tmpl w:val="D916DFD8"/>
    <w:lvl w:ilvl="0" w:tplc="0FA22A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557FA"/>
    <w:multiLevelType w:val="multilevel"/>
    <w:tmpl w:val="B3F2C108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b/>
        <w:strike w:val="0"/>
        <w:color w:val="000000"/>
        <w:spacing w:val="26"/>
        <w:w w:val="85"/>
        <w:sz w:val="22"/>
        <w:vertAlign w:val="baseli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741837"/>
    <w:multiLevelType w:val="hybridMultilevel"/>
    <w:tmpl w:val="3DFC703E"/>
    <w:lvl w:ilvl="0" w:tplc="F6C2F1C2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4" w:hanging="360"/>
      </w:pPr>
    </w:lvl>
    <w:lvl w:ilvl="2" w:tplc="041B001B" w:tentative="1">
      <w:start w:val="1"/>
      <w:numFmt w:val="lowerRoman"/>
      <w:lvlText w:val="%3."/>
      <w:lvlJc w:val="right"/>
      <w:pPr>
        <w:ind w:left="2304" w:hanging="180"/>
      </w:pPr>
    </w:lvl>
    <w:lvl w:ilvl="3" w:tplc="041B000F" w:tentative="1">
      <w:start w:val="1"/>
      <w:numFmt w:val="decimal"/>
      <w:lvlText w:val="%4."/>
      <w:lvlJc w:val="left"/>
      <w:pPr>
        <w:ind w:left="3024" w:hanging="360"/>
      </w:pPr>
    </w:lvl>
    <w:lvl w:ilvl="4" w:tplc="041B0019" w:tentative="1">
      <w:start w:val="1"/>
      <w:numFmt w:val="lowerLetter"/>
      <w:lvlText w:val="%5."/>
      <w:lvlJc w:val="left"/>
      <w:pPr>
        <w:ind w:left="3744" w:hanging="360"/>
      </w:pPr>
    </w:lvl>
    <w:lvl w:ilvl="5" w:tplc="041B001B" w:tentative="1">
      <w:start w:val="1"/>
      <w:numFmt w:val="lowerRoman"/>
      <w:lvlText w:val="%6."/>
      <w:lvlJc w:val="right"/>
      <w:pPr>
        <w:ind w:left="4464" w:hanging="180"/>
      </w:pPr>
    </w:lvl>
    <w:lvl w:ilvl="6" w:tplc="041B000F" w:tentative="1">
      <w:start w:val="1"/>
      <w:numFmt w:val="decimal"/>
      <w:lvlText w:val="%7."/>
      <w:lvlJc w:val="left"/>
      <w:pPr>
        <w:ind w:left="5184" w:hanging="360"/>
      </w:pPr>
    </w:lvl>
    <w:lvl w:ilvl="7" w:tplc="041B0019" w:tentative="1">
      <w:start w:val="1"/>
      <w:numFmt w:val="lowerLetter"/>
      <w:lvlText w:val="%8."/>
      <w:lvlJc w:val="left"/>
      <w:pPr>
        <w:ind w:left="5904" w:hanging="360"/>
      </w:pPr>
    </w:lvl>
    <w:lvl w:ilvl="8" w:tplc="041B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5" w15:restartNumberingAfterBreak="0">
    <w:nsid w:val="20AF0C8D"/>
    <w:multiLevelType w:val="hybridMultilevel"/>
    <w:tmpl w:val="6E8A211C"/>
    <w:lvl w:ilvl="0" w:tplc="0FA22A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2255C"/>
    <w:multiLevelType w:val="hybridMultilevel"/>
    <w:tmpl w:val="DDFEF446"/>
    <w:lvl w:ilvl="0" w:tplc="CE2CE362">
      <w:start w:val="1"/>
      <w:numFmt w:val="bullet"/>
      <w:lvlText w:val="-"/>
      <w:lvlJc w:val="left"/>
      <w:pPr>
        <w:ind w:left="115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32E83ED8"/>
    <w:multiLevelType w:val="multilevel"/>
    <w:tmpl w:val="50B824F0"/>
    <w:lvl w:ilvl="0">
      <w:start w:val="5"/>
      <w:numFmt w:val="upperLetter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b/>
        <w:strike w:val="0"/>
        <w:color w:val="000000"/>
        <w:spacing w:val="-4"/>
        <w:w w:val="85"/>
        <w:sz w:val="28"/>
        <w:vertAlign w:val="baseli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9F5158"/>
    <w:multiLevelType w:val="multilevel"/>
    <w:tmpl w:val="D8C46A96"/>
    <w:lvl w:ilvl="0">
      <w:start w:val="3"/>
      <w:numFmt w:val="upperLetter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b/>
        <w:strike w:val="0"/>
        <w:color w:val="000000"/>
        <w:spacing w:val="4"/>
        <w:w w:val="85"/>
        <w:sz w:val="28"/>
        <w:vertAlign w:val="baseli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411358"/>
    <w:multiLevelType w:val="hybridMultilevel"/>
    <w:tmpl w:val="86E22588"/>
    <w:lvl w:ilvl="0" w:tplc="64BE389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A7387A"/>
    <w:multiLevelType w:val="multilevel"/>
    <w:tmpl w:val="C48A7574"/>
    <w:lvl w:ilvl="0">
      <w:start w:val="2"/>
      <w:numFmt w:val="upperLetter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b/>
        <w:strike w:val="0"/>
        <w:color w:val="000000"/>
        <w:spacing w:val="-4"/>
        <w:w w:val="85"/>
        <w:sz w:val="28"/>
        <w:vertAlign w:val="baseli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3E7C22"/>
    <w:multiLevelType w:val="hybridMultilevel"/>
    <w:tmpl w:val="68A26C48"/>
    <w:lvl w:ilvl="0" w:tplc="B358E0BE">
      <w:start w:val="3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4" w:hanging="360"/>
      </w:pPr>
    </w:lvl>
    <w:lvl w:ilvl="2" w:tplc="041B001B" w:tentative="1">
      <w:start w:val="1"/>
      <w:numFmt w:val="lowerRoman"/>
      <w:lvlText w:val="%3."/>
      <w:lvlJc w:val="right"/>
      <w:pPr>
        <w:ind w:left="2304" w:hanging="180"/>
      </w:pPr>
    </w:lvl>
    <w:lvl w:ilvl="3" w:tplc="041B000F" w:tentative="1">
      <w:start w:val="1"/>
      <w:numFmt w:val="decimal"/>
      <w:lvlText w:val="%4."/>
      <w:lvlJc w:val="left"/>
      <w:pPr>
        <w:ind w:left="3024" w:hanging="360"/>
      </w:pPr>
    </w:lvl>
    <w:lvl w:ilvl="4" w:tplc="041B0019" w:tentative="1">
      <w:start w:val="1"/>
      <w:numFmt w:val="lowerLetter"/>
      <w:lvlText w:val="%5."/>
      <w:lvlJc w:val="left"/>
      <w:pPr>
        <w:ind w:left="3744" w:hanging="360"/>
      </w:pPr>
    </w:lvl>
    <w:lvl w:ilvl="5" w:tplc="041B001B" w:tentative="1">
      <w:start w:val="1"/>
      <w:numFmt w:val="lowerRoman"/>
      <w:lvlText w:val="%6."/>
      <w:lvlJc w:val="right"/>
      <w:pPr>
        <w:ind w:left="4464" w:hanging="180"/>
      </w:pPr>
    </w:lvl>
    <w:lvl w:ilvl="6" w:tplc="041B000F" w:tentative="1">
      <w:start w:val="1"/>
      <w:numFmt w:val="decimal"/>
      <w:lvlText w:val="%7."/>
      <w:lvlJc w:val="left"/>
      <w:pPr>
        <w:ind w:left="5184" w:hanging="360"/>
      </w:pPr>
    </w:lvl>
    <w:lvl w:ilvl="7" w:tplc="041B0019" w:tentative="1">
      <w:start w:val="1"/>
      <w:numFmt w:val="lowerLetter"/>
      <w:lvlText w:val="%8."/>
      <w:lvlJc w:val="left"/>
      <w:pPr>
        <w:ind w:left="5904" w:hanging="360"/>
      </w:pPr>
    </w:lvl>
    <w:lvl w:ilvl="8" w:tplc="041B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2" w15:restartNumberingAfterBreak="0">
    <w:nsid w:val="66E6519E"/>
    <w:multiLevelType w:val="multilevel"/>
    <w:tmpl w:val="E3EA072A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Verdana" w:hAnsi="Verdana"/>
        <w:b/>
        <w:strike w:val="0"/>
        <w:color w:val="000000"/>
        <w:spacing w:val="-30"/>
        <w:w w:val="100"/>
        <w:sz w:val="22"/>
        <w:vertAlign w:val="baseli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D43B87"/>
    <w:multiLevelType w:val="multilevel"/>
    <w:tmpl w:val="C6DA1700"/>
    <w:lvl w:ilvl="0">
      <w:start w:val="8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b/>
        <w:strike w:val="0"/>
        <w:color w:val="000000"/>
        <w:spacing w:val="20"/>
        <w:w w:val="90"/>
        <w:sz w:val="22"/>
        <w:vertAlign w:val="baseli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6B6CBB"/>
    <w:multiLevelType w:val="hybridMultilevel"/>
    <w:tmpl w:val="52C6C830"/>
    <w:lvl w:ilvl="0" w:tplc="DDA8031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1713858">
    <w:abstractNumId w:val="0"/>
  </w:num>
  <w:num w:numId="2" w16cid:durableId="2008364562">
    <w:abstractNumId w:val="10"/>
  </w:num>
  <w:num w:numId="3" w16cid:durableId="242226526">
    <w:abstractNumId w:val="8"/>
  </w:num>
  <w:num w:numId="4" w16cid:durableId="2032534981">
    <w:abstractNumId w:val="12"/>
  </w:num>
  <w:num w:numId="5" w16cid:durableId="182137596">
    <w:abstractNumId w:val="3"/>
  </w:num>
  <w:num w:numId="6" w16cid:durableId="672298579">
    <w:abstractNumId w:val="13"/>
  </w:num>
  <w:num w:numId="7" w16cid:durableId="290524105">
    <w:abstractNumId w:val="7"/>
  </w:num>
  <w:num w:numId="8" w16cid:durableId="1545437025">
    <w:abstractNumId w:val="6"/>
  </w:num>
  <w:num w:numId="9" w16cid:durableId="2099134204">
    <w:abstractNumId w:val="5"/>
  </w:num>
  <w:num w:numId="10" w16cid:durableId="1753578394">
    <w:abstractNumId w:val="2"/>
  </w:num>
  <w:num w:numId="11" w16cid:durableId="1677993989">
    <w:abstractNumId w:val="1"/>
  </w:num>
  <w:num w:numId="12" w16cid:durableId="1658534647">
    <w:abstractNumId w:val="11"/>
  </w:num>
  <w:num w:numId="13" w16cid:durableId="82187919">
    <w:abstractNumId w:val="9"/>
  </w:num>
  <w:num w:numId="14" w16cid:durableId="1758012744">
    <w:abstractNumId w:val="14"/>
  </w:num>
  <w:num w:numId="15" w16cid:durableId="860700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D1"/>
    <w:rsid w:val="000448E7"/>
    <w:rsid w:val="000C6648"/>
    <w:rsid w:val="000F75B4"/>
    <w:rsid w:val="00182834"/>
    <w:rsid w:val="002C3BFD"/>
    <w:rsid w:val="004D4820"/>
    <w:rsid w:val="00620549"/>
    <w:rsid w:val="0062724D"/>
    <w:rsid w:val="007769F0"/>
    <w:rsid w:val="008D5788"/>
    <w:rsid w:val="009F5BD1"/>
    <w:rsid w:val="00B2111E"/>
    <w:rsid w:val="00B3428B"/>
    <w:rsid w:val="00B46384"/>
    <w:rsid w:val="00C24E46"/>
    <w:rsid w:val="00D3315C"/>
    <w:rsid w:val="00E5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3CB2"/>
  <w15:chartTrackingRefBased/>
  <w15:docId w15:val="{74FEBC3B-0CBF-4DA4-ABCC-E944E9D6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5BD1"/>
    <w:pPr>
      <w:spacing w:after="0" w:line="240" w:lineRule="auto"/>
    </w:pPr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5BD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448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448E7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0448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448E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AABDE-AC8A-48DB-A9AA-4AA91F28E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5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Straková Klára</dc:creator>
  <cp:keywords/>
  <dc:description/>
  <cp:lastModifiedBy>Straková Klára</cp:lastModifiedBy>
  <cp:revision>6</cp:revision>
  <dcterms:created xsi:type="dcterms:W3CDTF">2023-02-24T08:49:00Z</dcterms:created>
  <dcterms:modified xsi:type="dcterms:W3CDTF">2023-02-26T20:06:00Z</dcterms:modified>
</cp:coreProperties>
</file>